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B4D29">
      <w:pPr>
        <w:divId w:val="1292899677"/>
        <w:rPr>
          <w:rFonts w:eastAsia="Times New Roman"/>
          <w:vanish/>
        </w:rPr>
      </w:pPr>
      <w:r>
        <w:rPr>
          <w:rFonts w:eastAsia="Times New Roman"/>
          <w:vanish/>
        </w:rPr>
        <w:t>0000202058false2020Q2--01-01.00166900002020582020-01-042020-07-03xbrli:shares00002020582020-07-31iso4217:USD00002020582020-04-042020-07-0300002020582019-03-302019-06-2800002020582018-12-292019-06-28iso4217:USDxbrli:shares00002020582020-07-03</w:t>
      </w:r>
      <w:r>
        <w:rPr>
          <w:rFonts w:eastAsia="Times New Roman"/>
          <w:vanish/>
        </w:rPr>
        <w:t>00002020582020-01-0300002020582018-12-2800002020582019-06-280000202058us-gaap:CommonStockMember2020-01-030000202058us-gaap:OtherAdditionalCapitalMember2020-01-030000202058us-gaap:RetainedEarningsMember2020-01-030000202058us-gaap:AccumulatedOtherComprehensi</w:t>
      </w:r>
      <w:r>
        <w:rPr>
          <w:rFonts w:eastAsia="Times New Roman"/>
          <w:vanish/>
        </w:rPr>
        <w:t>veIncomeMember2020-01-030000202058us-gaap:NoncontrollingInterestMember2020-01-030000202058us-gaap:RetainedEarningsMember2020-01-042020-04-030000202058us-gaap:NoncontrollingInterestMember2020-01-042020-04-0300002020582020-01-042020-04-030000202058us-gaap:Ac</w:t>
      </w:r>
      <w:r>
        <w:rPr>
          <w:rFonts w:eastAsia="Times New Roman"/>
          <w:vanish/>
        </w:rPr>
        <w:t>cumulatedOtherComprehensiveIncomeMember2020-01-042020-04-030000202058us-gaap:CommonStockMember2020-01-042020-04-030000202058us-gaap:OtherAdditionalCapitalMember2020-01-042020-04-030000202058us-gaap:CommonStockMember2020-04-030000202058us-gaap:OtherAddition</w:t>
      </w:r>
      <w:r>
        <w:rPr>
          <w:rFonts w:eastAsia="Times New Roman"/>
          <w:vanish/>
        </w:rPr>
        <w:t>alCapitalMember2020-04-030000202058us-gaap:RetainedEarningsMember2020-04-030000202058us-gaap:AccumulatedOtherComprehensiveIncomeMember2020-04-030000202058us-gaap:NoncontrollingInterestMember2020-04-0300002020582020-04-030000202058us-gaap:RetainedEarningsMe</w:t>
      </w:r>
      <w:r>
        <w:rPr>
          <w:rFonts w:eastAsia="Times New Roman"/>
          <w:vanish/>
        </w:rPr>
        <w:t>mber2020-04-042020-07-030000202058us-gaap:NoncontrollingInterestMember2020-04-042020-07-030000202058us-gaap:AccumulatedOtherComprehensiveIncomeMember2020-04-042020-07-030000202058us-gaap:OtherAdditionalCapitalMember2020-04-042020-07-030000202058us-gaap:Com</w:t>
      </w:r>
      <w:r>
        <w:rPr>
          <w:rFonts w:eastAsia="Times New Roman"/>
          <w:vanish/>
        </w:rPr>
        <w:t>monStockMember2020-07-030000202058us-gaap:OtherAdditionalCapitalMember2020-07-030000202058us-gaap:RetainedEarningsMember2020-07-030000202058us-gaap:AccumulatedOtherComprehensiveIncomeMember2020-07-030000202058us-gaap:NoncontrollingInterestMember2020-07-030</w:t>
      </w:r>
      <w:r>
        <w:rPr>
          <w:rFonts w:eastAsia="Times New Roman"/>
          <w:vanish/>
        </w:rPr>
        <w:t>000202058us-gaap:CommonStockMember2018-12-280000202058us-gaap:OtherAdditionalCapitalMember2018-12-280000202058us-gaap:RetainedEarningsMember2018-12-280000202058us-gaap:AccumulatedOtherComprehensiveIncomeMember2018-12-280000202058us-gaap:NoncontrollingInter</w:t>
      </w:r>
      <w:r>
        <w:rPr>
          <w:rFonts w:eastAsia="Times New Roman"/>
          <w:vanish/>
        </w:rPr>
        <w:t>estMember2018-12-280000202058us-gaap:RetainedEarningsMember2018-12-292019-03-2900002020582018-12-292019-03-290000202058us-gaap:AccumulatedOtherComprehensiveIncomeMember2018-12-292019-03-290000202058us-gaap:OtherAdditionalCapitalMember2018-12-292019-03-2900</w:t>
      </w:r>
      <w:r>
        <w:rPr>
          <w:rFonts w:eastAsia="Times New Roman"/>
          <w:vanish/>
        </w:rPr>
        <w:t>00202058us-gaap:CommonStockMember2019-03-290000202058us-gaap:OtherAdditionalCapitalMember2019-03-290000202058us-gaap:RetainedEarningsMember2019-03-290000202058us-gaap:AccumulatedOtherComprehensiveIncomeMember2019-03-290000202058us-gaap:NoncontrollingIntere</w:t>
      </w:r>
      <w:r>
        <w:rPr>
          <w:rFonts w:eastAsia="Times New Roman"/>
          <w:vanish/>
        </w:rPr>
        <w:t>stMember2019-03-2900002020582019-03-290000202058us-gaap:RetainedEarningsMember2019-03-302019-06-280000202058us-gaap:AccumulatedOtherComprehensiveIncomeMember2019-03-302019-06-280000202058us-gaap:OtherAdditionalCapitalMember2019-03-302019-06-280000202058us-</w:t>
      </w:r>
      <w:r>
        <w:rPr>
          <w:rFonts w:eastAsia="Times New Roman"/>
          <w:vanish/>
        </w:rPr>
        <w:t>gaap:CommonStockMember2019-03-302019-06-280000202058us-gaap:CommonStockMember2019-06-280000202058us-gaap:OtherAdditionalCapitalMember2019-06-280000202058us-gaap:RetainedEarningsMember2019-06-280000202058us-gaap:AccumulatedOtherComprehensiveIncomeMember2019</w:t>
      </w:r>
      <w:r>
        <w:rPr>
          <w:rFonts w:eastAsia="Times New Roman"/>
          <w:vanish/>
        </w:rPr>
        <w:t>-06-280000202058us-gaap:NoncontrollingInterestMember2019-06-28xbrli:pure0000202058hrs:L3HarrisTechnologiesInc.Member2019-06-292019-06-290000202058hrs:FormerHarrisShareholdersMemberhrs:L3HarrisTechnologiesInc.Member2019-06-290000202058hrs:L3HarrisTechnologi</w:t>
      </w:r>
      <w:r>
        <w:rPr>
          <w:rFonts w:eastAsia="Times New Roman"/>
          <w:vanish/>
        </w:rPr>
        <w:t>esInc.Memberhrs:FormerL3ShareholdersMember2019-06-290000202058hrs:HarrisNightVisionMemberhrs:L3HarrisTechnologiesInc.Memberus-gaap:DisposalGroupDisposedOfBySaleNotDiscontinuedOperationsMemberus-gaap:AllOtherSegmentsMember2019-09-130000202058hrs:HarrisNight</w:t>
      </w:r>
      <w:r>
        <w:rPr>
          <w:rFonts w:eastAsia="Times New Roman"/>
          <w:vanish/>
        </w:rPr>
        <w:t>VisionMemberhrs:L3HarrisTechnologiesInc.Memberus-gaap:DisposalGroupDisposedOfBySaleNotDiscontinuedOperationsMember2019-09-132019-09-130000202058us-gaap:DisposalGroupDisposedOfBySaleNotDiscontinuedOperationsMemberhrs:AviationSystemsMemberhrs:AirportSecurity</w:t>
      </w:r>
      <w:r>
        <w:rPr>
          <w:rFonts w:eastAsia="Times New Roman"/>
          <w:vanish/>
        </w:rPr>
        <w:t>andAutomationBusinessMember2020-05-040000202058us-gaap:DisposalGroupDisposedOfBySaleNotDiscontinuedOperationsMemberhrs:AviationSystemsMemberhrs:AirportSecurityandAutomationBusinessMember2020-05-042020-05-040000202058hrs:AppliedKilovoltsandAnalyticalInstrum</w:t>
      </w:r>
      <w:r>
        <w:rPr>
          <w:rFonts w:eastAsia="Times New Roman"/>
          <w:vanish/>
        </w:rPr>
        <w:t>entationBusinessMemberhrs:SpaceandAirborneSystemsMemberus-gaap:DisposalGroupDisposedOfBySaleNotDiscontinuedOperationsMember2020-05-150000202058us-gaap:DisposalGroupHeldforsaleNotDiscontinuedOperationsMemberhrs:CommunicationSystemsMemberhrs:EOTechBusinessMe</w:t>
      </w:r>
      <w:r>
        <w:rPr>
          <w:rFonts w:eastAsia="Times New Roman"/>
          <w:vanish/>
        </w:rPr>
        <w:t>mber2020-03-20hrs:employee0000202058hrs:L3TechnologiesInc.Memberhrs:L3HarrisTechnologiesInc.Member2019-06-290000202058hrs:L3HarrisTechnologiesInc.Member2019-06-290000202058hrs:L3TechnologiesInc.Memberhrs:L3HarrisTechnologiesInc.Member2019-06-280000202058hr</w:t>
      </w:r>
      <w:r>
        <w:rPr>
          <w:rFonts w:eastAsia="Times New Roman"/>
          <w:vanish/>
        </w:rPr>
        <w:t>s:L3TechnologiesInc.Memberhrs:L3HarrisTechnologiesInc.Memberus-gaap:RestrictedStockUnitsRSUMember2019-06-292019-06-290000202058hrs:L3TechnologiesInc.Memberhrs:L3HarrisTechnologiesInc.Memberhrs:PerformanceStockUnitsMember2019-06-292019-06-290000202058hrs:L3</w:t>
      </w:r>
      <w:r>
        <w:rPr>
          <w:rFonts w:eastAsia="Times New Roman"/>
          <w:vanish/>
        </w:rPr>
        <w:t>TechnologiesInc.Memberhrs:L3HarrisTechnologiesInc.Member2019-06-292019-06-290000202058hrs:L3HarrisTechnologiesInc.Member2019-06-280000202058hrs:L3HarrisTechnologiesInc.Memberus-gaap:RestrictedStockUnitsRSUMember2019-06-292019-06-290000202058us-gaap:Employe</w:t>
      </w:r>
      <w:r>
        <w:rPr>
          <w:rFonts w:eastAsia="Times New Roman"/>
          <w:vanish/>
        </w:rPr>
        <w:t>eStockMemberhrs:L3HarrisTechnologiesInc.Member2019-06-292019-06-290000202058hrs:L3HarrisTechnologiesInc.Member2019-09-270000202058hrs:L3HarrisTechnologiesInc.Member2019-09-282020-07-030000202058hrs:L3HarrisTechnologiesInc.Member2020-07-030000202058hrs:L3Ha</w:t>
      </w:r>
      <w:r>
        <w:rPr>
          <w:rFonts w:eastAsia="Times New Roman"/>
          <w:vanish/>
        </w:rPr>
        <w:t>rrisTechnologiesInc.Member2020-04-042020-07-030000202058hrs:L3HarrisTechnologiesInc.Member2020-01-042020-07-030000202058hrs:L3HarrisTechnologiesInc.Member2019-06-292020-01-030000202058us-gaap:CustomerRelationshipsMemberhrs:L3HarrisTechnologiesInc.Memberus-</w:t>
      </w:r>
      <w:r>
        <w:rPr>
          <w:rFonts w:eastAsia="Times New Roman"/>
          <w:vanish/>
        </w:rPr>
        <w:t>gaap:GovernmentContractMember2020-01-042020-07-030000202058hrs:CommercialContractMemberus-gaap:CustomerRelationshipsMemberhrs:L3HarrisTechnologiesInc.Member2020-01-042020-07-030000202058us-gaap:AboveMarketLeasesMemberhrs:L3HarrisTechnologiesInc.Member2020-</w:t>
      </w:r>
      <w:r>
        <w:rPr>
          <w:rFonts w:eastAsia="Times New Roman"/>
          <w:vanish/>
        </w:rPr>
        <w:t>01-042020-07-030000202058hrs:L3HarrisTechnologiesInc.Memberus-gaap:TradeNamesMember2020-01-042020-07-030000202058us-gaap:TechnologyBasedIntangibleAssetsMemberhrs:L3HarrisTechnologiesInc.Member2020-01-042020-07-030000202058hrs:L3HarrisTechnologiesInc.Member</w:t>
      </w:r>
      <w:r>
        <w:rPr>
          <w:rFonts w:eastAsia="Times New Roman"/>
          <w:vanish/>
        </w:rPr>
        <w:t>us-gaap:TradeNamesMember2020-01-042020-07-030000202058us-gaap:InProcessResearchAndDevelopmentMemberhrs:L3HarrisTechnologiesInc.Member2020-01-042020-07-030000202058hrs:L3HarrisTechnologiesInc.Member2019-03-302019-06-280000202058hrs:L3HarrisTechnologiesInc.M</w:t>
      </w:r>
      <w:r>
        <w:rPr>
          <w:rFonts w:eastAsia="Times New Roman"/>
          <w:vanish/>
        </w:rPr>
        <w:t>ember2018-12-292019-06-280000202058us-gaap:DisposalGroupDisposedOfBySaleNotDiscontinuedOperationsMemberhrs:AviationSystemsMemberhrs:AirportSecurityandAutomationBusinessMember2020-04-042020-07-030000202058us-gaap:DisposalGroupDisposedOfBySaleNotDiscontinued</w:t>
      </w:r>
      <w:r>
        <w:rPr>
          <w:rFonts w:eastAsia="Times New Roman"/>
          <w:vanish/>
        </w:rPr>
        <w:t>OperationsMemberhrs:AviationSystemsMemberhrs:AirportSecurityandAutomationBusinessMember2020-01-042020-07-030000202058hrs:AviationSystemsMemberus-gaap:DisposalGroupDisposedOfBySaleNotDiscontinuedOperationsMemberhrs:AirportSecurityandAutomationBusinessMember</w:t>
      </w:r>
      <w:r>
        <w:rPr>
          <w:rFonts w:eastAsia="Times New Roman"/>
          <w:vanish/>
        </w:rPr>
        <w:t>2020-01-312020-01-310000202058hrs:AppliedKilovoltsandAnalyticalInstrumentationBusinessMemberus-gaap:DisposalGroupDisposedOfBySaleNotDiscontinuedOperationsMemberhrs:SpaceandAirborneSystemsMember2020-05-152020-05-150000202058us-gaap:DisposalGroupHeldforsaleN</w:t>
      </w:r>
      <w:r>
        <w:rPr>
          <w:rFonts w:eastAsia="Times New Roman"/>
          <w:vanish/>
        </w:rPr>
        <w:t>otDiscontinuedOperationsMemberhrs:CommunicationSystemsMemberhrs:EOTechBusinessMember2020-03-202020-03-200000202058us-gaap:DisposalGroupHeldforsaleNotDiscontinuedOperationsMemberhrs:EOTechBusinessMember2020-07-030000202058hrs:OtherASDisposalGroupsMemberus-g</w:t>
      </w:r>
      <w:r>
        <w:rPr>
          <w:rFonts w:eastAsia="Times New Roman"/>
          <w:vanish/>
        </w:rPr>
        <w:t>aap:DisposalGroupHeldforsaleNotDiscontinuedOperationsMemberhrs:AviationSystemsMember2020-07-030000202058hrs:AviationSystemsMemberhrs:OtherASDisposalGroupsMemberus-gaap:DisposalGroupHeldforsaleNotDiscontinuedOperationsMember2020-04-042020-07-030000202058hrs</w:t>
      </w:r>
      <w:r>
        <w:rPr>
          <w:rFonts w:eastAsia="Times New Roman"/>
          <w:vanish/>
        </w:rPr>
        <w:t>:HarrisNightVisionMemberhrs:L3HarrisTechnologiesInc.Memberus-gaap:DisposalGroupDisposedOfBySaleNotDiscontinuedOperationsMember2020-04-042020-07-030000202058hrs:HarrisNightVisionMemberhrs:L3HarrisTechnologiesInc.Memberus-gaap:DisposalGroupDisposedOfBySaleNo</w:t>
      </w:r>
      <w:r>
        <w:rPr>
          <w:rFonts w:eastAsia="Times New Roman"/>
          <w:vanish/>
        </w:rPr>
        <w:t>tDiscontinuedOperationsMember2019-03-302019-06-280000202058hrs:HarrisNightVisionMemberhrs:L3HarrisTechnologiesInc.Memberus-gaap:DisposalGroupDisposedOfBySaleNotDiscontinuedOperationsMember2018-12-292019-06-28hrs:plan0000202058hrs:ShareholderapprovedEmploye</w:t>
      </w:r>
      <w:r>
        <w:rPr>
          <w:rFonts w:eastAsia="Times New Roman"/>
          <w:vanish/>
        </w:rPr>
        <w:t>eStockIncentivePlansMember2020-07-030000202058hrs:L3HarrisShareholderapprovedEmployeeStockIncentivePlansMember2020-04-042020-07-030000202058hrs:L3HarrisShareholderapprovedEmployeeStockIncentivePlansMember2020-01-042020-07-030000202058hrs:L3HarrisShareholde</w:t>
      </w:r>
      <w:r>
        <w:rPr>
          <w:rFonts w:eastAsia="Times New Roman"/>
          <w:vanish/>
        </w:rPr>
        <w:t>rapprovedEmployeeStockIncentivePlansMember2019-03-302019-06-280000202058hrs:L3HarrisShareholderapprovedEmployeeStockIncentivePlansMember2018-12-292019-06-280000202058hrs:L3HarrisShareholderapprovedEmployeeStockIncentivePlansMemberus-gaap:RestrictedStockUni</w:t>
      </w:r>
      <w:r>
        <w:rPr>
          <w:rFonts w:eastAsia="Times New Roman"/>
          <w:vanish/>
        </w:rPr>
        <w:t>tsRSUMember2020-04-042020-07-030000202058hrs:L3HarrisShareholderapprovedEmployeeStockIncentivePlansMemberus-gaap:EmployeeStockOptionMember2020-04-042020-07-030000202058hrs:L3HarrisShareholderapprovedEmployeeStockIncentivePlansMemberhrs:PerformanceStockUnit</w:t>
      </w:r>
      <w:r>
        <w:rPr>
          <w:rFonts w:eastAsia="Times New Roman"/>
          <w:vanish/>
        </w:rPr>
        <w:t>sMember2020-04-042020-07-030000202058hrs:L3HarrisShareholderapprovedEmployeeStockIncentivePlansMemberus-gaap:RestrictedStockUnitsRSUMember2020-01-042020-07-030000202058hrs:L3HarrisShareholderapprovedEmployeeStockIncentivePlansMemberus-gaap:EmployeeStockOpt</w:t>
      </w:r>
      <w:r>
        <w:rPr>
          <w:rFonts w:eastAsia="Times New Roman"/>
          <w:vanish/>
        </w:rPr>
        <w:t>ionMember2020-01-042020-07-030000202058hrs:L3HarrisShareholderapprovedEmployeeStockIncentivePlansMemberhrs:PerformanceStockUnitsMember2020-01-042020-07-030000202058hrs:EmployeeSeveranceCOVID19RelatedMemberhrs:AviationSystemsMember2020-04-042020-07-03000020</w:t>
      </w:r>
      <w:r>
        <w:rPr>
          <w:rFonts w:eastAsia="Times New Roman"/>
          <w:vanish/>
        </w:rPr>
        <w:t>2058hrs:EmployeeSeveranceCOVID19RelatedMemberhrs:AviationSystemsMember2020-01-042020-07-030000202058hrs:EmployeeSeveranceCOVID19RelatedMemberhrs:CommunicationSystemsMember2020-01-042020-07-030000202058hrs:EmployeeSeveranceCOVID19RelatedMemberhrs:Communicat</w:t>
      </w:r>
      <w:r>
        <w:rPr>
          <w:rFonts w:eastAsia="Times New Roman"/>
          <w:vanish/>
        </w:rPr>
        <w:t>ionSystemsMember2020-04-042020-07-030000202058hrs:EmployeeSeveranceCOVID19RelatedMember2020-07-030000202058hrs:FacilityClosingandContractTerminationMember2019-06-280000202058hrs:FacilityClosingandContractTerminationMember2020-07-030000202058us-gaap:Employe</w:t>
      </w:r>
      <w:r>
        <w:rPr>
          <w:rFonts w:eastAsia="Times New Roman"/>
          <w:vanish/>
        </w:rPr>
        <w:t>eSeveranceMember2020-01-030000202058hrs:FacilityClosingandContractTerminationMember2020-01-030000202058us-gaap:EmployeeSeveranceMember2020-01-042020-07-030000202058hrs:FacilityClosingandContractTerminationMember2020-01-042020-07-030000202058us-gaap:Employe</w:t>
      </w:r>
      <w:r>
        <w:rPr>
          <w:rFonts w:eastAsia="Times New Roman"/>
          <w:vanish/>
        </w:rPr>
        <w:t>eSeveranceMember2020-07-030000202058us-gaap:AccumulatedTranslationAdjustmentMember2020-01-030000202058us-gaap:AccumulatedGainLossNetCashFlowHedgeParentMember2020-01-030000202058us-gaap:AccumulatedDefinedBenefitPlansAdjustmentMember2020-01-030000202058us-ga</w:t>
      </w:r>
      <w:r>
        <w:rPr>
          <w:rFonts w:eastAsia="Times New Roman"/>
          <w:vanish/>
        </w:rPr>
        <w:t>ap:AccumulatedTranslationAdjustmentMember2020-01-042020-07-030000202058us-gaap:AccumulatedGainLossNetCashFlowHedgeParentMember2020-01-042020-07-030000202058us-gaap:AccumulatedDefinedBenefitPlansAdjustmentMember2020-01-042020-07-030000202058us-gaap:Accumula</w:t>
      </w:r>
      <w:r>
        <w:rPr>
          <w:rFonts w:eastAsia="Times New Roman"/>
          <w:vanish/>
        </w:rPr>
        <w:t>tedTranslationAdjustmentMember2020-07-030000202058us-gaap:AccumulatedGainLossNetCashFlowHedgeParentMember2020-07-030000202058us-gaap:AccumulatedDefinedBenefitPlansAdjustmentMember2020-07-030000202058us-gaap:AccumulatedTranslationAdjustmentMember2018-12-280</w:t>
      </w:r>
      <w:r>
        <w:rPr>
          <w:rFonts w:eastAsia="Times New Roman"/>
          <w:vanish/>
        </w:rPr>
        <w:t>000202058us-gaap:AccumulatedGainLossNetCashFlowHedgeParentMember2018-12-280000202058us-gaap:AccumulatedDefinedBenefitPlansAdjustmentMember2018-12-280000202058us-gaap:AccumulatedTranslationAdjustmentMember2018-12-292019-06-280000202058us-gaap:AccumulatedGai</w:t>
      </w:r>
      <w:r>
        <w:rPr>
          <w:rFonts w:eastAsia="Times New Roman"/>
          <w:vanish/>
        </w:rPr>
        <w:t>nLossNetCashFlowHedgeParentMember2018-12-292019-06-280000202058us-gaap:AccumulatedDefinedBenefitPlansAdjustmentMember2018-12-292019-06-280000202058us-gaap:AccumulatedTranslationAdjustmentMember2019-06-280000202058us-gaap:AccumulatedGainLossNetCashFlowHedge</w:t>
      </w:r>
      <w:r>
        <w:rPr>
          <w:rFonts w:eastAsia="Times New Roman"/>
          <w:vanish/>
        </w:rPr>
        <w:t>ParentMember2019-06-280000202058us-gaap:AccumulatedDefinedBenefitPlansAdjustmentMember2019-06-280000202058hrs:COVID19PandemicMemberhrs:CommercialAviationSolutionsMember2020-01-042020-07-030000202058hrs:ReceivableSaleAgreementMember2020-07-030000202058hrs:C</w:t>
      </w:r>
      <w:r>
        <w:rPr>
          <w:rFonts w:eastAsia="Times New Roman"/>
          <w:vanish/>
        </w:rPr>
        <w:t>OVID19PandemicMemberhrs:AviationSystemsMember2020-01-042020-07-0300002020582019-06-292019-09-270000202058hrs:IntegratedMissionSystemsMember2020-01-030000202058hrs:SpaceandAirborneSystemsMember2020-01-030000202058hrs:CommunicationSystemsMember2020-01-030000</w:t>
      </w:r>
      <w:r>
        <w:rPr>
          <w:rFonts w:eastAsia="Times New Roman"/>
          <w:vanish/>
        </w:rPr>
        <w:t>202058hrs:AviationSystemsMember2020-01-030000202058hrs:IntegratedMissionSystemsMember2020-01-042020-07-030000202058hrs:SpaceandAirborneSystemsMember2020-01-042020-07-030000202058hrs:CommunicationSystemsMember2020-01-042020-07-030000202058hrs:AviationSystem</w:t>
      </w:r>
      <w:r>
        <w:rPr>
          <w:rFonts w:eastAsia="Times New Roman"/>
          <w:vanish/>
        </w:rPr>
        <w:t>sMember2020-01-042020-07-030000202058hrs:IntegratedMissionSystemsMember2020-07-030000202058hrs:SpaceandAirborneSystemsMember2020-07-030000202058hrs:CommunicationSystemsMember2020-07-030000202058hrs:AviationSystemsMember2020-07-030000202058hrs:AppliedKilovo</w:t>
      </w:r>
      <w:r>
        <w:rPr>
          <w:rFonts w:eastAsia="Times New Roman"/>
          <w:vanish/>
        </w:rPr>
        <w:t>ltsandAnalyticalInstrumentationBusinessMemberus-gaap:DisposalGroupDisposedOfBySaleNotDiscontinuedOperationsMember2020-01-042020-07-030000202058us-gaap:DisposalGroupHeldforsaleNotDiscontinuedOperationsMemberhrs:CommunicationSystemsMemberhrs:EOTechBusinessMe</w:t>
      </w:r>
      <w:r>
        <w:rPr>
          <w:rFonts w:eastAsia="Times New Roman"/>
          <w:vanish/>
        </w:rPr>
        <w:t>mber2020-01-042020-07-030000202058hrs:CommercialAviationSolutionsMember2019-06-292020-04-030000202058hrs:CommercialAviationSolutionsMember2020-04-042020-07-030000202058hrs:CommercialAviationSolutionsMember2020-01-042020-07-030000202058us-gaap:CustomerRelat</w:t>
      </w:r>
      <w:r>
        <w:rPr>
          <w:rFonts w:eastAsia="Times New Roman"/>
          <w:vanish/>
        </w:rPr>
        <w:t>ionshipsMember2020-07-030000202058us-gaap:CustomerRelationshipsMember2020-01-030000202058us-gaap:DevelopedTechnologyRightsMember2020-07-030000202058us-gaap:DevelopedTechnologyRightsMember2020-01-030000202058us-gaap:OrderOrProductionBacklogMember2020-07-030</w:t>
      </w:r>
      <w:r>
        <w:rPr>
          <w:rFonts w:eastAsia="Times New Roman"/>
          <w:vanish/>
        </w:rPr>
        <w:t>000202058us-gaap:OrderOrProductionBacklogMember2019-06-280000202058us-gaap:TradeNamesMember2020-07-030000202058us-gaap:TradeNamesMember2020-01-030000202058us-gaap:OtherIntangibleAssetsMember2020-07-030000202058us-gaap:OtherIntangibleAssetsMember2020-01-030</w:t>
      </w:r>
      <w:r>
        <w:rPr>
          <w:rFonts w:eastAsia="Times New Roman"/>
          <w:vanish/>
        </w:rPr>
        <w:t>000202058us-gaap:InProcessResearchAndDevelopmentMember2020-07-030000202058us-gaap:InProcessResearchAndDevelopmentMember2020-01-030000202058us-gaap:TradeNamesMember2020-07-030000202058us-gaap:TradeNamesMember2020-01-030000202058hrs:AirportSecurityAndAutomat</w:t>
      </w:r>
      <w:r>
        <w:rPr>
          <w:rFonts w:eastAsia="Times New Roman"/>
          <w:vanish/>
        </w:rPr>
        <w:t>ionAndAppliedKilovoltsAndAnalyticalInstrumentationBusinessesMemberus-gaap:DiscontinuedOperationsHeldForSaleOrDisposedOfBySaleMember2020-04-042020-07-03hrs:divestiture0000202058hrs:ExelisMember2019-03-302019-06-280000202058hrs:ExelisMember2018-12-292019-06-</w:t>
      </w:r>
      <w:r>
        <w:rPr>
          <w:rFonts w:eastAsia="Times New Roman"/>
          <w:vanish/>
        </w:rPr>
        <w:t>280000202058us-gaap:UnsecuredDebtMemberhrs:Floatingratesnotes2020Member2020-07-030000202058us-gaap:UnsecuredDebtMemberhrs:Floatingratesnotes2020Member2020-01-030000202058hrs:Floatingratesnotes2023Memberus-gaap:UnsecuredDebtMember2020-07-030000202058hrs:Flo</w:t>
      </w:r>
      <w:r>
        <w:rPr>
          <w:rFonts w:eastAsia="Times New Roman"/>
          <w:vanish/>
        </w:rPr>
        <w:t>atingratesnotes2023Memberus-gaap:UnsecuredDebtMember2020-01-030000202058us-gaap:UnsecuredDebtMember2020-07-030000202058us-gaap:UnsecuredDebtMember2020-01-030000202058us-gaap:LoansPayableMemberhrs:A4.950SeniorNotesdueFebruary152021Member2020-07-030000202058</w:t>
      </w:r>
      <w:r>
        <w:rPr>
          <w:rFonts w:eastAsia="Times New Roman"/>
          <w:vanish/>
        </w:rPr>
        <w:t>us-gaap:LoansPayableMemberhrs:A4.950SeniorNotesdueFebruary152021Member2020-01-030000202058us-gaap:LoansPayableMemberhrs:A3.850SeniorNotesdueJune152023Member2020-07-030000202058us-gaap:LoansPayableMemberhrs:A3.850SeniorNotesdueJune152023Member2020-01-030000</w:t>
      </w:r>
      <w:r>
        <w:rPr>
          <w:rFonts w:eastAsia="Times New Roman"/>
          <w:vanish/>
        </w:rPr>
        <w:t>202058us-gaap:LoansPayableMemberhrs:A3.950SeniorNotesdueMay282024Member2020-07-030000202058us-gaap:LoansPayableMemberhrs:A3.950SeniorNotesdueMay282024Member2020-01-030000202058hrs:A3.832notesdueApril272025Memberus-gaap:LoansPayableMember2020-07-03000020205</w:t>
      </w:r>
      <w:r>
        <w:rPr>
          <w:rFonts w:eastAsia="Times New Roman"/>
          <w:vanish/>
        </w:rPr>
        <w:t>8hrs:A3.832notesdueApril272025Memberus-gaap:LoansPayableMember2020-01-030000202058hrs:DebentureTwoMemberus-gaap:LoansPayableMember2020-07-030000202058hrs:DebentureTwoMemberus-gaap:LoansPayableMember2020-01-030000202058us-gaap:LoansPayableMemberhrs:A3.850Se</w:t>
      </w:r>
      <w:r>
        <w:rPr>
          <w:rFonts w:eastAsia="Times New Roman"/>
          <w:vanish/>
        </w:rPr>
        <w:t>niorNotesdueDecember152026Member2020-07-030000202058us-gaap:LoansPayableMemberhrs:A3.850SeniorNotesdueDecember152026Member2020-01-030000202058hrs:DebentureOneMemberus-gaap:LoansPayableMember2020-07-030000202058hrs:DebentureOneMemberus-gaap:LoansPayableMemb</w:t>
      </w:r>
      <w:r>
        <w:rPr>
          <w:rFonts w:eastAsia="Times New Roman"/>
          <w:vanish/>
        </w:rPr>
        <w:t>er2020-01-030000202058hrs:A4.400SeniorNotesdueJune152028Memberus-gaap:LoansPayableMember2020-07-030000202058hrs:A4.400SeniorNotesdueJune152028Memberus-gaap:LoansPayableMember2020-01-030000202058hrs:A2.900Notesduedec152029Memberus-gaap:LoansPayableMember202</w:t>
      </w:r>
      <w:r>
        <w:rPr>
          <w:rFonts w:eastAsia="Times New Roman"/>
          <w:vanish/>
        </w:rPr>
        <w:t>0-07-030000202058hrs:A2.900Notesduedec152029Memberus-gaap:LoansPayableMember2020-01-030000202058hrs:A4.854notesdueApril272035Memberus-gaap:LoansPayableMember2020-07-030000202058hrs:A4.854notesdueApril272035Memberus-gaap:LoansPayableMember2020-01-0300002020</w:t>
      </w:r>
      <w:r>
        <w:rPr>
          <w:rFonts w:eastAsia="Times New Roman"/>
          <w:vanish/>
        </w:rPr>
        <w:t>58us-gaap:LoansPayableMemberhrs:A6.15notesdueDecember152040Member2020-07-030000202058us-gaap:LoansPayableMemberhrs:A6.15notesdueDecember152040Member2020-01-030000202058us-gaap:LoansPayableMemberhrs:A5.054notesdueApril272045Member2020-07-030000202058us-gaap</w:t>
      </w:r>
      <w:r>
        <w:rPr>
          <w:rFonts w:eastAsia="Times New Roman"/>
          <w:vanish/>
        </w:rPr>
        <w:t>:LoansPayableMemberhrs:A5.054notesdueApril272045Member2020-01-030000202058us-gaap:LoansPayableMember2020-07-030000202058us-gaap:LoansPayableMember2020-01-030000202058us-gaap:UnsecuredDebtMemberhrs:Floatingratesnotes2020Member2020-04-042020-07-030000202058h</w:t>
      </w:r>
      <w:r>
        <w:rPr>
          <w:rFonts w:eastAsia="Times New Roman"/>
          <w:vanish/>
        </w:rPr>
        <w:t>rs:Floatingratesnotes2023Memberus-gaap:UnsecuredDebtMember2020-04-030000202058hrs:Floatingratesnotes2023Memberus-gaap:LondonInterbankOfferedRateLIBORMemberus-gaap:UnsecuredDebtMember2020-01-042020-04-030000202058us-gaap:UnsecuredDebtMemberhrs:L3HarrisTechn</w:t>
      </w:r>
      <w:r>
        <w:rPr>
          <w:rFonts w:eastAsia="Times New Roman"/>
          <w:vanish/>
        </w:rPr>
        <w:t>ologiesInc.Member2019-07-022019-07-020000202058us-gaap:UnsecuredDebtMemberhrs:L3HarrisTechnologiesInc.Memberhrs:A4.950SeniorNotesdueFebruary152021Member2019-07-022019-07-020000202058us-gaap:UnsecuredDebtMemberhrs:L3HarrisTechnologiesInc.Memberhrs:A4.950Sen</w:t>
      </w:r>
      <w:r>
        <w:rPr>
          <w:rFonts w:eastAsia="Times New Roman"/>
          <w:vanish/>
        </w:rPr>
        <w:t>iorNotesdueFebruary152021Member2019-07-012019-07-010000202058hrs:L3TechnologiesInc.Memberus-gaap:UnsecuredDebtMemberhrs:A4.950SeniorNotesdueFebruary152021Member2019-07-012019-07-010000202058hrs:L3TechnologiesInc.Memberus-gaap:UnsecuredDebtMemberhrs:A4.950S</w:t>
      </w:r>
      <w:r>
        <w:rPr>
          <w:rFonts w:eastAsia="Times New Roman"/>
          <w:vanish/>
        </w:rPr>
        <w:t>eniorNotesdueFebruary152021Member2019-07-020000202058us-gaap:UnsecuredDebtMemberhrs:L3HarrisTechnologiesInc.Memberhrs:A3.850SeniorNotesdueJune152023Member2019-07-012019-07-010000202058us-gaap:UnsecuredDebtMemberhrs:L3HarrisTechnologiesInc.Memberhrs:A3.850S</w:t>
      </w:r>
      <w:r>
        <w:rPr>
          <w:rFonts w:eastAsia="Times New Roman"/>
          <w:vanish/>
        </w:rPr>
        <w:t>eniorNotesdueJune152023Member2019-07-022019-07-020000202058hrs:L3TechnologiesInc.Memberus-gaap:UnsecuredDebtMemberhrs:A3.850SeniorNotesdueJune152023Member2019-07-012019-07-010000202058hrs:L3TechnologiesInc.Memberus-gaap:UnsecuredDebtMemberhrs:A3.850SeniorN</w:t>
      </w:r>
      <w:r>
        <w:rPr>
          <w:rFonts w:eastAsia="Times New Roman"/>
          <w:vanish/>
        </w:rPr>
        <w:t>otesdueJune152023Member2019-07-020000202058us-gaap:UnsecuredDebtMemberhrs:L3HarrisTechnologiesInc.Memberhrs:A3.950SeniorNotesdueMay282024Member2019-07-012019-07-010000202058us-gaap:UnsecuredDebtMemberhrs:L3HarrisTechnologiesInc.Memberhrs:A3.950SeniorNotesd</w:t>
      </w:r>
      <w:r>
        <w:rPr>
          <w:rFonts w:eastAsia="Times New Roman"/>
          <w:vanish/>
        </w:rPr>
        <w:t>ueMay282024Member2019-07-022019-07-020000202058hrs:L3TechnologiesInc.Memberus-gaap:UnsecuredDebtMemberhrs:A3.950SeniorNotesdueMay282024Member2019-07-012019-07-010000202058hrs:L3TechnologiesInc.Memberus-gaap:UnsecuredDebtMemberhrs:A3.950SeniorNotesdueMay282</w:t>
      </w:r>
      <w:r>
        <w:rPr>
          <w:rFonts w:eastAsia="Times New Roman"/>
          <w:vanish/>
        </w:rPr>
        <w:t>024Member2019-07-020000202058us-gaap:UnsecuredDebtMemberhrs:L3HarrisTechnologiesInc.Memberhrs:A3.850SeniorNotesdueDecember152026Member2019-07-022019-07-020000202058us-gaap:UnsecuredDebtMemberhrs:L3HarrisTechnologiesInc.Memberhrs:A3.850SeniorNotesdueDecembe</w:t>
      </w:r>
      <w:r>
        <w:rPr>
          <w:rFonts w:eastAsia="Times New Roman"/>
          <w:vanish/>
        </w:rPr>
        <w:t>r152026Member2019-07-012019-07-010000202058hrs:L3TechnologiesInc.Memberus-gaap:UnsecuredDebtMemberhrs:A3.850SeniorNotesdueDecember152026Member2019-07-012019-07-010000202058hrs:L3TechnologiesInc.Memberus-gaap:UnsecuredDebtMemberhrs:A3.850SeniorNotesdueDecem</w:t>
      </w:r>
      <w:r>
        <w:rPr>
          <w:rFonts w:eastAsia="Times New Roman"/>
          <w:vanish/>
        </w:rPr>
        <w:t>ber152026Member2019-07-020000202058us-gaap:UnsecuredDebtMemberhrs:A4.400SeniorNotesdueJune152028Memberhrs:L3HarrisTechnologiesInc.Member2019-07-022019-07-020000202058us-gaap:UnsecuredDebtMemberhrs:A4.400SeniorNotesdueJune152028Memberhrs:L3HarrisTechnologie</w:t>
      </w:r>
      <w:r>
        <w:rPr>
          <w:rFonts w:eastAsia="Times New Roman"/>
          <w:vanish/>
        </w:rPr>
        <w:t>sInc.Member2019-07-012019-07-010000202058hrs:L3TechnologiesInc.Memberus-gaap:UnsecuredDebtMemberhrs:A4.400SeniorNotesdueJune152028Member2019-07-012019-07-010000202058hrs:L3TechnologiesInc.Memberus-gaap:UnsecuredDebtMemberhrs:A4.400SeniorNotesdueJune152028M</w:t>
      </w:r>
      <w:r>
        <w:rPr>
          <w:rFonts w:eastAsia="Times New Roman"/>
          <w:vanish/>
        </w:rPr>
        <w:t>ember2019-07-020000202058hrs:L3TechnologiesInc.Memberus-gaap:UnsecuredDebtMember2019-07-012019-07-010000202058hrs:L3TechnologiesInc.Memberus-gaap:UnsecuredDebtMember2019-07-020000202058us-gaap:UnsecuredDebtMemberhrs:A4.950SeniorNotesdueFebruary152021Member</w:t>
      </w:r>
      <w:r>
        <w:rPr>
          <w:rFonts w:eastAsia="Times New Roman"/>
          <w:vanish/>
        </w:rPr>
        <w:t>2020-05-050000202058us-gaap:UnsecuredDebtMemberhrs:A3.850SeniorNotesdueDecember152026Member2020-05-050000202058us-gaap:UnsecuredDebtMemberhrs:A3.850SeniorNotesdueJune152023Member2020-05-050000202058us-gaap:UnsecuredDebtMemberhrs:A3.950SeniorNotesdueMay2820</w:t>
      </w:r>
      <w:r>
        <w:rPr>
          <w:rFonts w:eastAsia="Times New Roman"/>
          <w:vanish/>
        </w:rPr>
        <w:t>24Member2020-05-050000202058us-gaap:UnsecuredDebtMemberhrs:A4.950SeniorNotesdueFebruary152021Member2020-05-052020-05-050000202058us-gaap:UnsecuredDebtMemberhrs:A3.850SeniorNotesdueJune152023Member2020-05-052020-05-050000202058us-gaap:UnsecuredDebtMemberhrs</w:t>
      </w:r>
      <w:r>
        <w:rPr>
          <w:rFonts w:eastAsia="Times New Roman"/>
          <w:vanish/>
        </w:rPr>
        <w:t>:A3.950SeniorNotesdueMay282024Member2020-05-052020-05-050000202058us-gaap:UnsecuredDebtMemberhrs:A3.850SeniorNotesdueDecember152026Member2020-05-052020-05-050000202058us-gaap:UnsecuredDebtMemberhrs:A4.400SeniorNotesdueJune152028Member2020-05-050000202058us</w:t>
      </w:r>
      <w:r>
        <w:rPr>
          <w:rFonts w:eastAsia="Times New Roman"/>
          <w:vanish/>
        </w:rPr>
        <w:t>-gaap:UnsecuredDebtMemberhrs:A4.400SeniorNotesdueJune152028Member2020-05-052020-05-050000202058us-gaap:UnsecuredDebtMemberhrs:L3HarrisTechnologiesInc.Member2019-07-020000202058us-gaap:PensionPlansDefinedBenefitMember2020-04-042020-07-030000202058us-gaap:Ot</w:t>
      </w:r>
      <w:r>
        <w:rPr>
          <w:rFonts w:eastAsia="Times New Roman"/>
          <w:vanish/>
        </w:rPr>
        <w:t>herPostretirementBenefitPlansDefinedBenefitMember2020-04-042020-07-030000202058us-gaap:PensionPlansDefinedBenefitMember2020-01-042020-07-030000202058us-gaap:OtherPostretirementBenefitPlansDefinedBenefitMember2020-01-042020-07-030000202058us-gaap:PensionPla</w:t>
      </w:r>
      <w:r>
        <w:rPr>
          <w:rFonts w:eastAsia="Times New Roman"/>
          <w:vanish/>
        </w:rPr>
        <w:t>nsDefinedBenefitMember2019-03-302019-06-280000202058us-gaap:OtherPostretirementBenefitPlansDefinedBenefitMember2019-03-302019-06-280000202058us-gaap:PensionPlansDefinedBenefitMember2018-12-292019-06-280000202058us-gaap:OtherPostretirementBenefitPlansDefine</w:t>
      </w:r>
      <w:r>
        <w:rPr>
          <w:rFonts w:eastAsia="Times New Roman"/>
          <w:vanish/>
        </w:rPr>
        <w:t>dBenefitMember2018-12-292019-06-280000202058us-gaap:PensionPlansDefinedBenefitMembercountry:US2019-06-292019-09-270000202058us-gaap:PensionPlansDefinedBenefitMembercountry:US2016-07-022017-06-300000202058us-gaap:PensionPlansDefinedBenefitMembercountry:US20</w:t>
      </w:r>
      <w:r>
        <w:rPr>
          <w:rFonts w:eastAsia="Times New Roman"/>
          <w:vanish/>
        </w:rPr>
        <w:t>17-07-012018-06-290000202058us-gaap:PensionPlansDefinedBenefitMembercountry:US2020-04-042020-07-030000202058us-gaap:PensionPlansDefinedBenefitMembercountry:US2019-06-292020-04-030000202058us-gaap:PensionPlansDefinedBenefitMembercountry:US2020-01-042020-07-</w:t>
      </w:r>
      <w:r>
        <w:rPr>
          <w:rFonts w:eastAsia="Times New Roman"/>
          <w:vanish/>
        </w:rPr>
        <w:t>030000202058us-gaap:PensionPlansDefinedBenefitMembercountry:US2020-07-030000202058us-gaap:EstimateOfFairValueFairValueDisclosureMemberus-gaap:EquitySecuritiesMember2020-07-030000202058us-gaap:EstimateOfFairValueFairValueDisclosureMemberus-gaap:FairValueInp</w:t>
      </w:r>
      <w:r>
        <w:rPr>
          <w:rFonts w:eastAsia="Times New Roman"/>
          <w:vanish/>
        </w:rPr>
        <w:t>utsLevel1Memberus-gaap:EquitySecuritiesMember2020-07-030000202058us-gaap:FairValueInputsLevel2Memberus-gaap:EstimateOfFairValueFairValueDisclosureMemberus-gaap:EquitySecuritiesMember2020-07-030000202058us-gaap:EstimateOfFairValueFairValueDisclosureMemberus</w:t>
      </w:r>
      <w:r>
        <w:rPr>
          <w:rFonts w:eastAsia="Times New Roman"/>
          <w:vanish/>
        </w:rPr>
        <w:t>-gaap:EquitySecuritiesMember2020-01-030000202058us-gaap:EstimateOfFairValueFairValueDisclosureMemberus-gaap:FairValueInputsLevel1Memberus-gaap:EquitySecuritiesMember2020-01-030000202058us-gaap:FairValueInputsLevel2Memberus-gaap:EstimateOfFairValueFairValue</w:t>
      </w:r>
      <w:r>
        <w:rPr>
          <w:rFonts w:eastAsia="Times New Roman"/>
          <w:vanish/>
        </w:rPr>
        <w:t>DisclosureMemberus-gaap:EquitySecuritiesMember2020-01-030000202058us-gaap:EstimateOfFairValueFairValueDisclosureMemberhrs:CorporateownedlifeinsuranceMemberus-gaap:FairValueMeasuredAtNetAssetValuePerShareMember2020-07-030000202058us-gaap:EstimateOfFairValue</w:t>
      </w:r>
      <w:r>
        <w:rPr>
          <w:rFonts w:eastAsia="Times New Roman"/>
          <w:vanish/>
        </w:rPr>
        <w:t>FairValueDisclosureMemberhrs:CorporateownedlifeinsuranceMemberus-gaap:FairValueMeasuredAtNetAssetValuePerShareMember2020-01-030000202058us-gaap:EstimateOfFairValueFairValueDisclosureMember2020-07-030000202058us-gaap:EstimateOfFairValueFairValueDisclosureMe</w:t>
      </w:r>
      <w:r>
        <w:rPr>
          <w:rFonts w:eastAsia="Times New Roman"/>
          <w:vanish/>
        </w:rPr>
        <w:t>mberus-gaap:FairValueInputsLevel1Member2020-07-030000202058us-gaap:FairValueInputsLevel2Memberus-gaap:EstimateOfFairValueFairValueDisclosureMember2020-07-030000202058us-gaap:EstimateOfFairValueFairValueDisclosureMember2020-01-030000202058us-gaap:EstimateOf</w:t>
      </w:r>
      <w:r>
        <w:rPr>
          <w:rFonts w:eastAsia="Times New Roman"/>
          <w:vanish/>
        </w:rPr>
        <w:t>FairValueFairValueDisclosureMemberus-gaap:FairValueInputsLevel1Member2020-01-030000202058us-gaap:FairValueInputsLevel2Memberus-gaap:EstimateOfFairValueFairValueDisclosureMember2020-01-030000202058us-gaap:EstimateOfFairValueFairValueDisclosureMemberus-gaap:</w:t>
      </w:r>
      <w:r>
        <w:rPr>
          <w:rFonts w:eastAsia="Times New Roman"/>
          <w:vanish/>
        </w:rPr>
        <w:t>MutualFundMember2020-07-030000202058us-gaap:EstimateOfFairValueFairValueDisclosureMemberus-gaap:MutualFundMemberus-gaap:FairValueInputsLevel1Member2020-07-030000202058us-gaap:FairValueInputsLevel2Memberus-gaap:EstimateOfFairValueFairValueDisclosureMemberus</w:t>
      </w:r>
      <w:r>
        <w:rPr>
          <w:rFonts w:eastAsia="Times New Roman"/>
          <w:vanish/>
        </w:rPr>
        <w:t>-gaap:MutualFundMember2020-07-030000202058us-gaap:EstimateOfFairValueFairValueDisclosureMemberus-gaap:MutualFundMember2020-01-030000202058us-gaap:EstimateOfFairValueFairValueDisclosureMemberus-gaap:MutualFundMemberus-gaap:FairValueInputsLevel1Member2020-01</w:t>
      </w:r>
      <w:r>
        <w:rPr>
          <w:rFonts w:eastAsia="Times New Roman"/>
          <w:vanish/>
        </w:rPr>
        <w:t>-030000202058us-gaap:FairValueInputsLevel2Memberus-gaap:EstimateOfFairValueFairValueDisclosureMemberus-gaap:MutualFundMember2020-01-030000202058us-gaap:EstimateOfFairValueFairValueDisclosureMemberus-gaap:FairValueMeasuredAtNetAssetValuePerShareMemberhrs:Co</w:t>
      </w:r>
      <w:r>
        <w:rPr>
          <w:rFonts w:eastAsia="Times New Roman"/>
          <w:vanish/>
        </w:rPr>
        <w:t>mmonCollectiveTrustsandGuaranteedInvestmentProgramMember2020-07-030000202058us-gaap:EstimateOfFairValueFairValueDisclosureMemberus-gaap:FairValueMeasuredAtNetAssetValuePerShareMemberhrs:CommonCollectiveTrustsandGuaranteedInvestmentProgramMember2020-01-0300</w:t>
      </w:r>
      <w:r>
        <w:rPr>
          <w:rFonts w:eastAsia="Times New Roman"/>
          <w:vanish/>
        </w:rPr>
        <w:t>00202058us-gaap:CarryingReportedAmountFairValueDisclosureMember2020-07-030000202058us-gaap:FairValueInputsLevel2Memberus-gaap:EstimateOfFairValueFairValueDisclosureMemberus-gaap:MarketApproachValuationTechniqueMember2020-07-030000202058us-gaap:CarryingRepo</w:t>
      </w:r>
      <w:r>
        <w:rPr>
          <w:rFonts w:eastAsia="Times New Roman"/>
          <w:vanish/>
        </w:rPr>
        <w:t>rtedAmountFairValueDisclosureMember2020-01-030000202058us-gaap:FairValueInputsLevel2Memberus-gaap:EstimateOfFairValueFairValueDisclosureMemberus-gaap:MarketApproachValuationTechniqueMember2020-01-030000202058us-gaap:FairValueHedgingMemberus-gaap:ForeignExc</w:t>
      </w:r>
      <w:r>
        <w:rPr>
          <w:rFonts w:eastAsia="Times New Roman"/>
          <w:vanish/>
        </w:rPr>
        <w:t>hangeForwardMember2020-07-030000202058us-gaap:FairValueHedgingMemberus-gaap:ForeignExchangeForwardMember2020-01-042020-07-030000202058us-gaap:FairValueHedgingMemberus-gaap:ForeignExchangeForwardMember2019-03-302019-06-280000202058us-gaap:FairValueHedgingMe</w:t>
      </w:r>
      <w:r>
        <w:rPr>
          <w:rFonts w:eastAsia="Times New Roman"/>
          <w:vanish/>
        </w:rPr>
        <w:t>mberus-gaap:ForeignExchangeForwardMember2018-12-292019-06-280000202058us-gaap:FairValueHedgingMemberus-gaap:ForeignExchangeForwardMember2020-04-042020-07-030000202058us-gaap:CashFlowHedgingMemberus-gaap:ForeignExchangeForwardMember2020-07-030000202058us-ga</w:t>
      </w:r>
      <w:r>
        <w:rPr>
          <w:rFonts w:eastAsia="Times New Roman"/>
          <w:vanish/>
        </w:rPr>
        <w:t>ap:CashFlowHedgingMemberus-gaap:DesignatedAsHedgingInstrumentMemberus-gaap:ForeignExchangeForwardMemberus-gaap:OtherCurrentAssetsMember2020-07-030000202058us-gaap:CashFlowHedgingMemberus-gaap:DesignatedAsHedgingInstrumentMemberus-gaap:ForeignExchangeForwar</w:t>
      </w:r>
      <w:r>
        <w:rPr>
          <w:rFonts w:eastAsia="Times New Roman"/>
          <w:vanish/>
        </w:rPr>
        <w:t>dMemberus-gaap:OtherCurrentAssetsMember2020-01-030000202058us-gaap:CashFlowHedgingMemberus-gaap:OtherNoncurrentAssetsMemberus-gaap:DesignatedAsHedgingInstrumentMemberus-gaap:ForeignExchangeForwardMember2020-07-030000202058us-gaap:CashFlowHedgingMemberus-ga</w:t>
      </w:r>
      <w:r>
        <w:rPr>
          <w:rFonts w:eastAsia="Times New Roman"/>
          <w:vanish/>
        </w:rPr>
        <w:t>ap:OtherNoncurrentAssetsMemberus-gaap:DesignatedAsHedgingInstrumentMemberus-gaap:ForeignExchangeForwardMember2020-01-030000202058us-gaap:CashFlowHedgingMemberus-gaap:OtherCurrentLiabilitiesMemberus-gaap:DesignatedAsHedgingInstrumentMemberus-gaap:ForeignExc</w:t>
      </w:r>
      <w:r>
        <w:rPr>
          <w:rFonts w:eastAsia="Times New Roman"/>
          <w:vanish/>
        </w:rPr>
        <w:t>hangeForwardMember2020-07-030000202058us-gaap:CashFlowHedgingMemberus-gaap:OtherCurrentLiabilitiesMemberus-gaap:DesignatedAsHedgingInstrumentMemberus-gaap:ForeignExchangeForwardMember2020-01-030000202058us-gaap:CashFlowHedgingMemberus-gaap:DesignatedAsHedg</w:t>
      </w:r>
      <w:r>
        <w:rPr>
          <w:rFonts w:eastAsia="Times New Roman"/>
          <w:vanish/>
        </w:rPr>
        <w:t>ingInstrumentMemberus-gaap:OtherNoncurrentLiabilitiesMemberus-gaap:ForeignExchangeForwardMember2020-07-030000202058us-gaap:CashFlowHedgingMemberus-gaap:DesignatedAsHedgingInstrumentMemberus-gaap:OtherNoncurrentLiabilitiesMemberus-gaap:ForeignExchangeForwar</w:t>
      </w:r>
      <w:r>
        <w:rPr>
          <w:rFonts w:eastAsia="Times New Roman"/>
          <w:vanish/>
        </w:rPr>
        <w:t>dMember2020-01-030000202058us-gaap:CashFlowHedgingMemberus-gaap:ForeignExchangeForwardMember2020-04-042020-07-030000202058us-gaap:CashFlowHedgingMemberus-gaap:ForeignExchangeForwardMember2020-01-042020-07-03hrs:contract0000202058us-gaap:CashFlowHedgingMemb</w:t>
      </w:r>
      <w:r>
        <w:rPr>
          <w:rFonts w:eastAsia="Times New Roman"/>
          <w:vanish/>
        </w:rPr>
        <w:t>erus-gaap:TreasuryLockMember2020-07-030000202058hrs:A4.950SeniorNotesdueFebruary152021Memberhrs:TreasuryRateMember2019-01-310000202058us-gaap:CashFlowHedgingMemberus-gaap:TreasuryLockMember2020-01-030000202058us-gaap:ContractsAccountedForUnderPercentageOfC</w:t>
      </w:r>
      <w:r>
        <w:rPr>
          <w:rFonts w:eastAsia="Times New Roman"/>
          <w:vanish/>
        </w:rPr>
        <w:t>ompletionMember2020-04-042020-07-030000202058us-gaap:ContractsAccountedForUnderPercentageOfCompletionMember2019-03-302019-06-280000202058us-gaap:ContractsAccountedForUnderPercentageOfCompletionMember2020-01-042020-07-030000202058us-gaap:ContractsAccountedF</w:t>
      </w:r>
      <w:r>
        <w:rPr>
          <w:rFonts w:eastAsia="Times New Roman"/>
          <w:vanish/>
        </w:rPr>
        <w:t>orUnderPercentageOfCompletionMember2018-12-292019-06-2800002020582020-07-042020-07-0300002020582021-07-042020-07-030000202058us-gaap:DisposalGroupDisposedOfBySaleNotDiscontinuedOperationsMemberhrs:AirportSecurityandAutomationBusinessMember2020-01-03hrs:seg</w:t>
      </w:r>
      <w:r>
        <w:rPr>
          <w:rFonts w:eastAsia="Times New Roman"/>
          <w:vanish/>
        </w:rPr>
        <w:t>ment0000202058us-gaap:OperatingSegmentsMemberhrs:IntegratedMissionSystemsMember2020-04-042020-07-030000202058us-gaap:OperatingSegmentsMemberhrs:IntegratedMissionSystemsMember2019-03-302019-06-280000202058us-gaap:OperatingSegmentsMemberhrs:IntegratedMission</w:t>
      </w:r>
      <w:r>
        <w:rPr>
          <w:rFonts w:eastAsia="Times New Roman"/>
          <w:vanish/>
        </w:rPr>
        <w:t>SystemsMember2020-01-042020-07-030000202058us-gaap:OperatingSegmentsMemberhrs:IntegratedMissionSystemsMember2018-12-292019-06-280000202058us-gaap:OperatingSegmentsMemberhrs:SpaceandAirborneSystemsMember2020-04-042020-07-030000202058us-gaap:OperatingSegment</w:t>
      </w:r>
      <w:r>
        <w:rPr>
          <w:rFonts w:eastAsia="Times New Roman"/>
          <w:vanish/>
        </w:rPr>
        <w:t>sMemberhrs:SpaceandAirborneSystemsMember2019-03-302019-06-280000202058us-gaap:OperatingSegmentsMemberhrs:SpaceandAirborneSystemsMember2020-01-042020-07-030000202058us-gaap:OperatingSegmentsMemberhrs:SpaceandAirborneSystemsMember2018-12-292019-06-2800002020</w:t>
      </w:r>
      <w:r>
        <w:rPr>
          <w:rFonts w:eastAsia="Times New Roman"/>
          <w:vanish/>
        </w:rPr>
        <w:t>58us-gaap:OperatingSegmentsMemberhrs:CommunicationSystemsMember2020-04-042020-07-030000202058us-gaap:OperatingSegmentsMemberhrs:CommunicationSystemsMember2019-03-302019-06-280000202058us-gaap:OperatingSegmentsMemberhrs:CommunicationSystemsMember2020-01-042</w:t>
      </w:r>
      <w:r>
        <w:rPr>
          <w:rFonts w:eastAsia="Times New Roman"/>
          <w:vanish/>
        </w:rPr>
        <w:t>020-07-030000202058us-gaap:OperatingSegmentsMemberhrs:CommunicationSystemsMember2018-12-292019-06-280000202058us-gaap:OperatingSegmentsMemberhrs:AviationSystemsMember2020-04-042020-07-030000202058us-gaap:OperatingSegmentsMemberhrs:AviationSystemsMember2019</w:t>
      </w:r>
      <w:r>
        <w:rPr>
          <w:rFonts w:eastAsia="Times New Roman"/>
          <w:vanish/>
        </w:rPr>
        <w:t>-03-302019-06-280000202058us-gaap:OperatingSegmentsMemberhrs:AviationSystemsMember2020-01-042020-07-030000202058us-gaap:OperatingSegmentsMemberhrs:AviationSystemsMember2018-12-292019-06-280000202058us-gaap:AllOtherSegmentsMember2020-04-042020-07-0300002020</w:t>
      </w:r>
      <w:r>
        <w:rPr>
          <w:rFonts w:eastAsia="Times New Roman"/>
          <w:vanish/>
        </w:rPr>
        <w:t>58us-gaap:AllOtherSegmentsMember2019-03-302019-06-280000202058us-gaap:AllOtherSegmentsMember2020-01-042020-07-030000202058us-gaap:AllOtherSegmentsMember2018-12-292019-06-280000202058us-gaap:CorporateNonSegmentMember2020-04-042020-07-030000202058us-gaap:Cor</w:t>
      </w:r>
      <w:r>
        <w:rPr>
          <w:rFonts w:eastAsia="Times New Roman"/>
          <w:vanish/>
        </w:rPr>
        <w:t>porateNonSegmentMember2019-03-302019-06-280000202058us-gaap:CorporateNonSegmentMember2020-01-042020-07-030000202058us-gaap:CorporateNonSegmentMember2018-12-292019-06-280000202058us-gaap:OperatingSegmentsMemberus-gaap:AllOtherSegmentsMember2020-04-042020-07</w:t>
      </w:r>
      <w:r>
        <w:rPr>
          <w:rFonts w:eastAsia="Times New Roman"/>
          <w:vanish/>
        </w:rPr>
        <w:t>-030000202058us-gaap:OperatingSegmentsMemberus-gaap:AllOtherSegmentsMember2019-03-302019-06-280000202058us-gaap:OperatingSegmentsMemberus-gaap:AllOtherSegmentsMember2020-01-042020-07-030000202058us-gaap:OperatingSegmentsMemberus-gaap:AllOtherSegmentsMember</w:t>
      </w:r>
      <w:r>
        <w:rPr>
          <w:rFonts w:eastAsia="Times New Roman"/>
          <w:vanish/>
        </w:rPr>
        <w:t>2018-12-292019-06-280000202058hrs:CorporateAndEliminationsMember2020-04-042020-07-030000202058hrs:CorporateAndEliminationsMember2019-03-302019-06-280000202058hrs:CorporateAndEliminationsMember2020-01-042020-07-030000202058hrs:CorporateAndEliminationsMember</w:t>
      </w:r>
      <w:r>
        <w:rPr>
          <w:rFonts w:eastAsia="Times New Roman"/>
          <w:vanish/>
        </w:rPr>
        <w:t>2018-12-292019-06-280000202058us-gaap:MaterialReconcilingItemsMember2020-04-042020-07-030000202058us-gaap:MaterialReconcilingItemsMember2019-03-302019-06-280000202058us-gaap:MaterialReconcilingItemsMember2020-01-042020-07-030000202058us-gaap:MaterialReconc</w:t>
      </w:r>
      <w:r>
        <w:rPr>
          <w:rFonts w:eastAsia="Times New Roman"/>
          <w:vanish/>
        </w:rPr>
        <w:t>ilingItemsMember2018-12-292019-06-280000202058hrs:CorporateAndEliminationsMemberhrs:L3HarrisTechnologiesInc.Member2020-04-042020-07-030000202058hrs:CorporateAndEliminationsMemberhrs:L3HarrisTechnologiesInc.Member2020-01-042020-07-030000202058us-gaap:Dispos</w:t>
      </w:r>
      <w:r>
        <w:rPr>
          <w:rFonts w:eastAsia="Times New Roman"/>
          <w:vanish/>
        </w:rPr>
        <w:t>alGroupHeldforsaleNotDiscontinuedOperationsMemberhrs:AppliedKilovoltsandAnalyticalInstrumentationBusinessMemberhrs:CorporateAndEliminationsMember2020-01-042020-07-030000202058hrs:L3HarrisTechnologiesInc.Memberus-gaap:MaterialReconcilingItemsMember2020-04-0</w:t>
      </w:r>
      <w:r>
        <w:rPr>
          <w:rFonts w:eastAsia="Times New Roman"/>
          <w:vanish/>
        </w:rPr>
        <w:t>42020-07-030000202058hrs:L3HarrisTechnologiesInc.Memberus-gaap:MaterialReconcilingItemsMember2020-01-042020-07-030000202058hrs:ExelisMemberus-gaap:MaterialReconcilingItemsMember2020-04-042020-07-030000202058hrs:ExelisMemberus-gaap:MaterialReconcilingItemsM</w:t>
      </w:r>
      <w:r>
        <w:rPr>
          <w:rFonts w:eastAsia="Times New Roman"/>
          <w:vanish/>
        </w:rPr>
        <w:t>ember2020-01-042020-07-030000202058hrs:ExelisMemberus-gaap:MaterialReconcilingItemsMember2019-03-302019-06-280000202058hrs:ExelisMemberus-gaap:MaterialReconcilingItemsMember2018-12-292019-06-280000202058us-gaap:SalesChannelDirectlyToConsumerMemberhrs:Integ</w:t>
      </w:r>
      <w:r>
        <w:rPr>
          <w:rFonts w:eastAsia="Times New Roman"/>
          <w:vanish/>
        </w:rPr>
        <w:t>ratedMissionSystemsMemberus-gaap:TransferredOverTimeMember2020-04-042020-07-030000202058us-gaap:SalesChannelDirectlyToConsumerMemberhrs:IntegratedMissionSystemsMemberus-gaap:TransferredOverTimeMember2019-03-302019-06-280000202058us-gaap:SalesChannelDirectl</w:t>
      </w:r>
      <w:r>
        <w:rPr>
          <w:rFonts w:eastAsia="Times New Roman"/>
          <w:vanish/>
        </w:rPr>
        <w:t>yToConsumerMemberhrs:IntegratedMissionSystemsMemberus-gaap:TransferredOverTimeMember2020-01-042020-07-030000202058us-gaap:SalesChannelDirectlyToConsumerMemberhrs:IntegratedMissionSystemsMemberus-gaap:TransferredOverTimeMember2018-12-292019-06-280000202058u</w:t>
      </w:r>
      <w:r>
        <w:rPr>
          <w:rFonts w:eastAsia="Times New Roman"/>
          <w:vanish/>
        </w:rPr>
        <w:t>s-gaap:SalesChannelThroughIntermediaryMemberhrs:IntegratedMissionSystemsMemberus-gaap:TransferredOverTimeMember2020-04-042020-07-030000202058us-gaap:SalesChannelThroughIntermediaryMemberhrs:IntegratedMissionSystemsMemberus-gaap:TransferredOverTimeMember201</w:t>
      </w:r>
      <w:r>
        <w:rPr>
          <w:rFonts w:eastAsia="Times New Roman"/>
          <w:vanish/>
        </w:rPr>
        <w:t>9-03-302019-06-280000202058us-gaap:SalesChannelThroughIntermediaryMemberhrs:IntegratedMissionSystemsMemberus-gaap:TransferredOverTimeMember2020-01-042020-07-030000202058us-gaap:SalesChannelThroughIntermediaryMemberhrs:IntegratedMissionSystemsMemberus-gaap:</w:t>
      </w:r>
      <w:r>
        <w:rPr>
          <w:rFonts w:eastAsia="Times New Roman"/>
          <w:vanish/>
        </w:rPr>
        <w:t>TransferredOverTimeMember2018-12-292019-06-280000202058hrs:IntegratedMissionSystemsMemberus-gaap:TransferredOverTimeMember2020-04-042020-07-030000202058hrs:IntegratedMissionSystemsMemberus-gaap:TransferredOverTimeMember2019-03-302019-06-280000202058hrs:Int</w:t>
      </w:r>
      <w:r>
        <w:rPr>
          <w:rFonts w:eastAsia="Times New Roman"/>
          <w:vanish/>
        </w:rPr>
        <w:t>egratedMissionSystemsMemberus-gaap:TransferredOverTimeMember2020-01-042020-07-030000202058hrs:IntegratedMissionSystemsMemberus-gaap:TransferredOverTimeMember2018-12-292019-06-280000202058hrs:IntegratedMissionSystemsMemberus-gaap:TransferredOverTimeMemberus</w:t>
      </w:r>
      <w:r>
        <w:rPr>
          <w:rFonts w:eastAsia="Times New Roman"/>
          <w:vanish/>
        </w:rPr>
        <w:t>-gaap:FixedPriceContractMember2020-04-042020-07-030000202058hrs:IntegratedMissionSystemsMemberus-gaap:TransferredOverTimeMemberus-gaap:FixedPriceContractMember2019-03-302019-06-280000202058hrs:IntegratedMissionSystemsMemberus-gaap:TransferredOverTimeMember</w:t>
      </w:r>
      <w:r>
        <w:rPr>
          <w:rFonts w:eastAsia="Times New Roman"/>
          <w:vanish/>
        </w:rPr>
        <w:t>us-gaap:FixedPriceContractMember2020-01-042020-07-030000202058hrs:IntegratedMissionSystemsMemberus-gaap:TransferredOverTimeMemberus-gaap:FixedPriceContractMember2018-12-292019-06-280000202058hrs:IntegratedMissionSystemsMemberus-gaap:TransferredOverTimeMemb</w:t>
      </w:r>
      <w:r>
        <w:rPr>
          <w:rFonts w:eastAsia="Times New Roman"/>
          <w:vanish/>
        </w:rPr>
        <w:t>erhrs:CostreimbursableMember2020-04-042020-07-030000202058hrs:IntegratedMissionSystemsMemberus-gaap:TransferredOverTimeMemberhrs:CostreimbursableMember2019-03-302019-06-280000202058hrs:IntegratedMissionSystemsMemberus-gaap:TransferredOverTimeMemberhrs:Cost</w:t>
      </w:r>
      <w:r>
        <w:rPr>
          <w:rFonts w:eastAsia="Times New Roman"/>
          <w:vanish/>
        </w:rPr>
        <w:t>reimbursableMember2020-01-042020-07-030000202058hrs:IntegratedMissionSystemsMemberus-gaap:TransferredOverTimeMemberhrs:CostreimbursableMember2018-12-292019-06-280000202058country:UShrs:IntegratedMissionSystemsMemberus-gaap:TransferredOverTimeMember2020-04-</w:t>
      </w:r>
      <w:r>
        <w:rPr>
          <w:rFonts w:eastAsia="Times New Roman"/>
          <w:vanish/>
        </w:rPr>
        <w:t>042020-07-030000202058country:UShrs:IntegratedMissionSystemsMemberus-gaap:TransferredOverTimeMember2019-03-302019-06-280000202058country:UShrs:IntegratedMissionSystemsMemberus-gaap:TransferredOverTimeMember2020-01-042020-07-030000202058country:UShrs:Integr</w:t>
      </w:r>
      <w:r>
        <w:rPr>
          <w:rFonts w:eastAsia="Times New Roman"/>
          <w:vanish/>
        </w:rPr>
        <w:t>atedMissionSystemsMemberus-gaap:TransferredOverTimeMember2018-12-292019-06-280000202058us-gaap:NonUsMemberhrs:IntegratedMissionSystemsMemberus-gaap:TransferredOverTimeMember2020-04-042020-07-030000202058us-gaap:NonUsMemberhrs:IntegratedMissionSystemsMember</w:t>
      </w:r>
      <w:r>
        <w:rPr>
          <w:rFonts w:eastAsia="Times New Roman"/>
          <w:vanish/>
        </w:rPr>
        <w:t>us-gaap:TransferredOverTimeMember2019-03-302019-06-280000202058us-gaap:NonUsMemberhrs:IntegratedMissionSystemsMemberus-gaap:TransferredOverTimeMember2020-01-042020-07-030000202058us-gaap:NonUsMemberhrs:IntegratedMissionSystemsMemberus-gaap:TransferredOverT</w:t>
      </w:r>
      <w:r>
        <w:rPr>
          <w:rFonts w:eastAsia="Times New Roman"/>
          <w:vanish/>
        </w:rPr>
        <w:t>imeMember2018-12-292019-06-280000202058us-gaap:SalesChannelDirectlyToConsumerMemberhrs:SpaceandAirborneSystemsMemberus-gaap:TransferredOverTimeMember2020-04-042020-07-030000202058us-gaap:SalesChannelDirectlyToConsumerMemberhrs:SpaceandAirborneSystemsMember</w:t>
      </w:r>
      <w:r>
        <w:rPr>
          <w:rFonts w:eastAsia="Times New Roman"/>
          <w:vanish/>
        </w:rPr>
        <w:t>us-gaap:TransferredOverTimeMember2019-03-302019-06-280000202058us-gaap:SalesChannelDirectlyToConsumerMemberhrs:SpaceandAirborneSystemsMemberus-gaap:TransferredOverTimeMember2020-01-042020-07-030000202058us-gaap:SalesChannelDirectlyToConsumerMemberhrs:Space</w:t>
      </w:r>
      <w:r>
        <w:rPr>
          <w:rFonts w:eastAsia="Times New Roman"/>
          <w:vanish/>
        </w:rPr>
        <w:t>andAirborneSystemsMemberus-gaap:TransferredOverTimeMember2018-12-292019-06-280000202058us-gaap:SalesChannelThroughIntermediaryMemberhrs:SpaceandAirborneSystemsMemberus-gaap:TransferredOverTimeMember2020-04-042020-07-030000202058us-gaap:SalesChannelThroughI</w:t>
      </w:r>
      <w:r>
        <w:rPr>
          <w:rFonts w:eastAsia="Times New Roman"/>
          <w:vanish/>
        </w:rPr>
        <w:t>ntermediaryMemberhrs:SpaceandAirborneSystemsMemberus-gaap:TransferredOverTimeMember2019-03-302019-06-280000202058us-gaap:SalesChannelThroughIntermediaryMemberhrs:SpaceandAirborneSystemsMemberus-gaap:TransferredOverTimeMember2020-01-042020-07-030000202058us</w:t>
      </w:r>
      <w:r>
        <w:rPr>
          <w:rFonts w:eastAsia="Times New Roman"/>
          <w:vanish/>
        </w:rPr>
        <w:t>-gaap:SalesChannelThroughIntermediaryMemberhrs:SpaceandAirborneSystemsMemberus-gaap:TransferredOverTimeMember2018-12-292019-06-280000202058hrs:SpaceandAirborneSystemsMemberus-gaap:TransferredOverTimeMember2020-04-042020-07-030000202058hrs:SpaceandAirborneS</w:t>
      </w:r>
      <w:r>
        <w:rPr>
          <w:rFonts w:eastAsia="Times New Roman"/>
          <w:vanish/>
        </w:rPr>
        <w:t>ystemsMemberus-gaap:TransferredOverTimeMember2019-03-302019-06-280000202058hrs:SpaceandAirborneSystemsMemberus-gaap:TransferredOverTimeMember2020-01-042020-07-030000202058hrs:SpaceandAirborneSystemsMemberus-gaap:TransferredOverTimeMember2018-12-292019-06-2</w:t>
      </w:r>
      <w:r>
        <w:rPr>
          <w:rFonts w:eastAsia="Times New Roman"/>
          <w:vanish/>
        </w:rPr>
        <w:t>80000202058hrs:SpaceandAirborneSystemsMemberus-gaap:TransferredOverTimeMemberus-gaap:FixedPriceContractMember2020-04-042020-07-030000202058hrs:SpaceandAirborneSystemsMemberus-gaap:TransferredOverTimeMemberus-gaap:FixedPriceContractMember2019-03-302019-06-2</w:t>
      </w:r>
      <w:r>
        <w:rPr>
          <w:rFonts w:eastAsia="Times New Roman"/>
          <w:vanish/>
        </w:rPr>
        <w:t>80000202058hrs:SpaceandAirborneSystemsMemberus-gaap:TransferredOverTimeMemberus-gaap:FixedPriceContractMember2020-01-042020-07-030000202058hrs:SpaceandAirborneSystemsMemberus-gaap:TransferredOverTimeMemberus-gaap:FixedPriceContractMember2018-12-292019-06-2</w:t>
      </w:r>
      <w:r>
        <w:rPr>
          <w:rFonts w:eastAsia="Times New Roman"/>
          <w:vanish/>
        </w:rPr>
        <w:t>80000202058hrs:SpaceandAirborneSystemsMemberus-gaap:TransferredOverTimeMemberhrs:CostreimbursableMember2020-04-042020-07-030000202058hrs:SpaceandAirborneSystemsMemberus-gaap:TransferredOverTimeMemberhrs:CostreimbursableMember2019-03-302019-06-280000202058h</w:t>
      </w:r>
      <w:r>
        <w:rPr>
          <w:rFonts w:eastAsia="Times New Roman"/>
          <w:vanish/>
        </w:rPr>
        <w:t>rs:SpaceandAirborneSystemsMemberus-gaap:TransferredOverTimeMemberhrs:CostreimbursableMember2020-01-042020-07-030000202058hrs:SpaceandAirborneSystemsMemberus-gaap:TransferredOverTimeMemberhrs:CostreimbursableMember2018-12-292019-06-280000202058country:UShrs</w:t>
      </w:r>
      <w:r>
        <w:rPr>
          <w:rFonts w:eastAsia="Times New Roman"/>
          <w:vanish/>
        </w:rPr>
        <w:t>:SpaceandAirborneSystemsMemberus-gaap:TransferredOverTimeMember2020-04-042020-07-030000202058country:UShrs:SpaceandAirborneSystemsMemberus-gaap:TransferredOverTimeMember2019-03-302019-06-280000202058country:UShrs:SpaceandAirborneSystemsMemberus-gaap:Transf</w:t>
      </w:r>
      <w:r>
        <w:rPr>
          <w:rFonts w:eastAsia="Times New Roman"/>
          <w:vanish/>
        </w:rPr>
        <w:t>erredOverTimeMember2020-01-042020-07-030000202058country:UShrs:SpaceandAirborneSystemsMemberus-gaap:TransferredOverTimeMember2018-12-292019-06-280000202058us-gaap:NonUsMemberhrs:SpaceandAirborneSystemsMemberus-gaap:TransferredOverTimeMember2020-04-042020-0</w:t>
      </w:r>
      <w:r>
        <w:rPr>
          <w:rFonts w:eastAsia="Times New Roman"/>
          <w:vanish/>
        </w:rPr>
        <w:t>7-030000202058us-gaap:NonUsMemberhrs:SpaceandAirborneSystemsMemberus-gaap:TransferredOverTimeMember2019-03-302019-06-280000202058us-gaap:NonUsMemberhrs:SpaceandAirborneSystemsMemberus-gaap:TransferredOverTimeMember2020-01-042020-07-030000202058us-gaap:NonU</w:t>
      </w:r>
      <w:r>
        <w:rPr>
          <w:rFonts w:eastAsia="Times New Roman"/>
          <w:vanish/>
        </w:rPr>
        <w:t>sMemberhrs:SpaceandAirborneSystemsMemberus-gaap:TransferredOverTimeMember2018-12-292019-06-280000202058us-gaap:SalesChannelDirectlyToConsumerMemberhrs:TransferredAtPointInTimeAndOverTimeMemberhrs:CommunicationSystemsMember2020-04-042020-07-030000202058us-g</w:t>
      </w:r>
      <w:r>
        <w:rPr>
          <w:rFonts w:eastAsia="Times New Roman"/>
          <w:vanish/>
        </w:rPr>
        <w:t>aap:SalesChannelDirectlyToConsumerMemberhrs:TransferredAtPointInTimeAndOverTimeMemberhrs:CommunicationSystemsMember2020-01-042020-07-030000202058us-gaap:SalesChannelThroughIntermediaryMemberhrs:TransferredAtPointInTimeAndOverTimeMemberhrs:CommunicationSyst</w:t>
      </w:r>
      <w:r>
        <w:rPr>
          <w:rFonts w:eastAsia="Times New Roman"/>
          <w:vanish/>
        </w:rPr>
        <w:t>emsMember2020-04-042020-07-030000202058us-gaap:SalesChannelThroughIntermediaryMemberhrs:TransferredAtPointInTimeAndOverTimeMemberhrs:CommunicationSystemsMember2020-01-042020-07-030000202058hrs:TransferredAtPointInTimeAndOverTimeMemberhrs:CommunicationSyste</w:t>
      </w:r>
      <w:r>
        <w:rPr>
          <w:rFonts w:eastAsia="Times New Roman"/>
          <w:vanish/>
        </w:rPr>
        <w:t>msMember2020-04-042020-07-030000202058hrs:TransferredAtPointInTimeAndOverTimeMemberhrs:CommunicationSystemsMember2020-01-042020-07-030000202058hrs:TransferredAtPointInTimeAndOverTimeMemberus-gaap:FixedPriceContractMemberhrs:CommunicationSystemsMember2020-0</w:t>
      </w:r>
      <w:r>
        <w:rPr>
          <w:rFonts w:eastAsia="Times New Roman"/>
          <w:vanish/>
        </w:rPr>
        <w:t>4-042020-07-030000202058hrs:TransferredAtPointInTimeAndOverTimeMemberus-gaap:FixedPriceContractMemberhrs:CommunicationSystemsMember2020-01-042020-07-030000202058hrs:TransferredAtPointInTimeAndOverTimeMemberhrs:CommunicationSystemsMemberhrs:Costreimbursable</w:t>
      </w:r>
      <w:r>
        <w:rPr>
          <w:rFonts w:eastAsia="Times New Roman"/>
          <w:vanish/>
        </w:rPr>
        <w:t>Member2020-04-042020-07-030000202058hrs:TransferredAtPointInTimeAndOverTimeMemberhrs:CommunicationSystemsMemberhrs:CostreimbursableMember2020-01-042020-07-030000202058country:UShrs:TransferredAtPointInTimeAndOverTimeMemberhrs:CommunicationSystemsMember2020</w:t>
      </w:r>
      <w:r>
        <w:rPr>
          <w:rFonts w:eastAsia="Times New Roman"/>
          <w:vanish/>
        </w:rPr>
        <w:t>-04-042020-07-030000202058country:UShrs:TransferredAtPointInTimeAndOverTimeMemberhrs:CommunicationSystemsMember2019-03-302019-06-280000202058country:UShrs:TransferredAtPointInTimeAndOverTimeMemberhrs:CommunicationSystemsMember2020-01-042020-07-030000202058</w:t>
      </w:r>
      <w:r>
        <w:rPr>
          <w:rFonts w:eastAsia="Times New Roman"/>
          <w:vanish/>
        </w:rPr>
        <w:t>country:UShrs:TransferredAtPointInTimeAndOverTimeMemberhrs:CommunicationSystemsMember2018-12-292019-06-280000202058us-gaap:NonUsMemberhrs:TransferredAtPointInTimeAndOverTimeMemberhrs:CommunicationSystemsMember2020-04-042020-07-030000202058us-gaap:NonUsMemb</w:t>
      </w:r>
      <w:r>
        <w:rPr>
          <w:rFonts w:eastAsia="Times New Roman"/>
          <w:vanish/>
        </w:rPr>
        <w:t>erhrs:TransferredAtPointInTimeAndOverTimeMemberhrs:CommunicationSystemsMember2019-03-302019-06-280000202058us-gaap:NonUsMemberhrs:TransferredAtPointInTimeAndOverTimeMemberhrs:CommunicationSystemsMember2020-01-042020-07-030000202058us-gaap:NonUsMemberhrs:Tr</w:t>
      </w:r>
      <w:r>
        <w:rPr>
          <w:rFonts w:eastAsia="Times New Roman"/>
          <w:vanish/>
        </w:rPr>
        <w:t>ansferredAtPointInTimeAndOverTimeMemberhrs:CommunicationSystemsMember2018-12-292019-06-280000202058hrs:TransferredAtPointInTimeAndOverTimeMemberhrs:CommunicationSystemsMember2019-03-302019-06-280000202058hrs:TransferredAtPointInTimeAndOverTimeMemberhrs:Com</w:t>
      </w:r>
      <w:r>
        <w:rPr>
          <w:rFonts w:eastAsia="Times New Roman"/>
          <w:vanish/>
        </w:rPr>
        <w:t>municationSystemsMember2018-12-292019-06-280000202058us-gaap:SalesChannelDirectlyToConsumerMemberhrs:TransferredAtPointInTimeAndOverTimeMemberhrs:AviationSystemsMember2020-04-042020-07-030000202058us-gaap:SalesChannelDirectlyToConsumerMemberhrs:Transferred</w:t>
      </w:r>
      <w:r>
        <w:rPr>
          <w:rFonts w:eastAsia="Times New Roman"/>
          <w:vanish/>
        </w:rPr>
        <w:t>AtPointInTimeAndOverTimeMemberhrs:AviationSystemsMember2019-03-302019-06-280000202058us-gaap:SalesChannelDirectlyToConsumerMemberhrs:TransferredAtPointInTimeAndOverTimeMemberhrs:AviationSystemsMember2020-01-042020-07-030000202058us-gaap:SalesChannelDirectl</w:t>
      </w:r>
      <w:r>
        <w:rPr>
          <w:rFonts w:eastAsia="Times New Roman"/>
          <w:vanish/>
        </w:rPr>
        <w:t>yToConsumerMemberhrs:TransferredAtPointInTimeAndOverTimeMemberhrs:AviationSystemsMember2018-12-292019-06-280000202058us-gaap:SalesChannelThroughIntermediaryMemberhrs:TransferredAtPointInTimeAndOverTimeMemberhrs:AviationSystemsMember2020-04-042020-07-030000</w:t>
      </w:r>
      <w:r>
        <w:rPr>
          <w:rFonts w:eastAsia="Times New Roman"/>
          <w:vanish/>
        </w:rPr>
        <w:t>202058us-gaap:SalesChannelThroughIntermediaryMemberhrs:TransferredAtPointInTimeAndOverTimeMemberhrs:AviationSystemsMember2019-03-302019-06-280000202058us-gaap:SalesChannelThroughIntermediaryMemberhrs:TransferredAtPointInTimeAndOverTimeMemberhrs:AviationSys</w:t>
      </w:r>
      <w:r>
        <w:rPr>
          <w:rFonts w:eastAsia="Times New Roman"/>
          <w:vanish/>
        </w:rPr>
        <w:t>temsMember2020-01-042020-07-030000202058us-gaap:SalesChannelThroughIntermediaryMemberhrs:TransferredAtPointInTimeAndOverTimeMemberhrs:AviationSystemsMember2018-12-292019-06-280000202058hrs:TransferredAtPointInTimeAndOverTimeMemberhrs:AviationSystemsMember2</w:t>
      </w:r>
      <w:r>
        <w:rPr>
          <w:rFonts w:eastAsia="Times New Roman"/>
          <w:vanish/>
        </w:rPr>
        <w:t>020-04-042020-07-030000202058hrs:TransferredAtPointInTimeAndOverTimeMemberhrs:AviationSystemsMember2019-03-302019-06-280000202058hrs:TransferredAtPointInTimeAndOverTimeMemberhrs:AviationSystemsMember2020-01-042020-07-030000202058hrs:TransferredAtPointInTim</w:t>
      </w:r>
      <w:r>
        <w:rPr>
          <w:rFonts w:eastAsia="Times New Roman"/>
          <w:vanish/>
        </w:rPr>
        <w:t>eAndOverTimeMemberhrs:AviationSystemsMember2018-12-292019-06-280000202058hrs:TransferredAtPointInTimeAndOverTimeMemberus-gaap:FixedPriceContractMemberhrs:AviationSystemsMember2020-04-042020-07-030000202058hrs:TransferredAtPointInTimeAndOverTimeMemberus-gaa</w:t>
      </w:r>
      <w:r>
        <w:rPr>
          <w:rFonts w:eastAsia="Times New Roman"/>
          <w:vanish/>
        </w:rPr>
        <w:t>p:FixedPriceContractMemberhrs:AviationSystemsMember2019-03-302019-06-280000202058hrs:TransferredAtPointInTimeAndOverTimeMemberus-gaap:FixedPriceContractMemberhrs:AviationSystemsMember2020-01-042020-07-030000202058hrs:TransferredAtPointInTimeAndOverTimeMemb</w:t>
      </w:r>
      <w:r>
        <w:rPr>
          <w:rFonts w:eastAsia="Times New Roman"/>
          <w:vanish/>
        </w:rPr>
        <w:t>erus-gaap:FixedPriceContractMemberhrs:AviationSystemsMember2018-12-292019-06-280000202058hrs:TransferredAtPointInTimeAndOverTimeMemberhrs:AviationSystemsMemberhrs:CostreimbursableMember2020-04-042020-07-030000202058hrs:TransferredAtPointInTimeAndOverTimeMe</w:t>
      </w:r>
      <w:r>
        <w:rPr>
          <w:rFonts w:eastAsia="Times New Roman"/>
          <w:vanish/>
        </w:rPr>
        <w:t>mberhrs:AviationSystemsMemberhrs:CostreimbursableMember2019-03-302019-06-280000202058hrs:TransferredAtPointInTimeAndOverTimeMemberhrs:AviationSystemsMemberhrs:CostreimbursableMember2020-01-042020-07-030000202058hrs:TransferredAtPointInTimeAndOverTimeMember</w:t>
      </w:r>
      <w:r>
        <w:rPr>
          <w:rFonts w:eastAsia="Times New Roman"/>
          <w:vanish/>
        </w:rPr>
        <w:t>hrs:AviationSystemsMemberhrs:CostreimbursableMember2018-12-292019-06-280000202058country:UShrs:TransferredAtPointInTimeAndOverTimeMemberhrs:AviationSystemsMember2020-04-042020-07-030000202058country:UShrs:TransferredAtPointInTimeAndOverTimeMemberhrs:Aviati</w:t>
      </w:r>
      <w:r>
        <w:rPr>
          <w:rFonts w:eastAsia="Times New Roman"/>
          <w:vanish/>
        </w:rPr>
        <w:t>onSystemsMember2019-03-302019-06-280000202058country:UShrs:TransferredAtPointInTimeAndOverTimeMemberhrs:AviationSystemsMember2020-01-042020-07-030000202058country:UShrs:TransferredAtPointInTimeAndOverTimeMemberhrs:AviationSystemsMember2018-12-292019-06-280</w:t>
      </w:r>
      <w:r>
        <w:rPr>
          <w:rFonts w:eastAsia="Times New Roman"/>
          <w:vanish/>
        </w:rPr>
        <w:t>000202058us-gaap:NonUsMemberhrs:TransferredAtPointInTimeAndOverTimeMemberhrs:AviationSystemsMember2020-04-042020-07-030000202058us-gaap:NonUsMemberhrs:TransferredAtPointInTimeAndOverTimeMemberhrs:AviationSystemsMember2019-03-302019-06-280000202058us-gaap:N</w:t>
      </w:r>
      <w:r>
        <w:rPr>
          <w:rFonts w:eastAsia="Times New Roman"/>
          <w:vanish/>
        </w:rPr>
        <w:t>onUsMemberhrs:TransferredAtPointInTimeAndOverTimeMemberhrs:AviationSystemsMember2020-01-042020-07-030000202058us-gaap:NonUsMemberhrs:TransferredAtPointInTimeAndOverTimeMemberhrs:AviationSystemsMember2018-12-292019-06-280000202058us-gaap:CorporateNonSegment</w:t>
      </w:r>
      <w:r>
        <w:rPr>
          <w:rFonts w:eastAsia="Times New Roman"/>
          <w:vanish/>
        </w:rPr>
        <w:t>Member2020-07-030000202058us-gaap:CorporateNonSegmentMember2020-01-030000202058hrs:ExelisMemberus-gaap:CorporateNonSegmentMember2020-07-030000202058hrs:ExelisMemberus-gaap:CorporateNonSegmentMember2020-01-03hrs:party0000202058hrs:PassaicRiverAlaskaMemberhr</w:t>
      </w:r>
      <w:r>
        <w:rPr>
          <w:rFonts w:eastAsia="Times New Roman"/>
          <w:vanish/>
        </w:rPr>
        <w:t>s:ExelisMember2016-03-012016-03-310000202058hrs:PassaicRiverAlaskaMemberhrs:ExelisMember2020-01-042020-07-030000202058us-gaap:SubsequentEventMemberus-gaap:DisposalGroupDisposedOfBySaleNotDiscontinuedOperationsMemberhrs:EOTechBusinessMember2020-07-312020-07</w:t>
      </w:r>
      <w:r>
        <w:rPr>
          <w:rFonts w:eastAsia="Times New Roman"/>
          <w:vanish/>
        </w:rPr>
        <w:t>-31</w:t>
      </w:r>
    </w:p>
    <w:p w:rsidR="00000000" w:rsidRDefault="001B4D29">
      <w:pPr>
        <w:jc w:val="center"/>
        <w:divId w:val="753867261"/>
        <w:rPr>
          <w:rFonts w:eastAsia="Times New Roman"/>
        </w:rPr>
      </w:pPr>
    </w:p>
    <w:p w:rsidR="00000000" w:rsidRDefault="001B4D29">
      <w:pPr>
        <w:jc w:val="center"/>
        <w:divId w:val="753867261"/>
        <w:rPr>
          <w:rFonts w:eastAsia="Times New Roman"/>
        </w:rPr>
      </w:pPr>
    </w:p>
    <w:p w:rsidR="00000000" w:rsidRDefault="001B4D29">
      <w:pPr>
        <w:jc w:val="center"/>
        <w:divId w:val="753867261"/>
        <w:rPr>
          <w:rFonts w:eastAsia="Times New Roman"/>
        </w:rPr>
      </w:pPr>
    </w:p>
    <w:p w:rsidR="00000000" w:rsidRDefault="001B4D29">
      <w:pPr>
        <w:jc w:val="center"/>
        <w:divId w:val="753867261"/>
        <w:rPr>
          <w:rFonts w:eastAsia="Times New Roman"/>
        </w:rPr>
      </w:pPr>
    </w:p>
    <w:p w:rsidR="00000000" w:rsidRDefault="001B4D29">
      <w:pPr>
        <w:jc w:val="center"/>
        <w:divId w:val="753867261"/>
        <w:rPr>
          <w:rFonts w:eastAsia="Times New Roman"/>
        </w:rPr>
      </w:pPr>
    </w:p>
    <w:p w:rsidR="00000000" w:rsidRDefault="001B4D29">
      <w:pPr>
        <w:jc w:val="center"/>
        <w:divId w:val="753867261"/>
        <w:rPr>
          <w:rFonts w:eastAsia="Times New Roman"/>
        </w:rPr>
      </w:pPr>
    </w:p>
    <w:p w:rsidR="00000000" w:rsidRDefault="001B4D29">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B4D29">
      <w:pPr>
        <w:jc w:val="center"/>
        <w:rPr>
          <w:rFonts w:eastAsia="Times New Roman"/>
        </w:rPr>
      </w:pPr>
      <w:r>
        <w:rPr>
          <w:rFonts w:eastAsia="Times New Roman"/>
          <w:b/>
          <w:bCs/>
          <w:color w:val="000000"/>
          <w:sz w:val="32"/>
          <w:szCs w:val="32"/>
        </w:rPr>
        <w:t>UNITED STATE</w:t>
      </w:r>
      <w:r>
        <w:rPr>
          <w:rFonts w:eastAsia="Times New Roman"/>
          <w:b/>
          <w:bCs/>
          <w:color w:val="000000"/>
          <w:sz w:val="32"/>
          <w:szCs w:val="32"/>
        </w:rPr>
        <w:t>S</w:t>
      </w:r>
    </w:p>
    <w:p w:rsidR="00000000" w:rsidRDefault="001B4D29">
      <w:pPr>
        <w:jc w:val="center"/>
        <w:rPr>
          <w:rFonts w:eastAsia="Times New Roman"/>
        </w:rPr>
      </w:pPr>
      <w:r>
        <w:rPr>
          <w:rFonts w:eastAsia="Times New Roman"/>
          <w:b/>
          <w:bCs/>
          <w:color w:val="000000"/>
          <w:sz w:val="32"/>
          <w:szCs w:val="32"/>
        </w:rPr>
        <w:t>SECURITIES AND EXCHANGE COMMISSIO</w:t>
      </w:r>
      <w:r>
        <w:rPr>
          <w:rFonts w:eastAsia="Times New Roman"/>
          <w:b/>
          <w:bCs/>
          <w:color w:val="000000"/>
          <w:sz w:val="32"/>
          <w:szCs w:val="32"/>
        </w:rPr>
        <w:t>N</w:t>
      </w:r>
    </w:p>
    <w:p w:rsidR="00000000" w:rsidRDefault="001B4D29">
      <w:pPr>
        <w:jc w:val="center"/>
        <w:rPr>
          <w:rFonts w:eastAsia="Times New Roman"/>
        </w:rPr>
      </w:pPr>
      <w:r>
        <w:rPr>
          <w:rFonts w:eastAsia="Times New Roman"/>
          <w:b/>
          <w:bCs/>
          <w:color w:val="000000"/>
        </w:rPr>
        <w:t>Washington, D.C. 2054</w:t>
      </w:r>
      <w:r>
        <w:rPr>
          <w:rFonts w:eastAsia="Times New Roman"/>
          <w:b/>
          <w:bCs/>
          <w:color w:val="000000"/>
        </w:rPr>
        <w:t>9</w:t>
      </w:r>
    </w:p>
    <w:p w:rsidR="00000000" w:rsidRDefault="001B4D29">
      <w:pPr>
        <w:jc w:val="center"/>
        <w:rPr>
          <w:rFonts w:eastAsia="Times New Roman"/>
        </w:rPr>
      </w:pPr>
      <w:r>
        <w:rPr>
          <w:rFonts w:eastAsia="Times New Roman"/>
          <w:b/>
          <w:bCs/>
          <w:color w:val="000000"/>
          <w:sz w:val="32"/>
          <w:szCs w:val="32"/>
        </w:rPr>
        <w:t>FORM 10-Q</w:t>
      </w:r>
      <w:r>
        <w:rPr>
          <w:rFonts w:eastAsia="Times New Roman"/>
          <w:b/>
          <w:bCs/>
          <w:color w:val="000000"/>
          <w:sz w:val="32"/>
          <w:szCs w:val="32"/>
        </w:rPr>
        <w:t xml:space="preserve"> </w:t>
      </w:r>
    </w:p>
    <w:p w:rsidR="00000000" w:rsidRDefault="001B4D29">
      <w:pPr>
        <w:divId w:val="260843294"/>
        <w:rPr>
          <w:rFonts w:eastAsia="Times New Roman"/>
        </w:rPr>
      </w:pPr>
      <w:r>
        <w:rPr>
          <w:rFonts w:eastAsia="Times New Roman"/>
          <w:b/>
          <w:bCs/>
          <w:color w:val="000000"/>
          <w:sz w:val="16"/>
          <w:szCs w:val="16"/>
        </w:rPr>
        <w:t>(Mark One</w:t>
      </w:r>
      <w:r>
        <w:rPr>
          <w:rFonts w:eastAsia="Times New Roman"/>
          <w:b/>
          <w:bCs/>
          <w:color w:val="000000"/>
          <w:sz w:val="16"/>
          <w:szCs w:val="16"/>
        </w:rPr>
        <w:t>)</w:t>
      </w:r>
    </w:p>
    <w:tbl>
      <w:tblPr>
        <w:tblW w:w="4992" w:type="pct"/>
        <w:tblCellMar>
          <w:top w:w="15" w:type="dxa"/>
          <w:left w:w="15" w:type="dxa"/>
          <w:bottom w:w="15" w:type="dxa"/>
          <w:right w:w="15" w:type="dxa"/>
        </w:tblCellMar>
        <w:tblLook w:val="04A0" w:firstRow="1" w:lastRow="0" w:firstColumn="1" w:lastColumn="0" w:noHBand="0" w:noVBand="1"/>
      </w:tblPr>
      <w:tblGrid>
        <w:gridCol w:w="94"/>
        <w:gridCol w:w="183"/>
        <w:gridCol w:w="93"/>
        <w:gridCol w:w="68"/>
        <w:gridCol w:w="7751"/>
        <w:gridCol w:w="68"/>
        <w:gridCol w:w="36"/>
      </w:tblGrid>
      <w:tr w:rsidR="00000000">
        <w:trPr>
          <w:gridAfter w:val="1"/>
          <w:divId w:val="1817335012"/>
        </w:trPr>
        <w:tc>
          <w:tcPr>
            <w:tcW w:w="50" w:type="pct"/>
            <w:vAlign w:val="center"/>
            <w:hideMark/>
          </w:tcPr>
          <w:p w:rsidR="00000000" w:rsidRDefault="001B4D29">
            <w:pPr>
              <w:rPr>
                <w:rFonts w:eastAsia="Times New Roman"/>
              </w:rPr>
            </w:pPr>
          </w:p>
        </w:tc>
        <w:tc>
          <w:tcPr>
            <w:tcW w:w="9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70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1"/>
          <w:divId w:val="1817335012"/>
        </w:trPr>
        <w:tc>
          <w:tcPr>
            <w:tcW w:w="0" w:type="auto"/>
            <w:gridSpan w:val="3"/>
            <w:tcMar>
              <w:top w:w="30" w:type="dxa"/>
              <w:left w:w="20" w:type="dxa"/>
              <w:bottom w:w="30" w:type="dxa"/>
              <w:right w:w="20" w:type="dxa"/>
            </w:tcMar>
            <w:hideMark/>
          </w:tcPr>
          <w:p w:rsidR="00000000" w:rsidRDefault="001B4D29">
            <w:pP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QUARTERLY REPORT PURSUANT TO SECTION 13 OR 15(d) OF THE SECURITIES EXCHANGE ACT OF 193</w:t>
            </w:r>
            <w:r>
              <w:rPr>
                <w:rFonts w:eastAsia="Times New Roman"/>
                <w:color w:val="000000"/>
                <w:sz w:val="20"/>
                <w:szCs w:val="20"/>
              </w:rPr>
              <w:t>4</w:t>
            </w:r>
          </w:p>
        </w:tc>
      </w:tr>
      <w:tr w:rsidR="00000000">
        <w:trPr>
          <w:divId w:val="1817335012"/>
        </w:trPr>
        <w:tc>
          <w:tcPr>
            <w:tcW w:w="0" w:type="auto"/>
            <w:gridSpan w:val="6"/>
            <w:tcMar>
              <w:top w:w="30" w:type="dxa"/>
              <w:left w:w="20" w:type="dxa"/>
              <w:bottom w:w="30" w:type="dxa"/>
              <w:right w:w="20" w:type="dxa"/>
            </w:tcMar>
            <w:hideMark/>
          </w:tcPr>
          <w:p w:rsidR="00000000" w:rsidRDefault="001B4D29">
            <w:pPr>
              <w:jc w:val="center"/>
              <w:rPr>
                <w:rFonts w:eastAsia="Times New Roman"/>
              </w:rPr>
            </w:pPr>
            <w:r>
              <w:rPr>
                <w:rFonts w:eastAsia="Times New Roman"/>
                <w:b/>
                <w:bCs/>
                <w:color w:val="000000"/>
                <w:sz w:val="20"/>
                <w:szCs w:val="20"/>
              </w:rPr>
              <w:t>For the quarterly period ended July 3, 202</w:t>
            </w:r>
            <w:r>
              <w:rPr>
                <w:rFonts w:eastAsia="Times New Roman"/>
                <w:b/>
                <w:bCs/>
                <w:color w:val="000000"/>
                <w:sz w:val="20"/>
                <w:szCs w:val="20"/>
              </w:rPr>
              <w:t>0</w:t>
            </w:r>
          </w:p>
        </w:tc>
        <w:tc>
          <w:tcPr>
            <w:tcW w:w="0" w:type="auto"/>
            <w:vAlign w:val="center"/>
            <w:hideMark/>
          </w:tcPr>
          <w:p w:rsidR="00000000" w:rsidRDefault="001B4D29">
            <w:pPr>
              <w:jc w:val="center"/>
              <w:rPr>
                <w:rFonts w:eastAsia="Times New Roman"/>
              </w:rPr>
            </w:pPr>
          </w:p>
        </w:tc>
      </w:tr>
    </w:tbl>
    <w:p w:rsidR="00000000" w:rsidRDefault="001B4D29">
      <w:pPr>
        <w:jc w:val="center"/>
        <w:rPr>
          <w:rFonts w:eastAsia="Times New Roman"/>
        </w:rPr>
      </w:pPr>
      <w:r>
        <w:rPr>
          <w:rFonts w:eastAsia="Times New Roman"/>
          <w:b/>
          <w:bCs/>
          <w:color w:val="000000"/>
          <w:sz w:val="20"/>
          <w:szCs w:val="20"/>
        </w:rPr>
        <w:t>o</w:t>
      </w:r>
      <w:r>
        <w:rPr>
          <w:rFonts w:eastAsia="Times New Roman"/>
          <w:b/>
          <w:bCs/>
          <w:color w:val="000000"/>
          <w:sz w:val="20"/>
          <w:szCs w:val="20"/>
        </w:rPr>
        <w:t>r</w:t>
      </w:r>
    </w:p>
    <w:tbl>
      <w:tblPr>
        <w:tblW w:w="4992" w:type="pct"/>
        <w:tblCellMar>
          <w:top w:w="15" w:type="dxa"/>
          <w:left w:w="15" w:type="dxa"/>
          <w:bottom w:w="15" w:type="dxa"/>
          <w:right w:w="15" w:type="dxa"/>
        </w:tblCellMar>
        <w:tblLook w:val="04A0" w:firstRow="1" w:lastRow="0" w:firstColumn="1" w:lastColumn="0" w:noHBand="0" w:noVBand="1"/>
      </w:tblPr>
      <w:tblGrid>
        <w:gridCol w:w="82"/>
        <w:gridCol w:w="160"/>
        <w:gridCol w:w="83"/>
        <w:gridCol w:w="83"/>
        <w:gridCol w:w="7766"/>
        <w:gridCol w:w="83"/>
        <w:gridCol w:w="36"/>
      </w:tblGrid>
      <w:tr w:rsidR="00000000">
        <w:trPr>
          <w:gridAfter w:val="1"/>
          <w:divId w:val="1432240670"/>
        </w:trPr>
        <w:tc>
          <w:tcPr>
            <w:tcW w:w="50" w:type="pct"/>
            <w:vAlign w:val="center"/>
            <w:hideMark/>
          </w:tcPr>
          <w:p w:rsidR="00000000" w:rsidRDefault="001B4D29">
            <w:pPr>
              <w:jc w:val="center"/>
              <w:rPr>
                <w:rFonts w:eastAsia="Times New Roman"/>
              </w:rPr>
            </w:pPr>
          </w:p>
        </w:tc>
        <w:tc>
          <w:tcPr>
            <w:tcW w:w="9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70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1"/>
          <w:divId w:val="1432240670"/>
        </w:trPr>
        <w:tc>
          <w:tcPr>
            <w:tcW w:w="0" w:type="auto"/>
            <w:gridSpan w:val="3"/>
            <w:tcMar>
              <w:top w:w="30" w:type="dxa"/>
              <w:left w:w="20" w:type="dxa"/>
              <w:bottom w:w="30" w:type="dxa"/>
              <w:right w:w="20" w:type="dxa"/>
            </w:tcMar>
            <w:hideMark/>
          </w:tcPr>
          <w:p w:rsidR="00000000" w:rsidRDefault="001B4D29">
            <w:pP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TRANSITION REPORT PURSUANT TO SECTION 13 OR 15(d) OF THE SECURITIES EXCHANGE ACT OF 193</w:t>
            </w:r>
            <w:r>
              <w:rPr>
                <w:rFonts w:eastAsia="Times New Roman"/>
                <w:color w:val="000000"/>
                <w:sz w:val="20"/>
                <w:szCs w:val="20"/>
              </w:rPr>
              <w:t>4</w:t>
            </w:r>
          </w:p>
        </w:tc>
      </w:tr>
      <w:tr w:rsidR="00000000">
        <w:trPr>
          <w:divId w:val="1432240670"/>
        </w:trPr>
        <w:tc>
          <w:tcPr>
            <w:tcW w:w="0" w:type="auto"/>
            <w:gridSpan w:val="6"/>
            <w:tcMar>
              <w:top w:w="30" w:type="dxa"/>
              <w:left w:w="20" w:type="dxa"/>
              <w:bottom w:w="30" w:type="dxa"/>
              <w:right w:w="20" w:type="dxa"/>
            </w:tcMar>
            <w:hideMark/>
          </w:tcPr>
          <w:p w:rsidR="00000000" w:rsidRDefault="001B4D29">
            <w:pPr>
              <w:jc w:val="center"/>
              <w:divId w:val="1251887568"/>
              <w:rPr>
                <w:rFonts w:eastAsia="Times New Roman"/>
              </w:rPr>
            </w:pPr>
            <w:r>
              <w:rPr>
                <w:rFonts w:eastAsia="Times New Roman"/>
                <w:b/>
                <w:bCs/>
                <w:color w:val="000000"/>
                <w:sz w:val="20"/>
                <w:szCs w:val="20"/>
              </w:rPr>
              <w:t>For the transition period from</w:t>
            </w:r>
            <w:r>
              <w:rPr>
                <w:rFonts w:eastAsia="Times New Roman"/>
                <w:b/>
                <w:bCs/>
                <w:color w:val="000000"/>
                <w:sz w:val="20"/>
                <w:szCs w:val="20"/>
              </w:rPr>
              <w:t xml:space="preserve"> </w:t>
            </w:r>
            <w:r>
              <w:rPr>
                <w:rFonts w:eastAsia="Times New Roman"/>
                <w:b/>
                <w:bCs/>
                <w:color w:val="000000"/>
                <w:sz w:val="20"/>
                <w:szCs w:val="20"/>
                <w:u w:val="single"/>
              </w:rPr>
              <w:t>                           </w:t>
            </w:r>
            <w:r>
              <w:rPr>
                <w:rFonts w:eastAsia="Times New Roman"/>
                <w:b/>
                <w:bCs/>
                <w:color w:val="000000"/>
                <w:sz w:val="20"/>
                <w:szCs w:val="20"/>
                <w:u w:val="single"/>
              </w:rPr>
              <w:t> </w:t>
            </w:r>
            <w:r>
              <w:rPr>
                <w:rFonts w:eastAsia="Times New Roman"/>
                <w:b/>
                <w:bCs/>
                <w:color w:val="000000"/>
                <w:sz w:val="20"/>
                <w:szCs w:val="20"/>
              </w:rPr>
              <w:t xml:space="preserve"> to</w:t>
            </w:r>
            <w:r>
              <w:rPr>
                <w:rFonts w:eastAsia="Times New Roman"/>
                <w:b/>
                <w:bCs/>
                <w:color w:val="000000"/>
                <w:sz w:val="20"/>
                <w:szCs w:val="20"/>
              </w:rPr>
              <w:t xml:space="preserve"> </w:t>
            </w:r>
            <w:r>
              <w:rPr>
                <w:rFonts w:eastAsia="Times New Roman"/>
                <w:b/>
                <w:bCs/>
                <w:color w:val="000000"/>
                <w:sz w:val="20"/>
                <w:szCs w:val="20"/>
                <w:u w:val="single"/>
              </w:rPr>
              <w:t>                           </w:t>
            </w:r>
            <w:r>
              <w:rPr>
                <w:rFonts w:eastAsia="Times New Roman"/>
                <w:b/>
                <w:bCs/>
                <w:color w:val="000000"/>
                <w:sz w:val="20"/>
                <w:szCs w:val="20"/>
                <w:u w:val="single"/>
              </w:rPr>
              <w:t>_</w:t>
            </w:r>
          </w:p>
        </w:tc>
        <w:tc>
          <w:tcPr>
            <w:tcW w:w="0" w:type="auto"/>
            <w:vAlign w:val="center"/>
            <w:hideMark/>
          </w:tcPr>
          <w:p w:rsidR="00000000" w:rsidRDefault="001B4D29">
            <w:pPr>
              <w:jc w:val="center"/>
              <w:rPr>
                <w:rFonts w:eastAsia="Times New Roman"/>
              </w:rPr>
            </w:pPr>
          </w:p>
        </w:tc>
      </w:tr>
    </w:tbl>
    <w:p w:rsidR="00000000" w:rsidRDefault="001B4D29">
      <w:pPr>
        <w:jc w:val="center"/>
        <w:rPr>
          <w:rFonts w:eastAsia="Times New Roman"/>
        </w:rPr>
      </w:pPr>
      <w:r>
        <w:rPr>
          <w:rFonts w:eastAsia="Times New Roman"/>
          <w:color w:val="000000"/>
          <w:sz w:val="20"/>
          <w:szCs w:val="20"/>
        </w:rPr>
        <w:t>Commission File Number: 1-3863</w:t>
      </w:r>
      <w:r>
        <w:rPr>
          <w:rFonts w:eastAsia="Times New Roman"/>
          <w:color w:val="000000"/>
          <w:sz w:val="20"/>
          <w:szCs w:val="20"/>
        </w:rPr>
        <w:t xml:space="preserve"> </w:t>
      </w:r>
    </w:p>
    <w:p w:rsidR="00000000" w:rsidRDefault="001B4D29">
      <w:pPr>
        <w:jc w:val="center"/>
        <w:rPr>
          <w:rFonts w:eastAsia="Times New Roman"/>
        </w:rPr>
      </w:pPr>
      <w:r>
        <w:rPr>
          <w:rFonts w:ascii="Arial" w:eastAsia="Times New Roman" w:hAnsi="Arial" w:cs="Arial"/>
          <w:b/>
          <w:bCs/>
          <w:color w:val="000000"/>
          <w:sz w:val="44"/>
          <w:szCs w:val="44"/>
        </w:rPr>
        <w:t>L3HARRIS TECHNOLOGIES, INC.</w:t>
      </w:r>
      <w:r>
        <w:rPr>
          <w:rFonts w:ascii="Arial" w:eastAsia="Times New Roman" w:hAnsi="Arial" w:cs="Arial"/>
          <w:b/>
          <w:bCs/>
          <w:color w:val="000000"/>
          <w:sz w:val="44"/>
          <w:szCs w:val="44"/>
        </w:rPr>
        <w:t xml:space="preserve"> </w:t>
      </w:r>
    </w:p>
    <w:p w:rsidR="00000000" w:rsidRDefault="001B4D29">
      <w:pPr>
        <w:jc w:val="center"/>
        <w:rPr>
          <w:rFonts w:eastAsia="Times New Roman"/>
        </w:rPr>
      </w:pPr>
      <w:r>
        <w:rPr>
          <w:rFonts w:eastAsia="Times New Roman"/>
          <w:color w:val="000000"/>
          <w:sz w:val="18"/>
          <w:szCs w:val="18"/>
        </w:rPr>
        <w:t>(Exact name of registrant as specified in its charter</w:t>
      </w:r>
      <w:r>
        <w:rPr>
          <w:rFonts w:eastAsia="Times New Roman"/>
          <w:color w:val="000000"/>
          <w:sz w:val="18"/>
          <w:szCs w:val="18"/>
        </w:rPr>
        <w:t>)</w:t>
      </w:r>
    </w:p>
    <w:tbl>
      <w:tblPr>
        <w:tblW w:w="4970" w:type="pct"/>
        <w:jc w:val="center"/>
        <w:tblCellMar>
          <w:top w:w="15" w:type="dxa"/>
          <w:left w:w="15" w:type="dxa"/>
          <w:bottom w:w="15" w:type="dxa"/>
          <w:right w:w="15" w:type="dxa"/>
        </w:tblCellMar>
        <w:tblLook w:val="04A0" w:firstRow="1" w:lastRow="0" w:firstColumn="1" w:lastColumn="0" w:noHBand="0" w:noVBand="1"/>
      </w:tblPr>
      <w:tblGrid>
        <w:gridCol w:w="73"/>
        <w:gridCol w:w="2652"/>
        <w:gridCol w:w="74"/>
        <w:gridCol w:w="74"/>
        <w:gridCol w:w="533"/>
        <w:gridCol w:w="74"/>
        <w:gridCol w:w="74"/>
        <w:gridCol w:w="989"/>
        <w:gridCol w:w="74"/>
        <w:gridCol w:w="74"/>
        <w:gridCol w:w="2589"/>
        <w:gridCol w:w="74"/>
        <w:gridCol w:w="902"/>
      </w:tblGrid>
      <w:tr w:rsidR="00000000">
        <w:trPr>
          <w:gridAfter w:val="1"/>
          <w:divId w:val="1384796498"/>
          <w:jc w:val="center"/>
        </w:trPr>
        <w:tc>
          <w:tcPr>
            <w:tcW w:w="50" w:type="pct"/>
            <w:vAlign w:val="center"/>
            <w:hideMark/>
          </w:tcPr>
          <w:p w:rsidR="00000000" w:rsidRDefault="001B4D29">
            <w:pPr>
              <w:jc w:val="center"/>
              <w:rPr>
                <w:rFonts w:eastAsia="Times New Roman"/>
              </w:rPr>
            </w:pPr>
          </w:p>
        </w:tc>
        <w:tc>
          <w:tcPr>
            <w:tcW w:w="180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6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7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176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1384796498"/>
          <w:jc w:val="center"/>
        </w:trPr>
        <w:tc>
          <w:tcPr>
            <w:tcW w:w="0" w:type="auto"/>
            <w:gridSpan w:val="6"/>
            <w:tcMar>
              <w:top w:w="30" w:type="dxa"/>
              <w:left w:w="20" w:type="dxa"/>
              <w:bottom w:w="30" w:type="dxa"/>
              <w:right w:w="20" w:type="dxa"/>
            </w:tcMar>
            <w:hideMark/>
          </w:tcPr>
          <w:p w:rsidR="00000000" w:rsidRDefault="001B4D29">
            <w:pPr>
              <w:jc w:val="center"/>
              <w:rPr>
                <w:rFonts w:eastAsia="Times New Roman"/>
              </w:rPr>
            </w:pPr>
            <w:r>
              <w:rPr>
                <w:rFonts w:eastAsia="Times New Roman"/>
                <w:b/>
                <w:bCs/>
                <w:color w:val="000000"/>
                <w:sz w:val="18"/>
                <w:szCs w:val="18"/>
              </w:rPr>
              <w:t>Delawar</w:t>
            </w:r>
            <w:r>
              <w:rPr>
                <w:rFonts w:eastAsia="Times New Roman"/>
                <w:b/>
                <w:bCs/>
                <w:color w:val="000000"/>
                <w:sz w:val="18"/>
                <w:szCs w:val="18"/>
              </w:rPr>
              <w:t>e</w:t>
            </w:r>
          </w:p>
        </w:tc>
        <w:tc>
          <w:tcPr>
            <w:tcW w:w="0" w:type="auto"/>
            <w:gridSpan w:val="3"/>
            <w:vAlign w:val="center"/>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tcMar>
              <w:top w:w="30" w:type="dxa"/>
              <w:left w:w="20" w:type="dxa"/>
              <w:bottom w:w="30" w:type="dxa"/>
              <w:right w:w="20" w:type="dxa"/>
            </w:tcMar>
            <w:hideMark/>
          </w:tcPr>
          <w:p w:rsidR="00000000" w:rsidRDefault="001B4D29">
            <w:pPr>
              <w:jc w:val="center"/>
              <w:rPr>
                <w:rFonts w:eastAsia="Times New Roman"/>
              </w:rPr>
            </w:pPr>
            <w:r>
              <w:rPr>
                <w:rFonts w:eastAsia="Times New Roman"/>
                <w:b/>
                <w:bCs/>
                <w:color w:val="000000"/>
                <w:sz w:val="18"/>
                <w:szCs w:val="18"/>
              </w:rPr>
              <w:t>34-027686</w:t>
            </w:r>
            <w:r>
              <w:rPr>
                <w:rFonts w:eastAsia="Times New Roman"/>
                <w:b/>
                <w:bCs/>
                <w:color w:val="000000"/>
                <w:sz w:val="18"/>
                <w:szCs w:val="18"/>
              </w:rPr>
              <w:t>0</w:t>
            </w:r>
          </w:p>
        </w:tc>
      </w:tr>
      <w:tr w:rsidR="00000000">
        <w:trPr>
          <w:divId w:val="1384796498"/>
          <w:jc w:val="center"/>
        </w:trPr>
        <w:tc>
          <w:tcPr>
            <w:tcW w:w="0" w:type="auto"/>
            <w:gridSpan w:val="6"/>
            <w:tcMar>
              <w:top w:w="30" w:type="dxa"/>
              <w:left w:w="20" w:type="dxa"/>
              <w:bottom w:w="30" w:type="dxa"/>
              <w:right w:w="20" w:type="dxa"/>
            </w:tcMar>
            <w:hideMark/>
          </w:tcPr>
          <w:p w:rsidR="00000000" w:rsidRDefault="001B4D29">
            <w:pPr>
              <w:jc w:val="center"/>
              <w:rPr>
                <w:rFonts w:eastAsia="Times New Roman"/>
              </w:rPr>
            </w:pPr>
            <w:r>
              <w:rPr>
                <w:rFonts w:eastAsia="Times New Roman"/>
                <w:color w:val="000000"/>
                <w:sz w:val="16"/>
                <w:szCs w:val="16"/>
              </w:rPr>
              <w:t>(State or other jurisdiction of incorporation or organization</w:t>
            </w:r>
            <w:r>
              <w:rPr>
                <w:rFonts w:eastAsia="Times New Roman"/>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tcMar>
              <w:top w:w="30" w:type="dxa"/>
              <w:left w:w="20" w:type="dxa"/>
              <w:bottom w:w="30" w:type="dxa"/>
              <w:right w:w="20" w:type="dxa"/>
            </w:tcMar>
            <w:hideMark/>
          </w:tcPr>
          <w:p w:rsidR="00000000" w:rsidRDefault="001B4D29">
            <w:pPr>
              <w:jc w:val="center"/>
              <w:rPr>
                <w:rFonts w:eastAsia="Times New Roman"/>
              </w:rPr>
            </w:pPr>
            <w:r>
              <w:rPr>
                <w:rFonts w:eastAsia="Times New Roman"/>
                <w:color w:val="000000"/>
                <w:sz w:val="16"/>
                <w:szCs w:val="16"/>
              </w:rPr>
              <w:t>(I.R.S. Employer Identification No.</w:t>
            </w:r>
            <w:r>
              <w:rPr>
                <w:rFonts w:eastAsia="Times New Roman"/>
                <w:color w:val="000000"/>
                <w:sz w:val="16"/>
                <w:szCs w:val="16"/>
              </w:rPr>
              <w:t>)</w:t>
            </w:r>
          </w:p>
        </w:tc>
      </w:tr>
    </w:tbl>
    <w:tbl>
      <w:tblPr>
        <w:tblW w:w="4963" w:type="pct"/>
        <w:jc w:val="center"/>
        <w:tblCellMar>
          <w:top w:w="15" w:type="dxa"/>
          <w:left w:w="15" w:type="dxa"/>
          <w:bottom w:w="15" w:type="dxa"/>
          <w:right w:w="15" w:type="dxa"/>
        </w:tblCellMar>
        <w:tblLook w:val="04A0" w:firstRow="1" w:lastRow="0" w:firstColumn="1" w:lastColumn="0" w:noHBand="0" w:noVBand="1"/>
      </w:tblPr>
      <w:tblGrid>
        <w:gridCol w:w="72"/>
        <w:gridCol w:w="1565"/>
        <w:gridCol w:w="72"/>
        <w:gridCol w:w="85"/>
        <w:gridCol w:w="441"/>
        <w:gridCol w:w="84"/>
        <w:gridCol w:w="72"/>
        <w:gridCol w:w="976"/>
        <w:gridCol w:w="73"/>
        <w:gridCol w:w="73"/>
        <w:gridCol w:w="1260"/>
        <w:gridCol w:w="73"/>
        <w:gridCol w:w="73"/>
        <w:gridCol w:w="2713"/>
        <w:gridCol w:w="73"/>
        <w:gridCol w:w="36"/>
        <w:gridCol w:w="36"/>
        <w:gridCol w:w="36"/>
        <w:gridCol w:w="144"/>
        <w:gridCol w:w="144"/>
        <w:gridCol w:w="144"/>
      </w:tblGrid>
      <w:tr w:rsidR="00000000">
        <w:trPr>
          <w:gridAfter w:val="6"/>
          <w:jc w:val="center"/>
        </w:trPr>
        <w:tc>
          <w:tcPr>
            <w:tcW w:w="50" w:type="pct"/>
            <w:vAlign w:val="center"/>
            <w:hideMark/>
          </w:tcPr>
          <w:p w:rsidR="00000000" w:rsidRDefault="001B4D29">
            <w:pPr>
              <w:jc w:val="center"/>
              <w:rPr>
                <w:rFonts w:eastAsia="Times New Roman"/>
              </w:rPr>
            </w:pPr>
          </w:p>
        </w:tc>
        <w:tc>
          <w:tcPr>
            <w:tcW w:w="101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26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3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82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176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8"/>
                <w:szCs w:val="18"/>
              </w:rPr>
              <w:t>1025 West NASA Boulevar</w:t>
            </w:r>
            <w:r>
              <w:rPr>
                <w:rFonts w:eastAsia="Times New Roman"/>
                <w:b/>
                <w:bCs/>
                <w:color w:val="000000"/>
                <w:sz w:val="18"/>
                <w:szCs w:val="18"/>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Melbourne</w:t>
            </w:r>
            <w:r>
              <w:rPr>
                <w:rFonts w:eastAsia="Times New Roman"/>
                <w:b/>
                <w:bCs/>
                <w:color w:val="000000"/>
                <w:sz w:val="18"/>
                <w:szCs w:val="18"/>
              </w:rPr>
              <w:t>,</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8"/>
                <w:szCs w:val="18"/>
              </w:rPr>
              <w:t>Florid</w:t>
            </w:r>
            <w:r>
              <w:rPr>
                <w:rFonts w:eastAsia="Times New Roman"/>
                <w:b/>
                <w:bCs/>
                <w:color w:val="000000"/>
                <w:sz w:val="18"/>
                <w:szCs w:val="18"/>
              </w:rPr>
              <w:t>a</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8"/>
                <w:szCs w:val="18"/>
              </w:rPr>
              <w:t>3291</w:t>
            </w:r>
            <w:r>
              <w:rPr>
                <w:rFonts w:eastAsia="Times New Roman"/>
                <w:b/>
                <w:bCs/>
                <w:color w:val="000000"/>
                <w:sz w:val="18"/>
                <w:szCs w:val="18"/>
              </w:rPr>
              <w:t>9</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9"/>
            <w:tcMar>
              <w:top w:w="30" w:type="dxa"/>
              <w:left w:w="20" w:type="dxa"/>
              <w:bottom w:w="30" w:type="dxa"/>
              <w:right w:w="20" w:type="dxa"/>
            </w:tcMar>
            <w:hideMark/>
          </w:tcPr>
          <w:p w:rsidR="00000000" w:rsidRDefault="001B4D29">
            <w:pPr>
              <w:jc w:val="center"/>
              <w:rPr>
                <w:rFonts w:eastAsia="Times New Roman"/>
              </w:rPr>
            </w:pPr>
            <w:r>
              <w:rPr>
                <w:rFonts w:eastAsia="Times New Roman"/>
                <w:color w:val="000000"/>
                <w:sz w:val="16"/>
                <w:szCs w:val="16"/>
              </w:rPr>
              <w:t>(Address of principal executive offices</w:t>
            </w:r>
            <w:r>
              <w:rPr>
                <w:rFonts w:eastAsia="Times New Roman"/>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hideMark/>
          </w:tcPr>
          <w:p w:rsidR="00000000" w:rsidRDefault="001B4D29">
            <w:pPr>
              <w:jc w:val="center"/>
              <w:rPr>
                <w:rFonts w:eastAsia="Times New Roman"/>
              </w:rPr>
            </w:pPr>
            <w:r>
              <w:rPr>
                <w:rFonts w:eastAsia="Times New Roman"/>
                <w:color w:val="000000"/>
                <w:sz w:val="16"/>
                <w:szCs w:val="16"/>
              </w:rPr>
              <w:t>(Zip Code</w:t>
            </w:r>
            <w:r>
              <w:rPr>
                <w:rFonts w:eastAsia="Times New Roman"/>
                <w:color w:val="000000"/>
                <w:sz w:val="16"/>
                <w:szCs w:val="16"/>
              </w:rPr>
              <w:t>)</w:t>
            </w:r>
          </w:p>
        </w:tc>
      </w:tr>
    </w:tbl>
    <w:p w:rsidR="00000000" w:rsidRDefault="001B4D29">
      <w:pPr>
        <w:jc w:val="center"/>
        <w:rPr>
          <w:rFonts w:eastAsia="Times New Roman"/>
        </w:rPr>
      </w:pPr>
      <w:r>
        <w:rPr>
          <w:rFonts w:eastAsia="Times New Roman"/>
          <w:b/>
          <w:bCs/>
          <w:color w:val="000000"/>
          <w:sz w:val="18"/>
          <w:szCs w:val="18"/>
        </w:rPr>
        <w:t>Registrant’</w:t>
      </w:r>
      <w:r>
        <w:rPr>
          <w:rFonts w:eastAsia="Times New Roman"/>
          <w:b/>
          <w:bCs/>
          <w:color w:val="000000"/>
          <w:sz w:val="18"/>
          <w:szCs w:val="18"/>
        </w:rPr>
        <w:t>s telephone number, including area code: (321) 727-9100</w:t>
      </w:r>
      <w:r>
        <w:rPr>
          <w:rFonts w:eastAsia="Times New Roman"/>
          <w:b/>
          <w:bCs/>
          <w:color w:val="000000"/>
          <w:sz w:val="18"/>
          <w:szCs w:val="18"/>
        </w:rPr>
        <w:t xml:space="preserve"> </w:t>
      </w:r>
    </w:p>
    <w:tbl>
      <w:tblPr>
        <w:tblW w:w="4978" w:type="pct"/>
        <w:jc w:val="center"/>
        <w:tblCellMar>
          <w:top w:w="15" w:type="dxa"/>
          <w:left w:w="15" w:type="dxa"/>
          <w:bottom w:w="15" w:type="dxa"/>
          <w:right w:w="15" w:type="dxa"/>
        </w:tblCellMar>
        <w:tblLook w:val="04A0" w:firstRow="1" w:lastRow="0" w:firstColumn="1" w:lastColumn="0" w:noHBand="0" w:noVBand="1"/>
      </w:tblPr>
      <w:tblGrid>
        <w:gridCol w:w="79"/>
        <w:gridCol w:w="2687"/>
        <w:gridCol w:w="79"/>
        <w:gridCol w:w="78"/>
        <w:gridCol w:w="154"/>
        <w:gridCol w:w="78"/>
        <w:gridCol w:w="78"/>
        <w:gridCol w:w="1374"/>
        <w:gridCol w:w="78"/>
        <w:gridCol w:w="78"/>
        <w:gridCol w:w="154"/>
        <w:gridCol w:w="78"/>
        <w:gridCol w:w="78"/>
        <w:gridCol w:w="2686"/>
        <w:gridCol w:w="78"/>
        <w:gridCol w:w="36"/>
        <w:gridCol w:w="36"/>
        <w:gridCol w:w="36"/>
        <w:gridCol w:w="36"/>
        <w:gridCol w:w="36"/>
        <w:gridCol w:w="36"/>
        <w:gridCol w:w="36"/>
        <w:gridCol w:w="36"/>
        <w:gridCol w:w="36"/>
        <w:gridCol w:w="36"/>
        <w:gridCol w:w="36"/>
        <w:gridCol w:w="36"/>
      </w:tblGrid>
      <w:tr w:rsidR="00000000">
        <w:trPr>
          <w:gridAfter w:val="12"/>
          <w:divId w:val="239606274"/>
          <w:jc w:val="center"/>
        </w:trPr>
        <w:tc>
          <w:tcPr>
            <w:tcW w:w="50" w:type="pct"/>
            <w:vAlign w:val="center"/>
            <w:hideMark/>
          </w:tcPr>
          <w:p w:rsidR="00000000" w:rsidRDefault="001B4D29">
            <w:pPr>
              <w:jc w:val="center"/>
              <w:rPr>
                <w:rFonts w:eastAsia="Times New Roman"/>
              </w:rPr>
            </w:pPr>
          </w:p>
        </w:tc>
        <w:tc>
          <w:tcPr>
            <w:tcW w:w="171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9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87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9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171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239606274"/>
          <w:jc w:val="center"/>
        </w:trPr>
        <w:tc>
          <w:tcPr>
            <w:tcW w:w="0" w:type="auto"/>
            <w:gridSpan w:val="15"/>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Securities registered pursuant to Section 12(b) of the Act</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239606274"/>
          <w:jc w:val="center"/>
        </w:trPr>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Title of each clas</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Trading Symbol(s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Name of each exchange on which registere</w:t>
            </w:r>
            <w:r>
              <w:rPr>
                <w:rFonts w:eastAsia="Times New Roman"/>
                <w:b/>
                <w:bCs/>
                <w:color w:val="000000"/>
                <w:sz w:val="16"/>
                <w:szCs w:val="16"/>
              </w:rPr>
              <w:t>d</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39606274"/>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16"/>
                <w:szCs w:val="16"/>
              </w:rPr>
              <w:t>Common Stock, par value $1.00 per shar</w:t>
            </w:r>
            <w:r>
              <w:rPr>
                <w:rFonts w:eastAsia="Times New Roman"/>
                <w:color w:val="000000"/>
                <w:sz w:val="16"/>
                <w:szCs w:val="16"/>
              </w:rPr>
              <w:t>e</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16"/>
                <w:szCs w:val="16"/>
              </w:rPr>
              <w:t>LH</w:t>
            </w:r>
            <w:r>
              <w:rPr>
                <w:rFonts w:eastAsia="Times New Roman"/>
                <w:color w:val="000000"/>
                <w:sz w:val="16"/>
                <w:szCs w:val="16"/>
              </w:rPr>
              <w:t>X</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16"/>
                <w:szCs w:val="16"/>
              </w:rPr>
              <w:t>New York Stock Exchang</w:t>
            </w:r>
            <w:r>
              <w:rPr>
                <w:rFonts w:eastAsia="Times New Roman"/>
                <w:color w:val="000000"/>
                <w:sz w:val="16"/>
                <w:szCs w:val="16"/>
              </w:rPr>
              <w:t>e</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1291012918"/>
        <w:rPr>
          <w:rFonts w:eastAsia="Times New Roman"/>
        </w:rPr>
      </w:pPr>
      <w:r>
        <w:rPr>
          <w:rFonts w:eastAsia="Times New Roman"/>
          <w:color w:val="000000"/>
          <w:sz w:val="18"/>
          <w:szCs w:val="18"/>
        </w:rPr>
        <w:t>Indicate by check mark whether the registrant (l) </w:t>
      </w:r>
      <w:r>
        <w:rPr>
          <w:rFonts w:eastAsia="Times New Roman"/>
          <w:color w:val="000000"/>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8"/>
          <w:szCs w:val="18"/>
        </w:rPr>
        <w:t>ing requirements for the past 90 days.                                                                        </w:t>
      </w:r>
      <w:r>
        <w:rPr>
          <w:rFonts w:eastAsia="Times New Roman"/>
          <w:color w:val="000000"/>
          <w:sz w:val="18"/>
          <w:szCs w:val="18"/>
        </w:rPr>
        <w:t> </w:t>
      </w:r>
      <w:r>
        <w:rPr>
          <w:rFonts w:ascii="Wingdings" w:eastAsia="Times New Roman" w:hAnsi="Wingdings"/>
          <w:color w:val="000000"/>
          <w:sz w:val="18"/>
          <w:szCs w:val="18"/>
        </w:rPr>
        <w:t>þ</w:t>
      </w:r>
      <w:r>
        <w:rPr>
          <w:rFonts w:eastAsia="Times New Roman"/>
          <w:color w:val="000000"/>
          <w:sz w:val="18"/>
          <w:szCs w:val="18"/>
        </w:rPr>
        <w:t>   Yes   </w:t>
      </w:r>
      <w:r>
        <w:rPr>
          <w:rFonts w:eastAsia="Times New Roman"/>
          <w:color w:val="000000"/>
          <w:sz w:val="18"/>
          <w:szCs w:val="18"/>
        </w:rPr>
        <w:t> </w:t>
      </w:r>
      <w:r>
        <w:rPr>
          <w:rFonts w:ascii="Wingdings" w:eastAsia="Times New Roman" w:hAnsi="Wingdings"/>
          <w:color w:val="000000"/>
          <w:sz w:val="18"/>
          <w:szCs w:val="18"/>
        </w:rPr>
        <w:t>o</w:t>
      </w:r>
      <w:r>
        <w:rPr>
          <w:rFonts w:eastAsia="Times New Roman"/>
          <w:color w:val="000000"/>
          <w:sz w:val="18"/>
          <w:szCs w:val="18"/>
        </w:rPr>
        <w:t>  N</w:t>
      </w:r>
      <w:r>
        <w:rPr>
          <w:rFonts w:eastAsia="Times New Roman"/>
          <w:color w:val="000000"/>
          <w:sz w:val="18"/>
          <w:szCs w:val="18"/>
        </w:rPr>
        <w:t>o</w:t>
      </w:r>
    </w:p>
    <w:p w:rsidR="00000000" w:rsidRDefault="001B4D29">
      <w:pPr>
        <w:divId w:val="15087184"/>
        <w:rPr>
          <w:rFonts w:eastAsia="Times New Roman"/>
        </w:rPr>
      </w:pPr>
      <w:r>
        <w:rPr>
          <w:rFonts w:eastAsia="Times New Roman"/>
          <w:color w:val="000000"/>
          <w:sz w:val="18"/>
          <w:szCs w:val="18"/>
        </w:rPr>
        <w:t xml:space="preserve">Indicate by check mark whether the registrant has submitted electronically every Interactive Data File required to be submitted </w:t>
      </w:r>
      <w:r>
        <w:rPr>
          <w:rFonts w:eastAsia="Times New Roman"/>
          <w:color w:val="000000"/>
          <w:sz w:val="18"/>
          <w:szCs w:val="18"/>
        </w:rPr>
        <w:t>pursuant to Rule 405 of Regulation S-T during the preceding 12 months (or for such shorter period that the registrant was required to submit such files).                                                    </w:t>
      </w:r>
      <w:r>
        <w:rPr>
          <w:rFonts w:eastAsia="Times New Roman"/>
          <w:color w:val="000000"/>
          <w:sz w:val="18"/>
          <w:szCs w:val="18"/>
        </w:rPr>
        <w:t> </w:t>
      </w:r>
      <w:r>
        <w:rPr>
          <w:rFonts w:ascii="Wingdings" w:eastAsia="Times New Roman" w:hAnsi="Wingdings"/>
          <w:color w:val="000000"/>
          <w:sz w:val="18"/>
          <w:szCs w:val="18"/>
        </w:rPr>
        <w:t>þ</w:t>
      </w:r>
      <w:r>
        <w:rPr>
          <w:rFonts w:eastAsia="Times New Roman"/>
          <w:color w:val="000000"/>
          <w:sz w:val="18"/>
          <w:szCs w:val="18"/>
        </w:rPr>
        <w:t>  Yes   </w:t>
      </w:r>
      <w:r>
        <w:rPr>
          <w:rFonts w:eastAsia="Times New Roman"/>
          <w:color w:val="000000"/>
          <w:sz w:val="18"/>
          <w:szCs w:val="18"/>
        </w:rPr>
        <w:t> </w:t>
      </w:r>
      <w:r>
        <w:rPr>
          <w:rFonts w:ascii="Wingdings" w:eastAsia="Times New Roman" w:hAnsi="Wingdings"/>
          <w:color w:val="000000"/>
          <w:sz w:val="18"/>
          <w:szCs w:val="18"/>
        </w:rPr>
        <w:t>o</w:t>
      </w:r>
      <w:r>
        <w:rPr>
          <w:rFonts w:eastAsia="Times New Roman"/>
          <w:color w:val="000000"/>
          <w:sz w:val="18"/>
          <w:szCs w:val="18"/>
        </w:rPr>
        <w:t>  N</w:t>
      </w:r>
      <w:r>
        <w:rPr>
          <w:rFonts w:eastAsia="Times New Roman"/>
          <w:color w:val="000000"/>
          <w:sz w:val="18"/>
          <w:szCs w:val="18"/>
        </w:rPr>
        <w:t>o</w:t>
      </w:r>
    </w:p>
    <w:p w:rsidR="00000000" w:rsidRDefault="001B4D29">
      <w:pPr>
        <w:divId w:val="650868109"/>
        <w:rPr>
          <w:rFonts w:eastAsia="Times New Roman"/>
        </w:rPr>
      </w:pPr>
      <w:r>
        <w:rPr>
          <w:rFonts w:eastAsia="Times New Roman"/>
          <w:color w:val="000000"/>
          <w:sz w:val="18"/>
          <w:szCs w:val="18"/>
        </w:rPr>
        <w:t>Indicate by check mark whether the</w:t>
      </w:r>
      <w:r>
        <w:rPr>
          <w:rFonts w:eastAsia="Times New Roman"/>
          <w:color w:val="000000"/>
          <w:sz w:val="18"/>
          <w:szCs w:val="18"/>
        </w:rPr>
        <w:t xml:space="preserve"> registrant is a large accelerated filer, an accelerated filer, a non-accelerated filer, a smaller reporting company, or an emerging growth company. See the definitions of “large accelerated filer,” “accelerated filer,” “smaller reporting company” and “eme</w:t>
      </w:r>
      <w:r>
        <w:rPr>
          <w:rFonts w:eastAsia="Times New Roman"/>
          <w:color w:val="000000"/>
          <w:sz w:val="18"/>
          <w:szCs w:val="18"/>
        </w:rPr>
        <w:t>rging growth company” in Rule 12b-2 of the Exchange Act</w:t>
      </w:r>
      <w:r>
        <w:rPr>
          <w:rFonts w:eastAsia="Times New Roman"/>
          <w:color w:val="000000"/>
          <w:sz w:val="18"/>
          <w:szCs w:val="18"/>
        </w:rPr>
        <w:t>.</w:t>
      </w:r>
    </w:p>
    <w:tbl>
      <w:tblPr>
        <w:tblW w:w="4883" w:type="pct"/>
        <w:tblCellMar>
          <w:top w:w="15" w:type="dxa"/>
          <w:left w:w="15" w:type="dxa"/>
          <w:bottom w:w="15" w:type="dxa"/>
          <w:right w:w="15" w:type="dxa"/>
        </w:tblCellMar>
        <w:tblLook w:val="04A0" w:firstRow="1" w:lastRow="0" w:firstColumn="1" w:lastColumn="0" w:noHBand="0" w:noVBand="1"/>
      </w:tblPr>
      <w:tblGrid>
        <w:gridCol w:w="37"/>
        <w:gridCol w:w="1726"/>
        <w:gridCol w:w="36"/>
        <w:gridCol w:w="36"/>
        <w:gridCol w:w="136"/>
        <w:gridCol w:w="36"/>
        <w:gridCol w:w="37"/>
        <w:gridCol w:w="188"/>
        <w:gridCol w:w="36"/>
        <w:gridCol w:w="37"/>
        <w:gridCol w:w="130"/>
        <w:gridCol w:w="36"/>
        <w:gridCol w:w="36"/>
        <w:gridCol w:w="3298"/>
        <w:gridCol w:w="36"/>
        <w:gridCol w:w="93"/>
        <w:gridCol w:w="1825"/>
        <w:gridCol w:w="92"/>
        <w:gridCol w:w="37"/>
        <w:gridCol w:w="188"/>
        <w:gridCol w:w="36"/>
      </w:tblGrid>
      <w:tr w:rsidR="00000000">
        <w:trPr>
          <w:divId w:val="1760057161"/>
        </w:trPr>
        <w:tc>
          <w:tcPr>
            <w:tcW w:w="50" w:type="pct"/>
            <w:vAlign w:val="center"/>
            <w:hideMark/>
          </w:tcPr>
          <w:p w:rsidR="00000000" w:rsidRDefault="001B4D29">
            <w:pPr>
              <w:rPr>
                <w:rFonts w:eastAsia="Times New Roman"/>
              </w:rPr>
            </w:pPr>
          </w:p>
        </w:tc>
        <w:tc>
          <w:tcPr>
            <w:tcW w:w="109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11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139"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11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206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98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139"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r>
      <w:tr w:rsidR="00000000">
        <w:trPr>
          <w:divId w:val="1760057161"/>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8"/>
                <w:szCs w:val="18"/>
              </w:rPr>
              <w:t>Large accelerated file</w:t>
            </w:r>
            <w:r>
              <w:rPr>
                <w:rFonts w:eastAsia="Times New Roman"/>
                <w:color w:val="000000"/>
                <w:sz w:val="18"/>
                <w:szCs w:val="18"/>
              </w:rPr>
              <w:t>r</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ascii="Wingdings" w:eastAsia="Times New Roman" w:hAnsi="Wingdings"/>
                <w:color w:val="000000"/>
                <w:sz w:val="18"/>
                <w:szCs w:val="18"/>
              </w:rPr>
              <w:t>þ</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8"/>
                <w:szCs w:val="18"/>
              </w:rPr>
              <w:t> </w:t>
            </w: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8"/>
                <w:szCs w:val="18"/>
              </w:rPr>
              <w:t>Accelerated file</w:t>
            </w:r>
            <w:r>
              <w:rPr>
                <w:rFonts w:eastAsia="Times New Roman"/>
                <w:color w:val="000000"/>
                <w:sz w:val="18"/>
                <w:szCs w:val="18"/>
              </w:rPr>
              <w:t>r</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ascii="Wingdings" w:eastAsia="Times New Roman" w:hAnsi="Wingdings"/>
                <w:color w:val="000000"/>
                <w:sz w:val="18"/>
                <w:szCs w:val="18"/>
              </w:rPr>
              <w:t>o</w:t>
            </w:r>
          </w:p>
        </w:tc>
      </w:tr>
      <w:tr w:rsidR="00000000">
        <w:trPr>
          <w:divId w:val="1760057161"/>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8"/>
                <w:szCs w:val="18"/>
              </w:rPr>
              <w:lastRenderedPageBreak/>
              <w:t>Non-accelerated file</w:t>
            </w:r>
            <w:r>
              <w:rPr>
                <w:rFonts w:eastAsia="Times New Roman"/>
                <w:color w:val="000000"/>
                <w:sz w:val="18"/>
                <w:szCs w:val="18"/>
              </w:rPr>
              <w:t>r</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ascii="Wingdings" w:eastAsia="Times New Roman" w:hAnsi="Wingdings"/>
                <w:color w:val="000000"/>
                <w:sz w:val="18"/>
                <w:szCs w:val="18"/>
              </w:rPr>
              <w:t>o</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8"/>
                <w:szCs w:val="18"/>
              </w:rPr>
              <w:t> </w:t>
            </w: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8"/>
                <w:szCs w:val="18"/>
              </w:rPr>
              <w:t>Smaller reporting compan</w:t>
            </w:r>
            <w:r>
              <w:rPr>
                <w:rFonts w:eastAsia="Times New Roman"/>
                <w:color w:val="000000"/>
                <w:sz w:val="18"/>
                <w:szCs w:val="18"/>
              </w:rPr>
              <w:t>y</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ascii="Segoe UI Symbol" w:eastAsia="Times New Roman" w:hAnsi="Segoe UI Symbol" w:cs="Segoe UI Symbol"/>
                <w:color w:val="000000"/>
                <w:sz w:val="18"/>
                <w:szCs w:val="18"/>
              </w:rPr>
              <w:t>☐</w:t>
            </w:r>
          </w:p>
        </w:tc>
      </w:tr>
      <w:tr w:rsidR="00000000">
        <w:trPr>
          <w:divId w:val="1760057161"/>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8"/>
                <w:szCs w:val="18"/>
              </w:rPr>
              <w:t>Emerging growth compan</w:t>
            </w:r>
            <w:r>
              <w:rPr>
                <w:rFonts w:eastAsia="Times New Roman"/>
                <w:color w:val="000000"/>
                <w:sz w:val="18"/>
                <w:szCs w:val="18"/>
              </w:rPr>
              <w:t>y</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ascii="Segoe UI Symbol" w:eastAsia="Times New Roman" w:hAnsi="Segoe UI Symbol" w:cs="Segoe UI Symbol"/>
                <w:color w:val="000000"/>
                <w:sz w:val="18"/>
                <w:szCs w:val="18"/>
              </w:rPr>
              <w:t>☐</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r>
    </w:tbl>
    <w:p w:rsidR="00000000" w:rsidRDefault="001B4D29">
      <w:pPr>
        <w:divId w:val="632490148"/>
        <w:rPr>
          <w:rFonts w:eastAsia="Times New Roman"/>
        </w:rPr>
      </w:pPr>
      <w:r>
        <w:rPr>
          <w:rFonts w:eastAsia="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color w:val="000000"/>
          <w:sz w:val="18"/>
          <w:szCs w:val="18"/>
        </w:rPr>
        <w:t xml:space="preserve"> </w:t>
      </w:r>
      <w:r>
        <w:rPr>
          <w:rFonts w:ascii="Wingdings" w:eastAsia="Times New Roman" w:hAnsi="Wingdings"/>
          <w:color w:val="000000"/>
          <w:sz w:val="18"/>
          <w:szCs w:val="18"/>
        </w:rPr>
        <w:t>o</w:t>
      </w:r>
    </w:p>
    <w:p w:rsidR="00000000" w:rsidRDefault="001B4D29">
      <w:pPr>
        <w:divId w:val="389229989"/>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w:t>
      </w:r>
      <w:r>
        <w:rPr>
          <w:rFonts w:eastAsia="Times New Roman"/>
          <w:color w:val="000000"/>
          <w:sz w:val="18"/>
          <w:szCs w:val="18"/>
        </w:rPr>
        <w:t> </w:t>
      </w:r>
      <w:r>
        <w:rPr>
          <w:rFonts w:ascii="Segoe UI Symbol" w:eastAsia="Times New Roman" w:hAnsi="Segoe UI Symbol" w:cs="Segoe UI Symbol"/>
          <w:color w:val="000000"/>
          <w:sz w:val="18"/>
          <w:szCs w:val="18"/>
        </w:rPr>
        <w:t>☐</w:t>
      </w:r>
      <w:r>
        <w:rPr>
          <w:rFonts w:eastAsia="Times New Roman"/>
          <w:color w:val="000000"/>
          <w:sz w:val="18"/>
          <w:szCs w:val="18"/>
        </w:rPr>
        <w:t>  Yes   </w:t>
      </w:r>
      <w:r>
        <w:rPr>
          <w:rFonts w:eastAsia="Times New Roman"/>
          <w:color w:val="000000"/>
          <w:sz w:val="18"/>
          <w:szCs w:val="18"/>
        </w:rPr>
        <w:t> </w:t>
      </w:r>
      <w:r>
        <w:rPr>
          <w:rFonts w:ascii="Wingdings" w:eastAsia="Times New Roman" w:hAnsi="Wingdings"/>
          <w:color w:val="000000"/>
          <w:sz w:val="18"/>
          <w:szCs w:val="18"/>
        </w:rPr>
        <w:t>þ</w:t>
      </w:r>
      <w:r>
        <w:rPr>
          <w:rFonts w:eastAsia="Times New Roman"/>
          <w:color w:val="000000"/>
          <w:sz w:val="18"/>
          <w:szCs w:val="18"/>
        </w:rPr>
        <w:t>  N</w:t>
      </w:r>
      <w:r>
        <w:rPr>
          <w:rFonts w:eastAsia="Times New Roman"/>
          <w:color w:val="000000"/>
          <w:sz w:val="18"/>
          <w:szCs w:val="18"/>
        </w:rPr>
        <w:t>o</w:t>
      </w:r>
    </w:p>
    <w:p w:rsidR="00000000" w:rsidRDefault="001B4D29">
      <w:pPr>
        <w:divId w:val="697463667"/>
        <w:rPr>
          <w:rFonts w:eastAsia="Times New Roman"/>
        </w:rPr>
      </w:pPr>
      <w:r>
        <w:rPr>
          <w:rFonts w:eastAsia="Times New Roman"/>
          <w:color w:val="000000"/>
          <w:sz w:val="18"/>
          <w:szCs w:val="18"/>
        </w:rPr>
        <w:t>The number of shares outstanding of the registrant’s common stock as of July 31, 2020 was 216,195,394 shares.</w:t>
      </w:r>
      <w:r>
        <w:rPr>
          <w:rFonts w:eastAsia="Times New Roman"/>
          <w:color w:val="000000"/>
          <w:sz w:val="18"/>
          <w:szCs w:val="18"/>
        </w:rPr>
        <w:t xml:space="preserve"> </w:t>
      </w:r>
    </w:p>
    <w:p w:rsidR="00000000" w:rsidRDefault="001B4D29">
      <w:pPr>
        <w:divId w:val="814832749"/>
        <w:rPr>
          <w:rFonts w:eastAsia="Times New Roman"/>
        </w:rPr>
      </w:pPr>
    </w:p>
    <w:p w:rsidR="00000000" w:rsidRDefault="001B4D29">
      <w:pPr>
        <w:rPr>
          <w:rFonts w:eastAsia="Times New Roman"/>
        </w:rPr>
      </w:pPr>
      <w:r>
        <w:rPr>
          <w:rFonts w:eastAsia="Times New Roman"/>
        </w:rPr>
        <w:pict>
          <v:rect id="_x0000_i1026" style="width:0;height:1.5pt" o:hralign="center" o:hrstd="t" o:hr="t" fillcolor="#a0a0a0" stroked="f"/>
        </w:pict>
      </w:r>
    </w:p>
    <w:p w:rsidR="00000000" w:rsidRDefault="001B4D29">
      <w:pPr>
        <w:ind w:firstLine="450"/>
        <w:divId w:val="1532571615"/>
        <w:rPr>
          <w:rFonts w:eastAsia="Times New Roman"/>
        </w:rPr>
      </w:pPr>
    </w:p>
    <w:p w:rsidR="00000000" w:rsidRDefault="001B4D29">
      <w:pPr>
        <w:jc w:val="center"/>
        <w:rPr>
          <w:rFonts w:eastAsia="Times New Roman"/>
        </w:rPr>
      </w:pPr>
      <w:r>
        <w:rPr>
          <w:rFonts w:eastAsia="Times New Roman"/>
          <w:b/>
          <w:bCs/>
          <w:color w:val="000000"/>
          <w:sz w:val="20"/>
          <w:szCs w:val="20"/>
        </w:rPr>
        <w:t>L3HARRIS TECHNOLOGIES, INC</w:t>
      </w:r>
      <w:r>
        <w:rPr>
          <w:rFonts w:eastAsia="Times New Roman"/>
          <w:b/>
          <w:bCs/>
          <w:color w:val="000000"/>
          <w:sz w:val="20"/>
          <w:szCs w:val="20"/>
        </w:rPr>
        <w:t>.</w:t>
      </w:r>
    </w:p>
    <w:p w:rsidR="00000000" w:rsidRDefault="001B4D29">
      <w:pPr>
        <w:jc w:val="center"/>
        <w:divId w:val="1098714852"/>
        <w:rPr>
          <w:rFonts w:eastAsia="Times New Roman"/>
        </w:rPr>
      </w:pPr>
      <w:r>
        <w:rPr>
          <w:rFonts w:eastAsia="Times New Roman"/>
          <w:b/>
          <w:bCs/>
          <w:color w:val="000000"/>
          <w:sz w:val="20"/>
          <w:szCs w:val="20"/>
        </w:rPr>
        <w:t>FORM 10-</w:t>
      </w:r>
      <w:r>
        <w:rPr>
          <w:rFonts w:eastAsia="Times New Roman"/>
          <w:b/>
          <w:bCs/>
          <w:color w:val="000000"/>
          <w:sz w:val="20"/>
          <w:szCs w:val="20"/>
        </w:rPr>
        <w:t>Q</w:t>
      </w:r>
    </w:p>
    <w:p w:rsidR="00000000" w:rsidRDefault="001B4D29">
      <w:pPr>
        <w:jc w:val="center"/>
        <w:divId w:val="1244145057"/>
        <w:rPr>
          <w:rFonts w:eastAsia="Times New Roman"/>
        </w:rPr>
      </w:pPr>
      <w:r>
        <w:rPr>
          <w:rFonts w:eastAsia="Times New Roman"/>
          <w:b/>
          <w:bCs/>
          <w:color w:val="000000"/>
          <w:sz w:val="20"/>
          <w:szCs w:val="20"/>
        </w:rPr>
        <w:t>For the Quarter Ended July 3, 2020</w:t>
      </w:r>
      <w:r>
        <w:rPr>
          <w:rFonts w:eastAsia="Times New Roman"/>
          <w:b/>
          <w:bCs/>
          <w:color w:val="000000"/>
          <w:sz w:val="20"/>
          <w:szCs w:val="20"/>
        </w:rPr>
        <w:t xml:space="preserve"> </w:t>
      </w:r>
    </w:p>
    <w:p w:rsidR="00000000" w:rsidRDefault="001B4D29">
      <w:pPr>
        <w:jc w:val="center"/>
        <w:divId w:val="304432651"/>
        <w:rPr>
          <w:rFonts w:eastAsia="Times New Roman"/>
        </w:rPr>
      </w:pPr>
      <w:r>
        <w:rPr>
          <w:rFonts w:eastAsia="Times New Roman"/>
          <w:b/>
          <w:bCs/>
          <w:color w:val="000000"/>
          <w:sz w:val="20"/>
          <w:szCs w:val="20"/>
        </w:rPr>
        <w:t>TABLE OF CONTENT</w:t>
      </w:r>
      <w:r>
        <w:rPr>
          <w:rFonts w:eastAsia="Times New Roman"/>
          <w:b/>
          <w:bCs/>
          <w:color w:val="000000"/>
          <w:sz w:val="20"/>
          <w:szCs w:val="20"/>
        </w:rPr>
        <w:t>S</w:t>
      </w:r>
    </w:p>
    <w:tbl>
      <w:tblPr>
        <w:tblW w:w="5000" w:type="pct"/>
        <w:jc w:val="center"/>
        <w:tblCellMar>
          <w:top w:w="15" w:type="dxa"/>
          <w:left w:w="15" w:type="dxa"/>
          <w:bottom w:w="15" w:type="dxa"/>
          <w:right w:w="15" w:type="dxa"/>
        </w:tblCellMar>
        <w:tblLook w:val="04A0" w:firstRow="1" w:lastRow="0" w:firstColumn="1" w:lastColumn="0" w:noHBand="0" w:noVBand="1"/>
      </w:tblPr>
      <w:tblGrid>
        <w:gridCol w:w="83"/>
        <w:gridCol w:w="7509"/>
        <w:gridCol w:w="83"/>
        <w:gridCol w:w="83"/>
        <w:gridCol w:w="465"/>
        <w:gridCol w:w="83"/>
      </w:tblGrid>
      <w:tr w:rsidR="00000000">
        <w:trPr>
          <w:divId w:val="2129424011"/>
          <w:jc w:val="center"/>
        </w:trPr>
        <w:tc>
          <w:tcPr>
            <w:tcW w:w="50" w:type="pct"/>
            <w:vAlign w:val="center"/>
            <w:hideMark/>
          </w:tcPr>
          <w:p w:rsidR="00000000" w:rsidRDefault="001B4D29">
            <w:pPr>
              <w:jc w:val="center"/>
              <w:rPr>
                <w:rFonts w:eastAsia="Times New Roman"/>
              </w:rPr>
            </w:pPr>
          </w:p>
        </w:tc>
        <w:tc>
          <w:tcPr>
            <w:tcW w:w="451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28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2129424011"/>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8"/>
                <w:szCs w:val="18"/>
              </w:rPr>
              <w:t>Page</w:t>
            </w:r>
            <w:r>
              <w:rPr>
                <w:rFonts w:eastAsia="Times New Roman"/>
                <w:b/>
                <w:bCs/>
                <w:color w:val="000000"/>
                <w:sz w:val="18"/>
                <w:szCs w:val="18"/>
              </w:rPr>
              <w:br/>
              <w:t>No</w:t>
            </w:r>
            <w:r>
              <w:rPr>
                <w:rFonts w:eastAsia="Times New Roman"/>
                <w:b/>
                <w:bCs/>
                <w:color w:val="000000"/>
                <w:sz w:val="18"/>
                <w:szCs w:val="18"/>
              </w:rPr>
              <w:t>.</w:t>
            </w:r>
          </w:p>
        </w:tc>
      </w:tr>
      <w:tr w:rsidR="00000000">
        <w:trPr>
          <w:divId w:val="2129424011"/>
          <w:jc w:val="center"/>
        </w:trPr>
        <w:tc>
          <w:tcPr>
            <w:tcW w:w="0" w:type="auto"/>
            <w:gridSpan w:val="3"/>
            <w:tcMar>
              <w:top w:w="30" w:type="dxa"/>
              <w:left w:w="20" w:type="dxa"/>
              <w:bottom w:w="30" w:type="dxa"/>
              <w:right w:w="20" w:type="dxa"/>
            </w:tcMar>
            <w:hideMark/>
          </w:tcPr>
          <w:p w:rsidR="00000000" w:rsidRDefault="001B4D29">
            <w:pPr>
              <w:rPr>
                <w:rFonts w:eastAsia="Times New Roman"/>
              </w:rPr>
            </w:pPr>
            <w:r>
              <w:rPr>
                <w:rFonts w:eastAsia="Times New Roman"/>
                <w:b/>
                <w:bCs/>
                <w:color w:val="000000"/>
                <w:sz w:val="18"/>
                <w:szCs w:val="18"/>
              </w:rPr>
              <w:t>Part I. Financial Information</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r>
      <w:tr w:rsidR="00000000">
        <w:trPr>
          <w:divId w:val="2129424011"/>
          <w:jc w:val="center"/>
        </w:trPr>
        <w:tc>
          <w:tcPr>
            <w:tcW w:w="0" w:type="auto"/>
            <w:gridSpan w:val="3"/>
            <w:tcMar>
              <w:top w:w="30" w:type="dxa"/>
              <w:left w:w="135" w:type="dxa"/>
              <w:bottom w:w="30" w:type="dxa"/>
              <w:right w:w="20" w:type="dxa"/>
            </w:tcMar>
            <w:hideMark/>
          </w:tcPr>
          <w:p w:rsidR="00000000" w:rsidRDefault="001B4D29">
            <w:pPr>
              <w:rPr>
                <w:rFonts w:eastAsia="Times New Roman"/>
              </w:rPr>
            </w:pPr>
            <w:r>
              <w:rPr>
                <w:rFonts w:eastAsia="Times New Roman"/>
                <w:color w:val="000000"/>
                <w:sz w:val="18"/>
                <w:szCs w:val="18"/>
              </w:rPr>
              <w:t>Item 1. Financial Statements (Unaudited)</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r>
      <w:tr w:rsidR="00000000">
        <w:trPr>
          <w:divId w:val="2129424011"/>
          <w:jc w:val="center"/>
        </w:trPr>
        <w:tc>
          <w:tcPr>
            <w:tcW w:w="0" w:type="auto"/>
            <w:gridSpan w:val="3"/>
            <w:tcMar>
              <w:top w:w="30" w:type="dxa"/>
              <w:left w:w="20" w:type="dxa"/>
              <w:bottom w:w="30" w:type="dxa"/>
              <w:right w:w="20" w:type="dxa"/>
            </w:tcMar>
            <w:hideMark/>
          </w:tcPr>
          <w:p w:rsidR="00000000" w:rsidRDefault="001B4D29">
            <w:pPr>
              <w:divId w:val="592131010"/>
              <w:rPr>
                <w:rFonts w:eastAsia="Times New Roman"/>
              </w:rPr>
            </w:pPr>
            <w:r>
              <w:rPr>
                <w:rFonts w:eastAsia="Times New Roman"/>
                <w:color w:val="000000"/>
                <w:sz w:val="18"/>
                <w:szCs w:val="18"/>
              </w:rPr>
              <w:t>Condensed Consolidated Statement of Income for the Quarter and Two Quarters Ended July 3, 2020 and June 28, 201</w:t>
            </w:r>
            <w:r>
              <w:rPr>
                <w:rFonts w:eastAsia="Times New Roman"/>
                <w:color w:val="000000"/>
                <w:sz w:val="18"/>
                <w:szCs w:val="18"/>
              </w:rPr>
              <w:t>9</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16" w:history="1">
              <w:r>
                <w:rPr>
                  <w:rStyle w:val="a3"/>
                  <w:rFonts w:eastAsia="Times New Roman"/>
                  <w:color w:val="000000"/>
                  <w:sz w:val="18"/>
                  <w:szCs w:val="18"/>
                  <w:u w:val="none"/>
                </w:rPr>
                <w:t>1</w:t>
              </w:r>
            </w:hyperlink>
          </w:p>
        </w:tc>
      </w:tr>
      <w:tr w:rsidR="00000000">
        <w:trPr>
          <w:divId w:val="2129424011"/>
          <w:jc w:val="center"/>
        </w:trPr>
        <w:tc>
          <w:tcPr>
            <w:tcW w:w="0" w:type="auto"/>
            <w:gridSpan w:val="3"/>
            <w:tcMar>
              <w:top w:w="30" w:type="dxa"/>
              <w:left w:w="20" w:type="dxa"/>
              <w:bottom w:w="30" w:type="dxa"/>
              <w:right w:w="20" w:type="dxa"/>
            </w:tcMar>
            <w:hideMark/>
          </w:tcPr>
          <w:p w:rsidR="00000000" w:rsidRDefault="001B4D29">
            <w:pPr>
              <w:divId w:val="715467232"/>
              <w:rPr>
                <w:rFonts w:eastAsia="Times New Roman"/>
              </w:rPr>
            </w:pPr>
            <w:r>
              <w:rPr>
                <w:rFonts w:eastAsia="Times New Roman"/>
                <w:color w:val="000000"/>
                <w:sz w:val="18"/>
                <w:szCs w:val="18"/>
              </w:rPr>
              <w:t>Condensed Consolidated Statement of Comprehensive Income (Loss) for the Quart</w:t>
            </w:r>
            <w:r>
              <w:rPr>
                <w:rFonts w:eastAsia="Times New Roman"/>
                <w:color w:val="000000"/>
                <w:sz w:val="18"/>
                <w:szCs w:val="18"/>
              </w:rPr>
              <w:t>er and Two Quarters Ended July 3, 2020 and June 28, 201</w:t>
            </w:r>
            <w:r>
              <w:rPr>
                <w:rFonts w:eastAsia="Times New Roman"/>
                <w:color w:val="000000"/>
                <w:sz w:val="18"/>
                <w:szCs w:val="18"/>
              </w:rPr>
              <w:t>9</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19" w:history="1">
              <w:r>
                <w:rPr>
                  <w:rStyle w:val="a3"/>
                  <w:rFonts w:eastAsia="Times New Roman"/>
                  <w:color w:val="000000"/>
                  <w:sz w:val="18"/>
                  <w:szCs w:val="18"/>
                  <w:u w:val="none"/>
                </w:rPr>
                <w:t>2</w:t>
              </w:r>
            </w:hyperlink>
          </w:p>
        </w:tc>
      </w:tr>
      <w:tr w:rsidR="00000000">
        <w:trPr>
          <w:divId w:val="2129424011"/>
          <w:jc w:val="center"/>
        </w:trPr>
        <w:tc>
          <w:tcPr>
            <w:tcW w:w="0" w:type="auto"/>
            <w:gridSpan w:val="3"/>
            <w:tcMar>
              <w:top w:w="30" w:type="dxa"/>
              <w:left w:w="20" w:type="dxa"/>
              <w:bottom w:w="30" w:type="dxa"/>
              <w:right w:w="20" w:type="dxa"/>
            </w:tcMar>
            <w:hideMark/>
          </w:tcPr>
          <w:p w:rsidR="00000000" w:rsidRDefault="001B4D29">
            <w:pPr>
              <w:divId w:val="2138257059"/>
              <w:rPr>
                <w:rFonts w:eastAsia="Times New Roman"/>
              </w:rPr>
            </w:pPr>
            <w:r>
              <w:rPr>
                <w:rFonts w:eastAsia="Times New Roman"/>
                <w:color w:val="000000"/>
                <w:sz w:val="18"/>
                <w:szCs w:val="18"/>
              </w:rPr>
              <w:t>Condensed Consolidated Balance Sheet at July 3, 2020 and January 3, 202</w:t>
            </w:r>
            <w:r>
              <w:rPr>
                <w:rFonts w:eastAsia="Times New Roman"/>
                <w:color w:val="000000"/>
                <w:sz w:val="18"/>
                <w:szCs w:val="18"/>
              </w:rPr>
              <w:t>0</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22" w:history="1">
              <w:r>
                <w:rPr>
                  <w:rStyle w:val="a3"/>
                  <w:rFonts w:eastAsia="Times New Roman"/>
                  <w:color w:val="000000"/>
                  <w:sz w:val="18"/>
                  <w:szCs w:val="18"/>
                  <w:u w:val="none"/>
                </w:rPr>
                <w:t>3</w:t>
              </w:r>
            </w:hyperlink>
          </w:p>
        </w:tc>
      </w:tr>
      <w:tr w:rsidR="00000000">
        <w:trPr>
          <w:divId w:val="2129424011"/>
          <w:jc w:val="center"/>
        </w:trPr>
        <w:tc>
          <w:tcPr>
            <w:tcW w:w="0" w:type="auto"/>
            <w:gridSpan w:val="3"/>
            <w:tcMar>
              <w:top w:w="30" w:type="dxa"/>
              <w:left w:w="20" w:type="dxa"/>
              <w:bottom w:w="30" w:type="dxa"/>
              <w:right w:w="20" w:type="dxa"/>
            </w:tcMar>
            <w:hideMark/>
          </w:tcPr>
          <w:p w:rsidR="00000000" w:rsidRDefault="001B4D29">
            <w:pPr>
              <w:divId w:val="421536363"/>
              <w:rPr>
                <w:rFonts w:eastAsia="Times New Roman"/>
              </w:rPr>
            </w:pPr>
            <w:r>
              <w:rPr>
                <w:rFonts w:eastAsia="Times New Roman"/>
                <w:color w:val="000000"/>
                <w:sz w:val="18"/>
                <w:szCs w:val="18"/>
              </w:rPr>
              <w:t>Condensed Consolidated Statement of Cash Flows for the Two Quarters Ended July 3, 2020 and June 28, 201</w:t>
            </w:r>
            <w:r>
              <w:rPr>
                <w:rFonts w:eastAsia="Times New Roman"/>
                <w:color w:val="000000"/>
                <w:sz w:val="18"/>
                <w:szCs w:val="18"/>
              </w:rPr>
              <w:t>9</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28" w:history="1">
              <w:r>
                <w:rPr>
                  <w:rStyle w:val="a3"/>
                  <w:rFonts w:eastAsia="Times New Roman"/>
                  <w:color w:val="000000"/>
                  <w:sz w:val="18"/>
                  <w:szCs w:val="18"/>
                  <w:u w:val="none"/>
                </w:rPr>
                <w:t>4</w:t>
              </w:r>
            </w:hyperlink>
          </w:p>
        </w:tc>
      </w:tr>
      <w:tr w:rsidR="00000000">
        <w:trPr>
          <w:divId w:val="2129424011"/>
          <w:jc w:val="center"/>
        </w:trPr>
        <w:tc>
          <w:tcPr>
            <w:tcW w:w="0" w:type="auto"/>
            <w:gridSpan w:val="3"/>
            <w:tcMar>
              <w:top w:w="30" w:type="dxa"/>
              <w:left w:w="20" w:type="dxa"/>
              <w:bottom w:w="30" w:type="dxa"/>
              <w:right w:w="20" w:type="dxa"/>
            </w:tcMar>
            <w:hideMark/>
          </w:tcPr>
          <w:p w:rsidR="00000000" w:rsidRDefault="001B4D29">
            <w:pPr>
              <w:divId w:val="1866820233"/>
              <w:rPr>
                <w:rFonts w:eastAsia="Times New Roman"/>
              </w:rPr>
            </w:pPr>
            <w:r>
              <w:rPr>
                <w:rFonts w:eastAsia="Times New Roman"/>
                <w:color w:val="000000"/>
                <w:sz w:val="18"/>
                <w:szCs w:val="18"/>
              </w:rPr>
              <w:t>Condensed Consolidated Statement of Equity for the Quarter and Two Quarters Ended July 3, 2020 and June 28, 201</w:t>
            </w:r>
            <w:r>
              <w:rPr>
                <w:rFonts w:eastAsia="Times New Roman"/>
                <w:color w:val="000000"/>
                <w:sz w:val="18"/>
                <w:szCs w:val="18"/>
              </w:rPr>
              <w:t>9</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31" w:history="1">
              <w:r>
                <w:rPr>
                  <w:rStyle w:val="a3"/>
                  <w:rFonts w:eastAsia="Times New Roman"/>
                  <w:color w:val="000000"/>
                  <w:sz w:val="18"/>
                  <w:szCs w:val="18"/>
                  <w:u w:val="none"/>
                </w:rPr>
                <w:t>5</w:t>
              </w:r>
            </w:hyperlink>
          </w:p>
        </w:tc>
      </w:tr>
      <w:tr w:rsidR="00000000">
        <w:trPr>
          <w:divId w:val="2129424011"/>
          <w:jc w:val="center"/>
        </w:trPr>
        <w:tc>
          <w:tcPr>
            <w:tcW w:w="0" w:type="auto"/>
            <w:gridSpan w:val="3"/>
            <w:tcMar>
              <w:top w:w="30" w:type="dxa"/>
              <w:left w:w="225" w:type="dxa"/>
              <w:bottom w:w="30" w:type="dxa"/>
              <w:right w:w="20" w:type="dxa"/>
            </w:tcMar>
            <w:hideMark/>
          </w:tcPr>
          <w:p w:rsidR="00000000" w:rsidRDefault="001B4D29">
            <w:pPr>
              <w:rPr>
                <w:rFonts w:eastAsia="Times New Roman"/>
              </w:rPr>
            </w:pPr>
            <w:r>
              <w:rPr>
                <w:rFonts w:eastAsia="Times New Roman"/>
                <w:color w:val="000000"/>
                <w:sz w:val="18"/>
                <w:szCs w:val="18"/>
              </w:rPr>
              <w:t>Notes to Cond</w:t>
            </w:r>
            <w:r>
              <w:rPr>
                <w:rFonts w:eastAsia="Times New Roman"/>
                <w:color w:val="000000"/>
                <w:sz w:val="18"/>
                <w:szCs w:val="18"/>
              </w:rPr>
              <w:t>ensed Consolidated Financial Statement</w:t>
            </w:r>
            <w:r>
              <w:rPr>
                <w:rFonts w:eastAsia="Times New Roman"/>
                <w:color w:val="000000"/>
                <w:sz w:val="18"/>
                <w:szCs w:val="18"/>
              </w:rPr>
              <w:t>s</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37" w:history="1">
              <w:r>
                <w:rPr>
                  <w:rStyle w:val="a3"/>
                  <w:rFonts w:eastAsia="Times New Roman"/>
                  <w:color w:val="000000"/>
                  <w:sz w:val="18"/>
                  <w:szCs w:val="18"/>
                  <w:u w:val="none"/>
                </w:rPr>
                <w:t>6</w:t>
              </w:r>
            </w:hyperlink>
          </w:p>
        </w:tc>
      </w:tr>
      <w:tr w:rsidR="00000000">
        <w:trPr>
          <w:divId w:val="2129424011"/>
          <w:jc w:val="center"/>
        </w:trPr>
        <w:tc>
          <w:tcPr>
            <w:tcW w:w="0" w:type="auto"/>
            <w:gridSpan w:val="3"/>
            <w:tcMar>
              <w:top w:w="30" w:type="dxa"/>
              <w:left w:w="225" w:type="dxa"/>
              <w:bottom w:w="30" w:type="dxa"/>
              <w:right w:w="20" w:type="dxa"/>
            </w:tcMar>
            <w:hideMark/>
          </w:tcPr>
          <w:p w:rsidR="00000000" w:rsidRDefault="001B4D29">
            <w:pPr>
              <w:rPr>
                <w:rFonts w:eastAsia="Times New Roman"/>
              </w:rPr>
            </w:pPr>
            <w:r>
              <w:rPr>
                <w:rFonts w:eastAsia="Times New Roman"/>
                <w:color w:val="000000"/>
                <w:sz w:val="18"/>
                <w:szCs w:val="18"/>
              </w:rPr>
              <w:t>Report of Independent Registered Public Accounting Fir</w:t>
            </w:r>
            <w:r>
              <w:rPr>
                <w:rFonts w:eastAsia="Times New Roman"/>
                <w:color w:val="000000"/>
                <w:sz w:val="18"/>
                <w:szCs w:val="18"/>
              </w:rPr>
              <w:t>m</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133" w:history="1">
              <w:r>
                <w:rPr>
                  <w:rStyle w:val="a3"/>
                  <w:rFonts w:eastAsia="Times New Roman"/>
                  <w:color w:val="000000"/>
                  <w:sz w:val="18"/>
                  <w:szCs w:val="18"/>
                  <w:u w:val="none"/>
                </w:rPr>
                <w:t>33</w:t>
              </w:r>
            </w:hyperlink>
          </w:p>
        </w:tc>
      </w:tr>
      <w:tr w:rsidR="00000000">
        <w:trPr>
          <w:divId w:val="2129424011"/>
          <w:jc w:val="center"/>
        </w:trPr>
        <w:tc>
          <w:tcPr>
            <w:tcW w:w="0" w:type="auto"/>
            <w:gridSpan w:val="3"/>
            <w:tcMar>
              <w:top w:w="30" w:type="dxa"/>
              <w:left w:w="135" w:type="dxa"/>
              <w:bottom w:w="30" w:type="dxa"/>
              <w:right w:w="20" w:type="dxa"/>
            </w:tcMar>
            <w:hideMark/>
          </w:tcPr>
          <w:p w:rsidR="00000000" w:rsidRDefault="001B4D29">
            <w:pPr>
              <w:rPr>
                <w:rFonts w:eastAsia="Times New Roman"/>
              </w:rPr>
            </w:pPr>
            <w:r>
              <w:rPr>
                <w:rFonts w:eastAsia="Times New Roman"/>
                <w:color w:val="000000"/>
                <w:sz w:val="18"/>
                <w:szCs w:val="18"/>
              </w:rPr>
              <w:t>Item </w:t>
            </w:r>
            <w:r>
              <w:rPr>
                <w:rFonts w:eastAsia="Times New Roman"/>
                <w:color w:val="000000"/>
                <w:sz w:val="18"/>
                <w:szCs w:val="18"/>
              </w:rPr>
              <w:t>2. Management’s Discussion and Analysis of Financial Condition and Results of Operation</w:t>
            </w:r>
            <w:r>
              <w:rPr>
                <w:rFonts w:eastAsia="Times New Roman"/>
                <w:color w:val="000000"/>
                <w:sz w:val="18"/>
                <w:szCs w:val="18"/>
              </w:rPr>
              <w:t>s</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136" w:history="1">
              <w:r>
                <w:rPr>
                  <w:rStyle w:val="a3"/>
                  <w:rFonts w:eastAsia="Times New Roman"/>
                  <w:color w:val="000000"/>
                  <w:sz w:val="18"/>
                  <w:szCs w:val="18"/>
                  <w:u w:val="none"/>
                </w:rPr>
                <w:t>34</w:t>
              </w:r>
            </w:hyperlink>
          </w:p>
        </w:tc>
      </w:tr>
      <w:tr w:rsidR="00000000">
        <w:trPr>
          <w:divId w:val="2129424011"/>
          <w:jc w:val="center"/>
        </w:trPr>
        <w:tc>
          <w:tcPr>
            <w:tcW w:w="0" w:type="auto"/>
            <w:gridSpan w:val="3"/>
            <w:tcMar>
              <w:top w:w="30" w:type="dxa"/>
              <w:left w:w="135" w:type="dxa"/>
              <w:bottom w:w="30" w:type="dxa"/>
              <w:right w:w="20" w:type="dxa"/>
            </w:tcMar>
            <w:hideMark/>
          </w:tcPr>
          <w:p w:rsidR="00000000" w:rsidRDefault="001B4D29">
            <w:pPr>
              <w:rPr>
                <w:rFonts w:eastAsia="Times New Roman"/>
              </w:rPr>
            </w:pPr>
            <w:r>
              <w:rPr>
                <w:rFonts w:eastAsia="Times New Roman"/>
                <w:color w:val="000000"/>
                <w:sz w:val="18"/>
                <w:szCs w:val="18"/>
              </w:rPr>
              <w:t>Item 3. Quantitative and Qualitative Disclosures About Market Ris</w:t>
            </w:r>
            <w:r>
              <w:rPr>
                <w:rFonts w:eastAsia="Times New Roman"/>
                <w:color w:val="000000"/>
                <w:sz w:val="18"/>
                <w:szCs w:val="18"/>
              </w:rPr>
              <w:t>k</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154" w:history="1">
              <w:r>
                <w:rPr>
                  <w:rStyle w:val="a3"/>
                  <w:rFonts w:eastAsia="Times New Roman"/>
                  <w:color w:val="000000"/>
                  <w:sz w:val="18"/>
                  <w:szCs w:val="18"/>
                  <w:u w:val="none"/>
                </w:rPr>
                <w:t>60</w:t>
              </w:r>
            </w:hyperlink>
          </w:p>
        </w:tc>
      </w:tr>
      <w:tr w:rsidR="00000000">
        <w:trPr>
          <w:divId w:val="2129424011"/>
          <w:jc w:val="center"/>
        </w:trPr>
        <w:tc>
          <w:tcPr>
            <w:tcW w:w="0" w:type="auto"/>
            <w:gridSpan w:val="3"/>
            <w:tcMar>
              <w:top w:w="30" w:type="dxa"/>
              <w:left w:w="135" w:type="dxa"/>
              <w:bottom w:w="30" w:type="dxa"/>
              <w:right w:w="20" w:type="dxa"/>
            </w:tcMar>
            <w:hideMark/>
          </w:tcPr>
          <w:p w:rsidR="00000000" w:rsidRDefault="001B4D29">
            <w:pPr>
              <w:rPr>
                <w:rFonts w:eastAsia="Times New Roman"/>
              </w:rPr>
            </w:pPr>
            <w:r>
              <w:rPr>
                <w:rFonts w:eastAsia="Times New Roman"/>
                <w:color w:val="000000"/>
                <w:sz w:val="18"/>
                <w:szCs w:val="18"/>
              </w:rPr>
              <w:t>Item 4. Controls and Procedure</w:t>
            </w:r>
            <w:r>
              <w:rPr>
                <w:rFonts w:eastAsia="Times New Roman"/>
                <w:color w:val="000000"/>
                <w:sz w:val="18"/>
                <w:szCs w:val="18"/>
              </w:rPr>
              <w:t>s</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157" w:history="1">
              <w:r>
                <w:rPr>
                  <w:rStyle w:val="a3"/>
                  <w:rFonts w:eastAsia="Times New Roman"/>
                  <w:color w:val="000000"/>
                  <w:sz w:val="18"/>
                  <w:szCs w:val="18"/>
                  <w:u w:val="none"/>
                </w:rPr>
                <w:t>61</w:t>
              </w:r>
            </w:hyperlink>
          </w:p>
        </w:tc>
      </w:tr>
      <w:tr w:rsidR="00000000">
        <w:trPr>
          <w:divId w:val="2129424011"/>
          <w:trHeight w:val="60"/>
          <w:jc w:val="center"/>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2129424011"/>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8"/>
                <w:szCs w:val="18"/>
              </w:rPr>
              <w:t>Part II. Other Information</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r>
      <w:tr w:rsidR="00000000">
        <w:trPr>
          <w:divId w:val="2129424011"/>
          <w:jc w:val="center"/>
        </w:trPr>
        <w:tc>
          <w:tcPr>
            <w:tcW w:w="0" w:type="auto"/>
            <w:gridSpan w:val="3"/>
            <w:tcMar>
              <w:top w:w="30" w:type="dxa"/>
              <w:left w:w="135" w:type="dxa"/>
              <w:bottom w:w="30" w:type="dxa"/>
              <w:right w:w="20" w:type="dxa"/>
            </w:tcMar>
            <w:hideMark/>
          </w:tcPr>
          <w:p w:rsidR="00000000" w:rsidRDefault="001B4D29">
            <w:pPr>
              <w:rPr>
                <w:rFonts w:eastAsia="Times New Roman"/>
              </w:rPr>
            </w:pPr>
            <w:r>
              <w:rPr>
                <w:rFonts w:eastAsia="Times New Roman"/>
                <w:color w:val="000000"/>
                <w:sz w:val="18"/>
                <w:szCs w:val="18"/>
              </w:rPr>
              <w:t>Item 1. Legal Proceeding</w:t>
            </w:r>
            <w:r>
              <w:rPr>
                <w:rFonts w:eastAsia="Times New Roman"/>
                <w:color w:val="000000"/>
                <w:sz w:val="18"/>
                <w:szCs w:val="18"/>
              </w:rPr>
              <w:t>s</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163" w:history="1">
              <w:r>
                <w:rPr>
                  <w:rStyle w:val="a3"/>
                  <w:rFonts w:eastAsia="Times New Roman"/>
                  <w:color w:val="000000"/>
                  <w:sz w:val="18"/>
                  <w:szCs w:val="18"/>
                  <w:u w:val="none"/>
                </w:rPr>
                <w:t>63</w:t>
              </w:r>
            </w:hyperlink>
          </w:p>
        </w:tc>
      </w:tr>
      <w:tr w:rsidR="00000000">
        <w:trPr>
          <w:divId w:val="2129424011"/>
          <w:jc w:val="center"/>
        </w:trPr>
        <w:tc>
          <w:tcPr>
            <w:tcW w:w="0" w:type="auto"/>
            <w:gridSpan w:val="3"/>
            <w:tcMar>
              <w:top w:w="30" w:type="dxa"/>
              <w:left w:w="135" w:type="dxa"/>
              <w:bottom w:w="30" w:type="dxa"/>
              <w:right w:w="20" w:type="dxa"/>
            </w:tcMar>
            <w:hideMark/>
          </w:tcPr>
          <w:p w:rsidR="00000000" w:rsidRDefault="001B4D29">
            <w:pPr>
              <w:rPr>
                <w:rFonts w:eastAsia="Times New Roman"/>
              </w:rPr>
            </w:pPr>
            <w:r>
              <w:rPr>
                <w:rFonts w:eastAsia="Times New Roman"/>
                <w:color w:val="000000"/>
                <w:sz w:val="18"/>
                <w:szCs w:val="18"/>
              </w:rPr>
              <w:t>Item 1A. Risk Factor</w:t>
            </w:r>
            <w:r>
              <w:rPr>
                <w:rFonts w:eastAsia="Times New Roman"/>
                <w:color w:val="000000"/>
                <w:sz w:val="18"/>
                <w:szCs w:val="18"/>
              </w:rPr>
              <w:t>s</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166" w:history="1">
              <w:r>
                <w:rPr>
                  <w:rStyle w:val="a3"/>
                  <w:rFonts w:eastAsia="Times New Roman"/>
                  <w:color w:val="000000"/>
                  <w:sz w:val="18"/>
                  <w:szCs w:val="18"/>
                  <w:u w:val="none"/>
                </w:rPr>
                <w:t>63</w:t>
              </w:r>
            </w:hyperlink>
          </w:p>
        </w:tc>
      </w:tr>
      <w:tr w:rsidR="00000000">
        <w:trPr>
          <w:divId w:val="2129424011"/>
          <w:jc w:val="center"/>
        </w:trPr>
        <w:tc>
          <w:tcPr>
            <w:tcW w:w="0" w:type="auto"/>
            <w:gridSpan w:val="3"/>
            <w:tcMar>
              <w:top w:w="30" w:type="dxa"/>
              <w:left w:w="135" w:type="dxa"/>
              <w:bottom w:w="30" w:type="dxa"/>
              <w:right w:w="20" w:type="dxa"/>
            </w:tcMar>
            <w:hideMark/>
          </w:tcPr>
          <w:p w:rsidR="00000000" w:rsidRDefault="001B4D29">
            <w:pPr>
              <w:rPr>
                <w:rFonts w:eastAsia="Times New Roman"/>
              </w:rPr>
            </w:pPr>
            <w:r>
              <w:rPr>
                <w:rFonts w:eastAsia="Times New Roman"/>
                <w:color w:val="000000"/>
                <w:sz w:val="18"/>
                <w:szCs w:val="18"/>
              </w:rPr>
              <w:t>Item </w:t>
            </w:r>
            <w:r>
              <w:rPr>
                <w:rFonts w:eastAsia="Times New Roman"/>
                <w:color w:val="000000"/>
                <w:sz w:val="18"/>
                <w:szCs w:val="18"/>
              </w:rPr>
              <w:t>2. Unregistered Sales of Equity Securities and Use of Proceed</w:t>
            </w:r>
            <w:r>
              <w:rPr>
                <w:rFonts w:eastAsia="Times New Roman"/>
                <w:color w:val="000000"/>
                <w:sz w:val="18"/>
                <w:szCs w:val="18"/>
              </w:rPr>
              <w:t>s</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169" w:history="1">
              <w:r>
                <w:rPr>
                  <w:rStyle w:val="a3"/>
                  <w:rFonts w:eastAsia="Times New Roman"/>
                  <w:color w:val="000000"/>
                  <w:sz w:val="18"/>
                  <w:szCs w:val="18"/>
                  <w:u w:val="none"/>
                </w:rPr>
                <w:t>64</w:t>
              </w:r>
            </w:hyperlink>
          </w:p>
        </w:tc>
      </w:tr>
      <w:tr w:rsidR="00000000">
        <w:trPr>
          <w:divId w:val="2129424011"/>
          <w:jc w:val="center"/>
        </w:trPr>
        <w:tc>
          <w:tcPr>
            <w:tcW w:w="0" w:type="auto"/>
            <w:gridSpan w:val="3"/>
            <w:tcMar>
              <w:top w:w="30" w:type="dxa"/>
              <w:left w:w="135" w:type="dxa"/>
              <w:bottom w:w="30" w:type="dxa"/>
              <w:right w:w="20" w:type="dxa"/>
            </w:tcMar>
            <w:hideMark/>
          </w:tcPr>
          <w:p w:rsidR="00000000" w:rsidRDefault="001B4D29">
            <w:pPr>
              <w:rPr>
                <w:rFonts w:eastAsia="Times New Roman"/>
              </w:rPr>
            </w:pPr>
            <w:r>
              <w:rPr>
                <w:rFonts w:eastAsia="Times New Roman"/>
                <w:color w:val="000000"/>
                <w:sz w:val="18"/>
                <w:szCs w:val="18"/>
              </w:rPr>
              <w:t>Item 3. Defaults Upon Senior Securitie</w:t>
            </w:r>
            <w:r>
              <w:rPr>
                <w:rFonts w:eastAsia="Times New Roman"/>
                <w:color w:val="000000"/>
                <w:sz w:val="18"/>
                <w:szCs w:val="18"/>
              </w:rPr>
              <w:t>s</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172" w:history="1">
              <w:r>
                <w:rPr>
                  <w:rStyle w:val="a3"/>
                  <w:rFonts w:eastAsia="Times New Roman"/>
                  <w:color w:val="000000"/>
                  <w:sz w:val="18"/>
                  <w:szCs w:val="18"/>
                  <w:u w:val="none"/>
                </w:rPr>
                <w:t>65</w:t>
              </w:r>
            </w:hyperlink>
          </w:p>
        </w:tc>
      </w:tr>
      <w:tr w:rsidR="00000000">
        <w:trPr>
          <w:divId w:val="2129424011"/>
          <w:jc w:val="center"/>
        </w:trPr>
        <w:tc>
          <w:tcPr>
            <w:tcW w:w="0" w:type="auto"/>
            <w:gridSpan w:val="3"/>
            <w:tcMar>
              <w:top w:w="30" w:type="dxa"/>
              <w:left w:w="135" w:type="dxa"/>
              <w:bottom w:w="30" w:type="dxa"/>
              <w:right w:w="20" w:type="dxa"/>
            </w:tcMar>
            <w:hideMark/>
          </w:tcPr>
          <w:p w:rsidR="00000000" w:rsidRDefault="001B4D29">
            <w:pPr>
              <w:rPr>
                <w:rFonts w:eastAsia="Times New Roman"/>
              </w:rPr>
            </w:pPr>
            <w:r>
              <w:rPr>
                <w:rFonts w:eastAsia="Times New Roman"/>
                <w:color w:val="000000"/>
                <w:sz w:val="18"/>
                <w:szCs w:val="18"/>
              </w:rPr>
              <w:t>Item 4. Mine Safe</w:t>
            </w:r>
            <w:r>
              <w:rPr>
                <w:rFonts w:eastAsia="Times New Roman"/>
                <w:color w:val="000000"/>
                <w:sz w:val="18"/>
                <w:szCs w:val="18"/>
              </w:rPr>
              <w:t>ty Disclosure</w:t>
            </w:r>
            <w:r>
              <w:rPr>
                <w:rFonts w:eastAsia="Times New Roman"/>
                <w:color w:val="000000"/>
                <w:sz w:val="18"/>
                <w:szCs w:val="18"/>
              </w:rPr>
              <w:t>s</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175" w:history="1">
              <w:r>
                <w:rPr>
                  <w:rStyle w:val="a3"/>
                  <w:rFonts w:eastAsia="Times New Roman"/>
                  <w:color w:val="000000"/>
                  <w:sz w:val="18"/>
                  <w:szCs w:val="18"/>
                  <w:u w:val="none"/>
                </w:rPr>
                <w:t>65</w:t>
              </w:r>
            </w:hyperlink>
          </w:p>
        </w:tc>
      </w:tr>
      <w:tr w:rsidR="00000000">
        <w:trPr>
          <w:divId w:val="2129424011"/>
          <w:jc w:val="center"/>
        </w:trPr>
        <w:tc>
          <w:tcPr>
            <w:tcW w:w="0" w:type="auto"/>
            <w:gridSpan w:val="3"/>
            <w:tcMar>
              <w:top w:w="30" w:type="dxa"/>
              <w:left w:w="135" w:type="dxa"/>
              <w:bottom w:w="30" w:type="dxa"/>
              <w:right w:w="20" w:type="dxa"/>
            </w:tcMar>
            <w:hideMark/>
          </w:tcPr>
          <w:p w:rsidR="00000000" w:rsidRDefault="001B4D29">
            <w:pPr>
              <w:rPr>
                <w:rFonts w:eastAsia="Times New Roman"/>
              </w:rPr>
            </w:pPr>
            <w:r>
              <w:rPr>
                <w:rFonts w:eastAsia="Times New Roman"/>
                <w:color w:val="000000"/>
                <w:sz w:val="18"/>
                <w:szCs w:val="18"/>
              </w:rPr>
              <w:t>Item 5. Other Informatio</w:t>
            </w:r>
            <w:r>
              <w:rPr>
                <w:rFonts w:eastAsia="Times New Roman"/>
                <w:color w:val="000000"/>
                <w:sz w:val="18"/>
                <w:szCs w:val="18"/>
              </w:rPr>
              <w:t>n</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178" w:history="1">
              <w:r>
                <w:rPr>
                  <w:rStyle w:val="a3"/>
                  <w:rFonts w:eastAsia="Times New Roman"/>
                  <w:color w:val="000000"/>
                  <w:sz w:val="18"/>
                  <w:szCs w:val="18"/>
                  <w:u w:val="none"/>
                </w:rPr>
                <w:t>65</w:t>
              </w:r>
            </w:hyperlink>
          </w:p>
        </w:tc>
      </w:tr>
      <w:tr w:rsidR="00000000">
        <w:trPr>
          <w:divId w:val="2129424011"/>
          <w:jc w:val="center"/>
        </w:trPr>
        <w:tc>
          <w:tcPr>
            <w:tcW w:w="0" w:type="auto"/>
            <w:gridSpan w:val="3"/>
            <w:tcMar>
              <w:top w:w="30" w:type="dxa"/>
              <w:left w:w="135" w:type="dxa"/>
              <w:bottom w:w="30" w:type="dxa"/>
              <w:right w:w="20" w:type="dxa"/>
            </w:tcMar>
            <w:hideMark/>
          </w:tcPr>
          <w:p w:rsidR="00000000" w:rsidRDefault="001B4D29">
            <w:pPr>
              <w:rPr>
                <w:rFonts w:eastAsia="Times New Roman"/>
              </w:rPr>
            </w:pPr>
            <w:r>
              <w:rPr>
                <w:rFonts w:eastAsia="Times New Roman"/>
                <w:color w:val="000000"/>
                <w:sz w:val="18"/>
                <w:szCs w:val="18"/>
              </w:rPr>
              <w:t>Item 6. Exhibit</w:t>
            </w:r>
            <w:r>
              <w:rPr>
                <w:rFonts w:eastAsia="Times New Roman"/>
                <w:color w:val="000000"/>
                <w:sz w:val="18"/>
                <w:szCs w:val="18"/>
              </w:rPr>
              <w:t>s</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181" w:history="1">
              <w:r>
                <w:rPr>
                  <w:rStyle w:val="a3"/>
                  <w:rFonts w:eastAsia="Times New Roman"/>
                  <w:color w:val="000000"/>
                  <w:sz w:val="18"/>
                  <w:szCs w:val="18"/>
                  <w:u w:val="none"/>
                </w:rPr>
                <w:t>65</w:t>
              </w:r>
            </w:hyperlink>
          </w:p>
        </w:tc>
      </w:tr>
      <w:tr w:rsidR="00000000">
        <w:trPr>
          <w:divId w:val="2129424011"/>
          <w:trHeight w:val="60"/>
          <w:jc w:val="center"/>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2129424011"/>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8"/>
                <w:szCs w:val="18"/>
              </w:rPr>
              <w:t>Signatur</w:t>
            </w:r>
            <w:r>
              <w:rPr>
                <w:rFonts w:eastAsia="Times New Roman"/>
                <w:b/>
                <w:bCs/>
                <w:color w:val="000000"/>
                <w:sz w:val="18"/>
                <w:szCs w:val="18"/>
              </w:rPr>
              <w:t>e</w:t>
            </w:r>
          </w:p>
        </w:tc>
        <w:tc>
          <w:tcPr>
            <w:tcW w:w="0" w:type="auto"/>
            <w:gridSpan w:val="3"/>
            <w:tcMar>
              <w:top w:w="30" w:type="dxa"/>
              <w:left w:w="20" w:type="dxa"/>
              <w:bottom w:w="30" w:type="dxa"/>
              <w:right w:w="20" w:type="dxa"/>
            </w:tcMar>
            <w:hideMark/>
          </w:tcPr>
          <w:p w:rsidR="00000000" w:rsidRDefault="001B4D29">
            <w:pPr>
              <w:jc w:val="center"/>
              <w:rPr>
                <w:rFonts w:eastAsia="Times New Roman"/>
              </w:rPr>
            </w:pPr>
            <w:hyperlink w:anchor="i87bd031856424aff85e709b2b541a1a8_184" w:history="1">
              <w:r>
                <w:rPr>
                  <w:rStyle w:val="a3"/>
                  <w:rFonts w:eastAsia="Times New Roman"/>
                  <w:color w:val="000000"/>
                  <w:sz w:val="18"/>
                  <w:szCs w:val="18"/>
                  <w:u w:val="none"/>
                </w:rPr>
                <w:t>66</w:t>
              </w:r>
            </w:hyperlink>
          </w:p>
        </w:tc>
      </w:tr>
    </w:tbl>
    <w:p w:rsidR="00000000" w:rsidRDefault="001B4D29">
      <w:pPr>
        <w:divId w:val="107354977"/>
        <w:rPr>
          <w:rFonts w:eastAsia="Times New Roman"/>
        </w:rPr>
      </w:pPr>
      <w:r>
        <w:rPr>
          <w:rFonts w:eastAsia="Times New Roman"/>
          <w:color w:val="000000"/>
          <w:sz w:val="18"/>
          <w:szCs w:val="18"/>
        </w:rPr>
        <w:t>This Report contains trademarks, service marks and registered marks of L3Harris Technologies, Inc. and its subsidiaries. All other trademarks are the property of their respective owners.</w:t>
      </w:r>
      <w:r>
        <w:rPr>
          <w:rFonts w:eastAsia="Times New Roman"/>
          <w:color w:val="000000"/>
          <w:sz w:val="18"/>
          <w:szCs w:val="18"/>
        </w:rPr>
        <w:t xml:space="preserve"> </w:t>
      </w:r>
    </w:p>
    <w:p w:rsidR="00000000" w:rsidRDefault="001B4D29">
      <w:pPr>
        <w:ind w:hanging="540"/>
        <w:divId w:val="1660886738"/>
        <w:rPr>
          <w:rFonts w:eastAsia="Times New Roman"/>
        </w:rPr>
      </w:pPr>
    </w:p>
    <w:p w:rsidR="00000000" w:rsidRDefault="001B4D29">
      <w:pPr>
        <w:divId w:val="1755009189"/>
        <w:rPr>
          <w:rFonts w:eastAsia="Times New Roman"/>
        </w:rPr>
      </w:pPr>
    </w:p>
    <w:p w:rsidR="00000000" w:rsidRDefault="001B4D29">
      <w:pPr>
        <w:rPr>
          <w:rFonts w:eastAsia="Times New Roman"/>
        </w:rPr>
      </w:pPr>
      <w:r>
        <w:rPr>
          <w:rFonts w:eastAsia="Times New Roman"/>
        </w:rPr>
        <w:pict>
          <v:rect id="_x0000_i1027" style="width:0;height:1.5pt" o:hralign="center" o:hrstd="t" o:hr="t" fillcolor="#a0a0a0" stroked="f"/>
        </w:pict>
      </w:r>
    </w:p>
    <w:p w:rsidR="00000000" w:rsidRDefault="001B4D29">
      <w:pPr>
        <w:ind w:firstLine="450"/>
        <w:divId w:val="1792819836"/>
        <w:rPr>
          <w:rFonts w:eastAsia="Times New Roman"/>
        </w:rPr>
      </w:pPr>
    </w:p>
    <w:p w:rsidR="00000000" w:rsidRDefault="001B4D29">
      <w:pPr>
        <w:jc w:val="center"/>
        <w:divId w:val="1088572784"/>
        <w:rPr>
          <w:rFonts w:eastAsia="Times New Roman"/>
        </w:rPr>
      </w:pPr>
      <w:r>
        <w:rPr>
          <w:rFonts w:eastAsia="Times New Roman"/>
          <w:b/>
          <w:bCs/>
          <w:color w:val="000000"/>
          <w:sz w:val="20"/>
          <w:szCs w:val="20"/>
        </w:rPr>
        <w:lastRenderedPageBreak/>
        <w:t>PART I. FINANCIAL INFORMAT</w:t>
      </w:r>
      <w:r>
        <w:rPr>
          <w:rFonts w:eastAsia="Times New Roman"/>
          <w:b/>
          <w:bCs/>
          <w:color w:val="000000"/>
          <w:sz w:val="20"/>
          <w:szCs w:val="20"/>
        </w:rPr>
        <w:t>IO</w:t>
      </w:r>
      <w:r>
        <w:rPr>
          <w:rFonts w:eastAsia="Times New Roman"/>
          <w:b/>
          <w:bCs/>
          <w:color w:val="000000"/>
          <w:sz w:val="20"/>
          <w:szCs w:val="20"/>
        </w:rPr>
        <w:t>N</w:t>
      </w:r>
    </w:p>
    <w:p w:rsidR="00000000" w:rsidRDefault="001B4D29">
      <w:pPr>
        <w:divId w:val="1511915816"/>
        <w:rPr>
          <w:rFonts w:eastAsia="Times New Roman"/>
        </w:rPr>
      </w:pPr>
      <w:r>
        <w:rPr>
          <w:rFonts w:eastAsia="Times New Roman"/>
          <w:b/>
          <w:bCs/>
          <w:color w:val="000000"/>
          <w:sz w:val="20"/>
          <w:szCs w:val="20"/>
        </w:rPr>
        <w:t>Item 1. Financial Statements</w:t>
      </w:r>
      <w:r>
        <w:rPr>
          <w:rFonts w:eastAsia="Times New Roman"/>
          <w:b/>
          <w:bCs/>
          <w:color w:val="000000"/>
          <w:sz w:val="20"/>
          <w:szCs w:val="20"/>
        </w:rPr>
        <w:t>.</w:t>
      </w:r>
    </w:p>
    <w:p w:rsidR="00000000" w:rsidRDefault="001B4D29">
      <w:pPr>
        <w:jc w:val="center"/>
        <w:rPr>
          <w:rFonts w:eastAsia="Times New Roman"/>
        </w:rPr>
      </w:pPr>
      <w:r>
        <w:rPr>
          <w:rFonts w:eastAsia="Times New Roman"/>
          <w:b/>
          <w:bCs/>
          <w:color w:val="000000"/>
          <w:sz w:val="20"/>
          <w:szCs w:val="20"/>
        </w:rPr>
        <w:t>L3HARRIS TECHNOLOGIES, INC. AND SUBSIDIARIE</w:t>
      </w:r>
      <w:r>
        <w:rPr>
          <w:rFonts w:eastAsia="Times New Roman"/>
          <w:b/>
          <w:bCs/>
          <w:color w:val="000000"/>
          <w:sz w:val="20"/>
          <w:szCs w:val="20"/>
        </w:rPr>
        <w:t>S</w:t>
      </w:r>
    </w:p>
    <w:p w:rsidR="00000000" w:rsidRDefault="001B4D29">
      <w:pPr>
        <w:jc w:val="center"/>
        <w:rPr>
          <w:rFonts w:eastAsia="Times New Roman"/>
        </w:rPr>
      </w:pPr>
      <w:r>
        <w:rPr>
          <w:rFonts w:eastAsia="Times New Roman"/>
          <w:b/>
          <w:bCs/>
          <w:color w:val="000000"/>
          <w:sz w:val="20"/>
          <w:szCs w:val="20"/>
        </w:rPr>
        <w:t>CONDENSED CONSOLIDATED STATEMENT OF INCOM</w:t>
      </w:r>
      <w:r>
        <w:rPr>
          <w:rFonts w:eastAsia="Times New Roman"/>
          <w:b/>
          <w:bCs/>
          <w:color w:val="000000"/>
          <w:sz w:val="20"/>
          <w:szCs w:val="20"/>
        </w:rPr>
        <w:t>E</w:t>
      </w:r>
    </w:p>
    <w:p w:rsidR="00000000" w:rsidRDefault="001B4D29">
      <w:pPr>
        <w:jc w:val="center"/>
        <w:rPr>
          <w:rFonts w:eastAsia="Times New Roman"/>
        </w:rPr>
      </w:pPr>
      <w:r>
        <w:rPr>
          <w:rFonts w:eastAsia="Times New Roman"/>
          <w:b/>
          <w:bCs/>
          <w:color w:val="000000"/>
          <w:sz w:val="20"/>
          <w:szCs w:val="20"/>
        </w:rPr>
        <w:t>(Unaudited</w:t>
      </w:r>
      <w:r>
        <w:rPr>
          <w:rFonts w:eastAsia="Times New Roman"/>
          <w:b/>
          <w:bCs/>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0"/>
        <w:gridCol w:w="3625"/>
        <w:gridCol w:w="39"/>
        <w:gridCol w:w="135"/>
        <w:gridCol w:w="678"/>
        <w:gridCol w:w="85"/>
        <w:gridCol w:w="36"/>
        <w:gridCol w:w="36"/>
        <w:gridCol w:w="36"/>
        <w:gridCol w:w="135"/>
        <w:gridCol w:w="646"/>
        <w:gridCol w:w="85"/>
        <w:gridCol w:w="36"/>
        <w:gridCol w:w="36"/>
        <w:gridCol w:w="36"/>
        <w:gridCol w:w="135"/>
        <w:gridCol w:w="646"/>
        <w:gridCol w:w="85"/>
        <w:gridCol w:w="36"/>
        <w:gridCol w:w="36"/>
        <w:gridCol w:w="36"/>
        <w:gridCol w:w="135"/>
        <w:gridCol w:w="647"/>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1"/>
          <w:divId w:val="668211486"/>
        </w:trPr>
        <w:tc>
          <w:tcPr>
            <w:tcW w:w="50" w:type="pct"/>
            <w:vAlign w:val="center"/>
            <w:hideMark/>
          </w:tcPr>
          <w:p w:rsidR="00000000" w:rsidRDefault="001B4D29">
            <w:pPr>
              <w:jc w:val="center"/>
              <w:rPr>
                <w:rFonts w:eastAsia="Times New Roman"/>
              </w:rPr>
            </w:pPr>
          </w:p>
        </w:tc>
        <w:tc>
          <w:tcPr>
            <w:tcW w:w="244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9"/>
          <w:divId w:val="668211486"/>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gridAfter w:val="9"/>
          <w:divId w:val="668211486"/>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9"/>
          <w:divId w:val="668211486"/>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668211486"/>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 except per share amounts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gridAfter w:val="3"/>
          <w:divId w:val="66821148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Revenue from product sales and service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4,445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9,071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66821148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Cost of product sales and service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(3,175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(1,223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(6,473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(2,362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66821148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Engineering, selling and administrative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(904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(349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66821148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Impairment of goodwill and other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(394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668211486"/>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66821148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Non-operating incom</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66821148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Interest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66821148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66821148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operations before income taxe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302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557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585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66821148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66821148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278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473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66821148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Discontinued operations, net of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66821148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278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472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66821148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Noncontrolling interests, net of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66821148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income attributable to L3Harris Technologies, Inc</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68211486"/>
        </w:trPr>
        <w:tc>
          <w:tcPr>
            <w:tcW w:w="0" w:type="auto"/>
            <w:gridSpan w:val="24"/>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Amounts attributable to L3Harris Technologies, Inc. common shareholder</w:t>
            </w:r>
            <w:r>
              <w:rPr>
                <w:rFonts w:eastAsia="Times New Roman"/>
                <w:b/>
                <w:bCs/>
                <w:color w:val="000000"/>
                <w:sz w:val="20"/>
                <w:szCs w:val="20"/>
              </w:rPr>
              <w:t>s</w:t>
            </w:r>
          </w:p>
        </w:tc>
        <w:tc>
          <w:tcPr>
            <w:tcW w:w="0" w:type="auto"/>
            <w:gridSpan w:val="3"/>
            <w:vAlign w:val="center"/>
            <w:hideMark/>
          </w:tcPr>
          <w:p w:rsidR="00000000" w:rsidRDefault="001B4D29">
            <w:pP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66821148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6821148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Discontinued operations, net of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6821148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68211486"/>
          <w:trHeight w:val="300"/>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68211486"/>
        </w:trPr>
        <w:tc>
          <w:tcPr>
            <w:tcW w:w="0" w:type="auto"/>
            <w:gridSpan w:val="24"/>
            <w:shd w:val="clear" w:color="auto" w:fill="FFFFFF"/>
            <w:tcMar>
              <w:top w:w="30" w:type="dxa"/>
              <w:left w:w="3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Net income per common share attributable to L3Harris Technologies, Inc. common shareholder</w:t>
            </w:r>
            <w:r>
              <w:rPr>
                <w:rFonts w:eastAsia="Times New Roman"/>
                <w:b/>
                <w:bCs/>
                <w:color w:val="000000"/>
                <w:sz w:val="20"/>
                <w:szCs w:val="20"/>
              </w:rPr>
              <w:t>s</w:t>
            </w:r>
          </w:p>
        </w:tc>
        <w:tc>
          <w:tcPr>
            <w:tcW w:w="0" w:type="auto"/>
            <w:gridSpan w:val="3"/>
            <w:vAlign w:val="center"/>
            <w:hideMark/>
          </w:tcPr>
          <w:p w:rsidR="00000000" w:rsidRDefault="001B4D29">
            <w:pP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668211486"/>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68211486"/>
        </w:trPr>
        <w:tc>
          <w:tcPr>
            <w:tcW w:w="0" w:type="auto"/>
            <w:gridSpan w:val="3"/>
            <w:shd w:val="clear" w:color="auto" w:fill="FFFF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Continuing operation</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68211486"/>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20"/>
                <w:szCs w:val="20"/>
              </w:rPr>
              <w:t>Discontinued operation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(0.01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68211486"/>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4.32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68211486"/>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68211486"/>
        </w:trPr>
        <w:tc>
          <w:tcPr>
            <w:tcW w:w="0" w:type="auto"/>
            <w:gridSpan w:val="3"/>
            <w:shd w:val="clear" w:color="auto" w:fill="FFFF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Continuing operation</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68211486"/>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20"/>
                <w:szCs w:val="20"/>
              </w:rPr>
              <w:t>Discontinued operation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(0.01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(0.01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(0.01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68211486"/>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4.22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68211486"/>
          <w:trHeight w:val="300"/>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68211486"/>
        </w:trPr>
        <w:tc>
          <w:tcPr>
            <w:tcW w:w="0" w:type="auto"/>
            <w:gridSpan w:val="3"/>
            <w:vAlign w:val="center"/>
            <w:hideMark/>
          </w:tcPr>
          <w:p w:rsidR="00000000" w:rsidRDefault="001B4D29">
            <w:pPr>
              <w:jc w:val="right"/>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6821148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Basic weighted average common shares outstandin</w:t>
            </w:r>
            <w:r>
              <w:rPr>
                <w:rFonts w:eastAsia="Times New Roman"/>
                <w:color w:val="000000"/>
                <w:sz w:val="20"/>
                <w:szCs w:val="20"/>
              </w:rPr>
              <w:t>g</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6821148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Diluted weighted average common shares outstandin</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jc w:val="center"/>
        <w:divId w:val="890120015"/>
        <w:rPr>
          <w:rFonts w:eastAsia="Times New Roman"/>
        </w:rPr>
      </w:pPr>
      <w:r>
        <w:rPr>
          <w:rFonts w:eastAsia="Times New Roman"/>
          <w:color w:val="000000"/>
          <w:sz w:val="20"/>
          <w:szCs w:val="20"/>
        </w:rPr>
        <w:t>See accompanying Notes to Condensed Consolidated Financial Statements (Unaudited)</w:t>
      </w:r>
      <w:r>
        <w:rPr>
          <w:rFonts w:eastAsia="Times New Roman"/>
          <w:color w:val="000000"/>
          <w:sz w:val="20"/>
          <w:szCs w:val="20"/>
        </w:rPr>
        <w:t>.</w:t>
      </w:r>
    </w:p>
    <w:p w:rsidR="00000000" w:rsidRDefault="001B4D29">
      <w:pPr>
        <w:jc w:val="center"/>
        <w:divId w:val="562718297"/>
        <w:rPr>
          <w:rFonts w:eastAsia="Times New Roman"/>
        </w:rPr>
      </w:pPr>
      <w:r>
        <w:rPr>
          <w:rFonts w:eastAsia="Times New Roman"/>
          <w:color w:val="000000"/>
          <w:sz w:val="20"/>
          <w:szCs w:val="20"/>
        </w:rPr>
        <w:lastRenderedPageBreak/>
        <w:t>1</w:t>
      </w:r>
    </w:p>
    <w:p w:rsidR="00000000" w:rsidRDefault="001B4D29">
      <w:pPr>
        <w:rPr>
          <w:rFonts w:eastAsia="Times New Roman"/>
        </w:rPr>
      </w:pPr>
      <w:r>
        <w:rPr>
          <w:rFonts w:eastAsia="Times New Roman"/>
        </w:rPr>
        <w:pict>
          <v:rect id="_x0000_i1028" style="width:0;height:1.5pt" o:hralign="center" o:hrstd="t" o:hr="t" fillcolor="#a0a0a0" stroked="f"/>
        </w:pict>
      </w:r>
    </w:p>
    <w:p w:rsidR="00000000" w:rsidRDefault="001B4D29">
      <w:pPr>
        <w:ind w:firstLine="450"/>
        <w:divId w:val="187648530"/>
        <w:rPr>
          <w:rFonts w:eastAsia="Times New Roman"/>
        </w:rPr>
      </w:pPr>
    </w:p>
    <w:p w:rsidR="00000000" w:rsidRDefault="001B4D29">
      <w:pPr>
        <w:jc w:val="center"/>
        <w:rPr>
          <w:rFonts w:eastAsia="Times New Roman"/>
        </w:rPr>
      </w:pPr>
      <w:r>
        <w:rPr>
          <w:rFonts w:eastAsia="Times New Roman"/>
          <w:b/>
          <w:bCs/>
          <w:color w:val="000000"/>
          <w:sz w:val="20"/>
          <w:szCs w:val="20"/>
        </w:rPr>
        <w:t>L3HARRIS TECHNOLOGIES, INC. AND SUBSIDIARIE</w:t>
      </w:r>
      <w:r>
        <w:rPr>
          <w:rFonts w:eastAsia="Times New Roman"/>
          <w:b/>
          <w:bCs/>
          <w:color w:val="000000"/>
          <w:sz w:val="20"/>
          <w:szCs w:val="20"/>
        </w:rPr>
        <w:t>S</w:t>
      </w:r>
    </w:p>
    <w:p w:rsidR="00000000" w:rsidRDefault="001B4D29">
      <w:pPr>
        <w:jc w:val="center"/>
        <w:rPr>
          <w:rFonts w:eastAsia="Times New Roman"/>
        </w:rPr>
      </w:pPr>
      <w:r>
        <w:rPr>
          <w:rFonts w:eastAsia="Times New Roman"/>
          <w:b/>
          <w:bCs/>
          <w:color w:val="000000"/>
          <w:sz w:val="20"/>
          <w:szCs w:val="20"/>
        </w:rPr>
        <w:t>CONDENSED CONSOLIDATED STATEMENT OF COMPREHENSIVE INCOME (LOSS</w:t>
      </w:r>
      <w:r>
        <w:rPr>
          <w:rFonts w:eastAsia="Times New Roman"/>
          <w:b/>
          <w:bCs/>
          <w:color w:val="000000"/>
          <w:sz w:val="20"/>
          <w:szCs w:val="20"/>
        </w:rPr>
        <w:t>)</w:t>
      </w:r>
    </w:p>
    <w:p w:rsidR="00000000" w:rsidRDefault="001B4D29">
      <w:pPr>
        <w:jc w:val="center"/>
        <w:rPr>
          <w:rFonts w:eastAsia="Times New Roman"/>
        </w:rPr>
      </w:pPr>
      <w:r>
        <w:rPr>
          <w:rFonts w:eastAsia="Times New Roman"/>
          <w:b/>
          <w:bCs/>
          <w:color w:val="000000"/>
          <w:sz w:val="20"/>
          <w:szCs w:val="20"/>
        </w:rPr>
        <w:t>(Unaudited</w:t>
      </w:r>
      <w:r>
        <w:rPr>
          <w:rFonts w:eastAsia="Times New Roman"/>
          <w:b/>
          <w:bCs/>
          <w:color w:val="000000"/>
          <w:sz w:val="20"/>
          <w:szCs w:val="20"/>
        </w:rPr>
        <w:t>)</w:t>
      </w:r>
      <w:r>
        <w:rPr>
          <w:rFonts w:eastAsia="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40"/>
        <w:gridCol w:w="3681"/>
        <w:gridCol w:w="38"/>
        <w:gridCol w:w="135"/>
        <w:gridCol w:w="692"/>
        <w:gridCol w:w="85"/>
        <w:gridCol w:w="36"/>
        <w:gridCol w:w="36"/>
        <w:gridCol w:w="36"/>
        <w:gridCol w:w="135"/>
        <w:gridCol w:w="658"/>
        <w:gridCol w:w="85"/>
        <w:gridCol w:w="36"/>
        <w:gridCol w:w="36"/>
        <w:gridCol w:w="36"/>
        <w:gridCol w:w="135"/>
        <w:gridCol w:w="660"/>
        <w:gridCol w:w="85"/>
        <w:gridCol w:w="36"/>
        <w:gridCol w:w="36"/>
        <w:gridCol w:w="36"/>
        <w:gridCol w:w="135"/>
        <w:gridCol w:w="660"/>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311642052"/>
        </w:trPr>
        <w:tc>
          <w:tcPr>
            <w:tcW w:w="50" w:type="pct"/>
            <w:vAlign w:val="center"/>
            <w:hideMark/>
          </w:tcPr>
          <w:p w:rsidR="00000000" w:rsidRDefault="001B4D29">
            <w:pPr>
              <w:jc w:val="center"/>
              <w:rPr>
                <w:rFonts w:eastAsia="Times New Roman"/>
              </w:rPr>
            </w:pPr>
          </w:p>
        </w:tc>
        <w:tc>
          <w:tcPr>
            <w:tcW w:w="244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1311642052"/>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gridAfter w:val="6"/>
          <w:divId w:val="1311642052"/>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6"/>
          <w:divId w:val="1311642052"/>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311642052"/>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311642052"/>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311642052"/>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Other comprehensive income (loss)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311642052"/>
        </w:trPr>
        <w:tc>
          <w:tcPr>
            <w:tcW w:w="0" w:type="auto"/>
            <w:gridSpan w:val="3"/>
            <w:shd w:val="clear" w:color="auto" w:fill="CCEEFF"/>
            <w:tcMar>
              <w:top w:w="30" w:type="dxa"/>
              <w:left w:w="285" w:type="dxa"/>
              <w:bottom w:w="30" w:type="dxa"/>
              <w:right w:w="20" w:type="dxa"/>
            </w:tcMar>
            <w:vAlign w:val="bottom"/>
            <w:hideMark/>
          </w:tcPr>
          <w:p w:rsidR="00000000" w:rsidRDefault="001B4D29">
            <w:pPr>
              <w:rPr>
                <w:rFonts w:eastAsia="Times New Roman"/>
              </w:rPr>
            </w:pPr>
            <w:r>
              <w:rPr>
                <w:rFonts w:eastAsia="Times New Roman"/>
                <w:color w:val="000000"/>
                <w:sz w:val="20"/>
                <w:szCs w:val="20"/>
              </w:rPr>
              <w:t>Foreign currency translation gain (loss), net of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311642052"/>
        </w:trPr>
        <w:tc>
          <w:tcPr>
            <w:tcW w:w="0" w:type="auto"/>
            <w:gridSpan w:val="3"/>
            <w:shd w:val="clear" w:color="auto" w:fill="FFFFFF"/>
            <w:tcMar>
              <w:top w:w="30" w:type="dxa"/>
              <w:left w:w="285"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unrealized gain (loss) on hedging derivatives, net of 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311642052"/>
        </w:trPr>
        <w:tc>
          <w:tcPr>
            <w:tcW w:w="0" w:type="auto"/>
            <w:gridSpan w:val="3"/>
            <w:shd w:val="clear" w:color="auto" w:fill="CCEEFF"/>
            <w:tcMar>
              <w:top w:w="30" w:type="dxa"/>
              <w:left w:w="285"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unrecognized gain (loss) on postretirement obligations, net of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(477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(478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311642052"/>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20"/>
                <w:szCs w:val="20"/>
              </w:rPr>
              <w:t>Other comprehensive income (loss), net of income taxe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(490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(496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311642052"/>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Total comprehensive income (loss</w:t>
            </w: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311642052"/>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Comprehensive loss attributable to noncontrolling interest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311642052"/>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Total comprehensive income (loss) attributable to L3Harris Technologies, Inc</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(222</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jc w:val="center"/>
        <w:divId w:val="374938096"/>
        <w:rPr>
          <w:rFonts w:eastAsia="Times New Roman"/>
        </w:rPr>
      </w:pPr>
      <w:r>
        <w:rPr>
          <w:rFonts w:eastAsia="Times New Roman"/>
          <w:color w:val="000000"/>
          <w:sz w:val="20"/>
          <w:szCs w:val="20"/>
        </w:rPr>
        <w:t>S</w:t>
      </w:r>
      <w:r>
        <w:rPr>
          <w:rFonts w:eastAsia="Times New Roman"/>
          <w:color w:val="000000"/>
          <w:sz w:val="20"/>
          <w:szCs w:val="20"/>
        </w:rPr>
        <w:t>ee accompanying Notes to Condensed Consolidated Financial Statements (Unaudited)</w:t>
      </w:r>
      <w:r>
        <w:rPr>
          <w:rFonts w:eastAsia="Times New Roman"/>
          <w:color w:val="000000"/>
          <w:sz w:val="20"/>
          <w:szCs w:val="20"/>
        </w:rPr>
        <w:t>.</w:t>
      </w:r>
    </w:p>
    <w:p w:rsidR="00000000" w:rsidRDefault="001B4D29">
      <w:pPr>
        <w:jc w:val="center"/>
        <w:divId w:val="774788285"/>
        <w:rPr>
          <w:rFonts w:eastAsia="Times New Roman"/>
        </w:rPr>
      </w:pPr>
      <w:r>
        <w:rPr>
          <w:rFonts w:eastAsia="Times New Roman"/>
          <w:color w:val="000000"/>
          <w:sz w:val="20"/>
          <w:szCs w:val="20"/>
        </w:rPr>
        <w:t>2</w:t>
      </w:r>
    </w:p>
    <w:p w:rsidR="00000000" w:rsidRDefault="001B4D29">
      <w:pPr>
        <w:rPr>
          <w:rFonts w:eastAsia="Times New Roman"/>
        </w:rPr>
      </w:pPr>
      <w:r>
        <w:rPr>
          <w:rFonts w:eastAsia="Times New Roman"/>
        </w:rPr>
        <w:pict>
          <v:rect id="_x0000_i1029" style="width:0;height:1.5pt" o:hralign="center" o:hrstd="t" o:hr="t" fillcolor="#a0a0a0" stroked="f"/>
        </w:pict>
      </w:r>
    </w:p>
    <w:p w:rsidR="00000000" w:rsidRDefault="001B4D29">
      <w:pPr>
        <w:ind w:firstLine="450"/>
        <w:divId w:val="336734387"/>
        <w:rPr>
          <w:rFonts w:eastAsia="Times New Roman"/>
        </w:rPr>
      </w:pPr>
    </w:p>
    <w:p w:rsidR="00000000" w:rsidRDefault="001B4D29">
      <w:pPr>
        <w:jc w:val="center"/>
        <w:rPr>
          <w:rFonts w:eastAsia="Times New Roman"/>
        </w:rPr>
      </w:pPr>
      <w:r>
        <w:rPr>
          <w:rFonts w:eastAsia="Times New Roman"/>
          <w:b/>
          <w:bCs/>
          <w:color w:val="000000"/>
          <w:sz w:val="20"/>
          <w:szCs w:val="20"/>
        </w:rPr>
        <w:t>L3HARRIS TECHNOLOGIES, INC. AND SUBSIDIARIE</w:t>
      </w:r>
      <w:r>
        <w:rPr>
          <w:rFonts w:eastAsia="Times New Roman"/>
          <w:b/>
          <w:bCs/>
          <w:color w:val="000000"/>
          <w:sz w:val="20"/>
          <w:szCs w:val="20"/>
        </w:rPr>
        <w:t>S</w:t>
      </w:r>
    </w:p>
    <w:p w:rsidR="00000000" w:rsidRDefault="001B4D29">
      <w:pPr>
        <w:jc w:val="center"/>
        <w:rPr>
          <w:rFonts w:eastAsia="Times New Roman"/>
        </w:rPr>
      </w:pPr>
      <w:r>
        <w:rPr>
          <w:rFonts w:eastAsia="Times New Roman"/>
          <w:b/>
          <w:bCs/>
          <w:color w:val="000000"/>
          <w:sz w:val="20"/>
          <w:szCs w:val="20"/>
        </w:rPr>
        <w:t>CONDENSED CONSOLIDATED BALANCE SHEET</w:t>
      </w:r>
      <w:r>
        <w:rPr>
          <w:rFonts w:eastAsia="Times New Roman"/>
          <w:b/>
          <w:bCs/>
          <w:color w:val="000000"/>
          <w:sz w:val="20"/>
          <w:szCs w:val="20"/>
        </w:rPr>
        <w:t xml:space="preserve"> </w:t>
      </w:r>
    </w:p>
    <w:p w:rsidR="00000000" w:rsidRDefault="001B4D29">
      <w:pPr>
        <w:jc w:val="center"/>
        <w:rPr>
          <w:rFonts w:eastAsia="Times New Roman"/>
        </w:rPr>
      </w:pPr>
      <w:r>
        <w:rPr>
          <w:rFonts w:eastAsia="Times New Roman"/>
          <w:b/>
          <w:bCs/>
          <w:color w:val="000000"/>
          <w:sz w:val="20"/>
          <w:szCs w:val="20"/>
        </w:rPr>
        <w:t>(Unaudited</w:t>
      </w:r>
      <w:r>
        <w:rPr>
          <w:rFonts w:eastAsia="Times New Roman"/>
          <w:b/>
          <w:bCs/>
          <w:color w:val="000000"/>
          <w:sz w:val="20"/>
          <w:szCs w:val="20"/>
        </w:rPr>
        <w:t>)</w:t>
      </w:r>
    </w:p>
    <w:tbl>
      <w:tblPr>
        <w:tblW w:w="4831" w:type="pct"/>
        <w:jc w:val="center"/>
        <w:tblCellMar>
          <w:top w:w="15" w:type="dxa"/>
          <w:left w:w="15" w:type="dxa"/>
          <w:bottom w:w="15" w:type="dxa"/>
          <w:right w:w="15" w:type="dxa"/>
        </w:tblCellMar>
        <w:tblLook w:val="04A0" w:firstRow="1" w:lastRow="0" w:firstColumn="1" w:lastColumn="0" w:noHBand="0" w:noVBand="1"/>
      </w:tblPr>
      <w:tblGrid>
        <w:gridCol w:w="52"/>
        <w:gridCol w:w="5205"/>
        <w:gridCol w:w="52"/>
        <w:gridCol w:w="126"/>
        <w:gridCol w:w="999"/>
        <w:gridCol w:w="81"/>
        <w:gridCol w:w="36"/>
        <w:gridCol w:w="36"/>
        <w:gridCol w:w="36"/>
        <w:gridCol w:w="126"/>
        <w:gridCol w:w="979"/>
        <w:gridCol w:w="81"/>
        <w:gridCol w:w="36"/>
        <w:gridCol w:w="36"/>
        <w:gridCol w:w="36"/>
        <w:gridCol w:w="36"/>
        <w:gridCol w:w="36"/>
        <w:gridCol w:w="36"/>
      </w:tblGrid>
      <w:tr w:rsidR="00000000">
        <w:trPr>
          <w:gridAfter w:val="6"/>
          <w:divId w:val="502355973"/>
          <w:jc w:val="center"/>
        </w:trPr>
        <w:tc>
          <w:tcPr>
            <w:tcW w:w="50" w:type="pct"/>
            <w:vAlign w:val="center"/>
            <w:hideMark/>
          </w:tcPr>
          <w:p w:rsidR="00000000" w:rsidRDefault="001B4D29">
            <w:pPr>
              <w:jc w:val="center"/>
              <w:rPr>
                <w:rFonts w:eastAsia="Times New Roman"/>
              </w:rPr>
            </w:pPr>
          </w:p>
        </w:tc>
        <w:tc>
          <w:tcPr>
            <w:tcW w:w="334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5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5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502355973"/>
          <w:jc w:val="center"/>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January 3, 202</w:t>
            </w:r>
            <w:r>
              <w:rPr>
                <w:rFonts w:eastAsia="Times New Roman"/>
                <w:b/>
                <w:bCs/>
                <w:color w:val="000000"/>
                <w:sz w:val="16"/>
                <w:szCs w:val="16"/>
              </w:rPr>
              <w:t>0</w:t>
            </w:r>
          </w:p>
        </w:tc>
      </w:tr>
      <w:tr w:rsidR="00000000">
        <w:trPr>
          <w:gridAfter w:val="6"/>
          <w:divId w:val="502355973"/>
          <w:trHeight w:val="60"/>
          <w:jc w:val="center"/>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502355973"/>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 except shares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8"/>
                <w:szCs w:val="18"/>
              </w:rPr>
              <w:t>Asset</w:t>
            </w:r>
            <w:r>
              <w:rPr>
                <w:rFonts w:eastAsia="Times New Roman"/>
                <w:b/>
                <w:bCs/>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i/>
                <w:iCs/>
                <w:color w:val="000000"/>
                <w:sz w:val="18"/>
                <w:szCs w:val="18"/>
              </w:rPr>
              <w:t>Current Asset</w:t>
            </w:r>
            <w:r>
              <w:rPr>
                <w:rFonts w:eastAsia="Times New Roman"/>
                <w:i/>
                <w:iCs/>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Cash and cash equivalent</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1,947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824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Receivable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1,148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1,216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Contract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2,281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2,459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Inventorie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859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1,219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Income taxes receivabl</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203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202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Other current asset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400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392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Assets of disposal groups held for sale</w:t>
            </w:r>
            <w:r>
              <w:rPr>
                <w:rFonts w:eastAsia="Times New Roman"/>
                <w:color w:val="000000"/>
                <w:sz w:val="18"/>
                <w:szCs w:val="18"/>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88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18"/>
                <w:szCs w:val="18"/>
              </w:rPr>
              <w:t>Total current asset</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6,926</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6,312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i/>
                <w:iCs/>
                <w:color w:val="000000"/>
                <w:sz w:val="18"/>
                <w:szCs w:val="18"/>
              </w:rPr>
              <w:t>Non-current Asset</w:t>
            </w:r>
            <w:r>
              <w:rPr>
                <w:rFonts w:eastAsia="Times New Roman"/>
                <w:i/>
                <w:iCs/>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Property, plant and equipmen</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2,015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2,117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Operating lease right-of-use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890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837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Goodwil</w:t>
            </w:r>
            <w:r>
              <w:rPr>
                <w:rFonts w:eastAsia="Times New Roman"/>
                <w:color w:val="000000"/>
                <w:sz w:val="18"/>
                <w:szCs w:val="18"/>
              </w:rPr>
              <w:t>l</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19,015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20,001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lastRenderedPageBreak/>
              <w:t>Other intangible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8,336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8,458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Deferred income taxe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120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102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Other non-current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550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509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18"/>
                <w:szCs w:val="18"/>
              </w:rPr>
              <w:t>Total non-current asset</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30,926</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32,024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37,852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38,336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8"/>
                <w:szCs w:val="18"/>
              </w:rPr>
              <w:t>Liabilities and Equit</w:t>
            </w:r>
            <w:r>
              <w:rPr>
                <w:rFonts w:eastAsia="Times New Roman"/>
                <w:b/>
                <w:bCs/>
                <w:color w:val="000000"/>
                <w:sz w:val="18"/>
                <w:szCs w:val="18"/>
              </w:rPr>
              <w:t>y</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i/>
                <w:iCs/>
                <w:color w:val="000000"/>
                <w:sz w:val="18"/>
                <w:szCs w:val="18"/>
              </w:rPr>
              <w:t>Current Liabilitie</w:t>
            </w:r>
            <w:r>
              <w:rPr>
                <w:rFonts w:eastAsia="Times New Roman"/>
                <w:i/>
                <w:iCs/>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Short-term deb</w:t>
            </w:r>
            <w:r>
              <w:rPr>
                <w:rFonts w:eastAsia="Times New Roman"/>
                <w:color w:val="000000"/>
                <w:sz w:val="18"/>
                <w:szCs w:val="18"/>
              </w:rPr>
              <w:t>t</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Accounts payabl</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1,094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1,261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Contract liabilitie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1,106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1,214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Compensation and benefit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423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460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Other accrued item</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1,218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790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Income taxes payabl</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57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Current portion of long-term debt, ne</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666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257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Liabilities of disposal groups held for sale</w:t>
            </w:r>
            <w:r>
              <w:rPr>
                <w:rFonts w:eastAsia="Times New Roman"/>
                <w:color w:val="000000"/>
                <w:sz w:val="18"/>
                <w:szCs w:val="18"/>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18"/>
                <w:szCs w:val="18"/>
              </w:rPr>
              <w:t>Total current liabilitie</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4,587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4,009</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i/>
                <w:iCs/>
                <w:color w:val="000000"/>
                <w:sz w:val="18"/>
                <w:szCs w:val="18"/>
              </w:rPr>
              <w:t>Non-current Liabilitie</w:t>
            </w:r>
            <w:r>
              <w:rPr>
                <w:rFonts w:eastAsia="Times New Roman"/>
                <w:i/>
                <w:iCs/>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Defined benefit plan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1,664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1,819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Operating lease liabilitie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773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781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Long-term debt, ne</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6,273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6,694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Deferred income taxe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1,466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1,481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Other long-term liabilitie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863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808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18"/>
                <w:szCs w:val="18"/>
              </w:rPr>
              <w:t>Total non-current liabilitie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11,039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11,583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i/>
                <w:iCs/>
                <w:color w:val="000000"/>
                <w:sz w:val="18"/>
                <w:szCs w:val="18"/>
              </w:rPr>
              <w:t>Equit</w:t>
            </w:r>
            <w:r>
              <w:rPr>
                <w:rFonts w:eastAsia="Times New Roman"/>
                <w:i/>
                <w:iCs/>
                <w:color w:val="000000"/>
                <w:sz w:val="18"/>
                <w:szCs w:val="18"/>
              </w:rPr>
              <w:t>y</w:t>
            </w: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8"/>
                <w:szCs w:val="18"/>
              </w:rPr>
              <w:t>Shareholders’ Equity</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divId w:val="571888956"/>
              <w:rPr>
                <w:rFonts w:eastAsia="Times New Roman"/>
              </w:rPr>
            </w:pPr>
            <w:r>
              <w:rPr>
                <w:rFonts w:eastAsia="Times New Roman"/>
                <w:color w:val="000000"/>
                <w:sz w:val="18"/>
                <w:szCs w:val="18"/>
              </w:rPr>
              <w:t>Preferred stock, without par value; 1,000,000 shares authorized; none issued</w:t>
            </w:r>
            <w:r>
              <w:rPr>
                <w:rFonts w:eastAsia="Times New Roman"/>
                <w:color w:val="000000"/>
                <w:sz w:val="18"/>
                <w:szCs w:val="18"/>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ind w:hanging="270"/>
              <w:divId w:val="2110421500"/>
              <w:rPr>
                <w:rFonts w:eastAsia="Times New Roman"/>
              </w:rPr>
            </w:pPr>
            <w:r>
              <w:rPr>
                <w:rFonts w:eastAsia="Times New Roman"/>
                <w:color w:val="000000"/>
                <w:sz w:val="18"/>
                <w:szCs w:val="18"/>
              </w:rPr>
              <w:t>Common stock, $1.00 par value; 500,000,000 shares authorized; issued and outstanding 216,087,421 shares at July 3, 2020 and 218,226,614 shares at January </w:t>
            </w:r>
            <w:r>
              <w:rPr>
                <w:rFonts w:eastAsia="Times New Roman"/>
                <w:color w:val="000000"/>
                <w:sz w:val="18"/>
                <w:szCs w:val="18"/>
              </w:rPr>
              <w:t>3, 202</w:t>
            </w:r>
            <w:r>
              <w:rPr>
                <w:rFonts w:eastAsia="Times New Roman"/>
                <w:color w:val="000000"/>
                <w:sz w:val="18"/>
                <w:szCs w:val="18"/>
              </w:rPr>
              <w:t>0</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Other capita</w:t>
            </w:r>
            <w:r>
              <w:rPr>
                <w:rFonts w:eastAsia="Times New Roman"/>
                <w:color w:val="000000"/>
                <w:sz w:val="18"/>
                <w:szCs w:val="18"/>
              </w:rPr>
              <w:t>l</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20,260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20,694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Retained earning</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2,250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2,183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18"/>
                <w:szCs w:val="18"/>
              </w:rPr>
              <w:t>Accumulated other comprehensive los</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(624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(508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18"/>
                <w:szCs w:val="18"/>
              </w:rPr>
              <w:t>Total shareholders’ equit</w:t>
            </w:r>
            <w:r>
              <w:rPr>
                <w:rFonts w:eastAsia="Times New Roman"/>
                <w:color w:val="000000"/>
                <w:sz w:val="18"/>
                <w:szCs w:val="18"/>
              </w:rPr>
              <w: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22,102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22,587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8"/>
                <w:szCs w:val="18"/>
              </w:rPr>
              <w:t>Noncontrolling interest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124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157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18"/>
                <w:szCs w:val="18"/>
              </w:rPr>
              <w:t>Total equit</w:t>
            </w:r>
            <w:r>
              <w:rPr>
                <w:rFonts w:eastAsia="Times New Roman"/>
                <w:color w:val="000000"/>
                <w:sz w:val="18"/>
                <w:szCs w:val="18"/>
              </w:rPr>
              <w: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22,226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22,744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2355973"/>
          <w:jc w:val="center"/>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37,852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38,336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jc w:val="center"/>
        <w:rPr>
          <w:rFonts w:eastAsia="Times New Roman"/>
        </w:rPr>
      </w:pPr>
      <w:r>
        <w:rPr>
          <w:rFonts w:eastAsia="Times New Roman"/>
          <w:color w:val="000000"/>
          <w:sz w:val="18"/>
          <w:szCs w:val="18"/>
        </w:rPr>
        <w:t>See accompanying Notes to Condensed Consolidated Financial Statements (Unaudited)</w:t>
      </w:r>
      <w:r>
        <w:rPr>
          <w:rFonts w:eastAsia="Times New Roman"/>
          <w:color w:val="000000"/>
          <w:sz w:val="18"/>
          <w:szCs w:val="18"/>
        </w:rPr>
        <w:t>.</w:t>
      </w:r>
    </w:p>
    <w:p w:rsidR="00000000" w:rsidRDefault="001B4D29">
      <w:pPr>
        <w:jc w:val="center"/>
        <w:divId w:val="1786391279"/>
        <w:rPr>
          <w:rFonts w:eastAsia="Times New Roman"/>
        </w:rPr>
      </w:pPr>
      <w:r>
        <w:rPr>
          <w:rFonts w:eastAsia="Times New Roman"/>
          <w:color w:val="000000"/>
          <w:sz w:val="20"/>
          <w:szCs w:val="20"/>
        </w:rPr>
        <w:t>3</w:t>
      </w:r>
    </w:p>
    <w:p w:rsidR="00000000" w:rsidRDefault="001B4D29">
      <w:pPr>
        <w:rPr>
          <w:rFonts w:eastAsia="Times New Roman"/>
        </w:rPr>
      </w:pPr>
      <w:r>
        <w:rPr>
          <w:rFonts w:eastAsia="Times New Roman"/>
        </w:rPr>
        <w:pict>
          <v:rect id="_x0000_i1030" style="width:0;height:1.5pt" o:hralign="center" o:hrstd="t" o:hr="t" fillcolor="#a0a0a0" stroked="f"/>
        </w:pict>
      </w:r>
    </w:p>
    <w:p w:rsidR="00000000" w:rsidRDefault="001B4D29">
      <w:pPr>
        <w:ind w:firstLine="450"/>
        <w:divId w:val="803347265"/>
        <w:rPr>
          <w:rFonts w:eastAsia="Times New Roman"/>
        </w:rPr>
      </w:pPr>
    </w:p>
    <w:p w:rsidR="00000000" w:rsidRDefault="001B4D29">
      <w:pPr>
        <w:jc w:val="center"/>
        <w:rPr>
          <w:rFonts w:eastAsia="Times New Roman"/>
        </w:rPr>
      </w:pPr>
      <w:r>
        <w:rPr>
          <w:rFonts w:eastAsia="Times New Roman"/>
          <w:b/>
          <w:bCs/>
          <w:color w:val="000000"/>
          <w:sz w:val="20"/>
          <w:szCs w:val="20"/>
        </w:rPr>
        <w:t>L3HARRIS TECHNOLOGIES, INC. AND SUBSIDIARIE</w:t>
      </w:r>
      <w:r>
        <w:rPr>
          <w:rFonts w:eastAsia="Times New Roman"/>
          <w:b/>
          <w:bCs/>
          <w:color w:val="000000"/>
          <w:sz w:val="20"/>
          <w:szCs w:val="20"/>
        </w:rPr>
        <w:t>S</w:t>
      </w:r>
    </w:p>
    <w:p w:rsidR="00000000" w:rsidRDefault="001B4D29">
      <w:pPr>
        <w:jc w:val="center"/>
        <w:rPr>
          <w:rFonts w:eastAsia="Times New Roman"/>
        </w:rPr>
      </w:pPr>
      <w:r>
        <w:rPr>
          <w:rFonts w:eastAsia="Times New Roman"/>
          <w:b/>
          <w:bCs/>
          <w:color w:val="000000"/>
          <w:sz w:val="20"/>
          <w:szCs w:val="20"/>
        </w:rPr>
        <w:t>CONDENSED CONSOLIDATED STATEMENT OF CASH FLOW</w:t>
      </w:r>
      <w:r>
        <w:rPr>
          <w:rFonts w:eastAsia="Times New Roman"/>
          <w:b/>
          <w:bCs/>
          <w:color w:val="000000"/>
          <w:sz w:val="20"/>
          <w:szCs w:val="20"/>
        </w:rPr>
        <w:t>S</w:t>
      </w:r>
    </w:p>
    <w:p w:rsidR="00000000" w:rsidRDefault="001B4D29">
      <w:pPr>
        <w:jc w:val="center"/>
        <w:rPr>
          <w:rFonts w:eastAsia="Times New Roman"/>
        </w:rPr>
      </w:pPr>
      <w:r>
        <w:rPr>
          <w:rFonts w:eastAsia="Times New Roman"/>
          <w:b/>
          <w:bCs/>
          <w:color w:val="000000"/>
          <w:sz w:val="20"/>
          <w:szCs w:val="20"/>
        </w:rPr>
        <w:t>(Unaudited</w:t>
      </w:r>
      <w:r>
        <w:rPr>
          <w:rFonts w:eastAsia="Times New Roman"/>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2"/>
        <w:gridCol w:w="5476"/>
        <w:gridCol w:w="52"/>
        <w:gridCol w:w="135"/>
        <w:gridCol w:w="991"/>
        <w:gridCol w:w="85"/>
        <w:gridCol w:w="36"/>
        <w:gridCol w:w="36"/>
        <w:gridCol w:w="36"/>
        <w:gridCol w:w="135"/>
        <w:gridCol w:w="971"/>
        <w:gridCol w:w="85"/>
        <w:gridCol w:w="36"/>
        <w:gridCol w:w="36"/>
        <w:gridCol w:w="36"/>
        <w:gridCol w:w="36"/>
        <w:gridCol w:w="36"/>
        <w:gridCol w:w="36"/>
      </w:tblGrid>
      <w:tr w:rsidR="00000000">
        <w:trPr>
          <w:gridAfter w:val="6"/>
          <w:divId w:val="1277373040"/>
        </w:trPr>
        <w:tc>
          <w:tcPr>
            <w:tcW w:w="50" w:type="pct"/>
            <w:vAlign w:val="center"/>
            <w:hideMark/>
          </w:tcPr>
          <w:p w:rsidR="00000000" w:rsidRDefault="001B4D29">
            <w:pPr>
              <w:jc w:val="center"/>
              <w:rPr>
                <w:rFonts w:eastAsia="Times New Roman"/>
              </w:rPr>
            </w:pPr>
          </w:p>
        </w:tc>
        <w:tc>
          <w:tcPr>
            <w:tcW w:w="340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3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3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1277373040"/>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divId w:val="1277373040"/>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Height w:val="10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Operating Activitie</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Adjustments to reconcile net income to net cash provided by operating activities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20"/>
                <w:szCs w:val="20"/>
              </w:rPr>
              <w:lastRenderedPageBreak/>
              <w:t>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Share-based compensatio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Share-based matching contributions under defined contribution plan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20"/>
                <w:szCs w:val="20"/>
              </w:rPr>
              <w:t>Qualified pension plan contribution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20"/>
                <w:szCs w:val="20"/>
              </w:rPr>
              <w:t>Pension and other postretirement benefit plan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Impairment of goodwill and other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20"/>
                <w:szCs w:val="20"/>
              </w:rPr>
              <w:t>Divestiture-related losse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(Increase) decrease in</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585" w:type="dxa"/>
              <w:bottom w:w="30" w:type="dxa"/>
              <w:right w:w="20" w:type="dxa"/>
            </w:tcMar>
            <w:vAlign w:val="bottom"/>
            <w:hideMark/>
          </w:tcPr>
          <w:p w:rsidR="00000000" w:rsidRDefault="001B4D29">
            <w:pPr>
              <w:rPr>
                <w:rFonts w:eastAsia="Times New Roman"/>
              </w:rPr>
            </w:pPr>
            <w:r>
              <w:rPr>
                <w:rFonts w:eastAsia="Times New Roman"/>
                <w:color w:val="000000"/>
                <w:sz w:val="20"/>
                <w:szCs w:val="20"/>
              </w:rPr>
              <w:t>Accounts receivabl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585"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Contract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585"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Increase (decrease) in</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585" w:type="dxa"/>
              <w:bottom w:w="30" w:type="dxa"/>
              <w:right w:w="20" w:type="dxa"/>
            </w:tcMar>
            <w:vAlign w:val="bottom"/>
            <w:hideMark/>
          </w:tcPr>
          <w:p w:rsidR="00000000" w:rsidRDefault="001B4D29">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585"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Contract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585"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Compensation and benefit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585"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585" w:type="dxa"/>
              <w:bottom w:w="30" w:type="dxa"/>
              <w:right w:w="20" w:type="dxa"/>
            </w:tcMar>
            <w:vAlign w:val="bottom"/>
            <w:hideMark/>
          </w:tcPr>
          <w:p w:rsidR="00000000" w:rsidRDefault="001B4D29">
            <w:pPr>
              <w:rPr>
                <w:rFonts w:eastAsia="Times New Roman"/>
              </w:rPr>
            </w:pPr>
            <w:r>
              <w:rPr>
                <w:rFonts w:eastAsia="Times New Roman"/>
                <w:color w:val="000000"/>
                <w:sz w:val="20"/>
                <w:szCs w:val="20"/>
              </w:rPr>
              <w:t>Other accrued item</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cash provided by operating activitie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716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Investing Activitie</w:t>
            </w:r>
            <w:r>
              <w:rPr>
                <w:rFonts w:eastAsia="Times New Roman"/>
                <w:b/>
                <w:bCs/>
                <w:color w:val="000000"/>
                <w:sz w:val="20"/>
                <w:szCs w:val="20"/>
              </w:rPr>
              <w:t>s</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additions of property, plant and equipmen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120" w:type="dxa"/>
              <w:bottom w:w="30" w:type="dxa"/>
              <w:right w:w="20" w:type="dxa"/>
            </w:tcMar>
            <w:hideMark/>
          </w:tcPr>
          <w:p w:rsidR="00000000" w:rsidRDefault="001B4D29">
            <w:pPr>
              <w:rPr>
                <w:rFonts w:eastAsia="Times New Roman"/>
              </w:rPr>
            </w:pPr>
            <w:r>
              <w:rPr>
                <w:rFonts w:eastAsia="Times New Roman"/>
                <w:color w:val="000000"/>
                <w:sz w:val="20"/>
                <w:szCs w:val="20"/>
              </w:rPr>
              <w:t>Proceeds from sales of businesses, net</w:t>
            </w:r>
            <w:r>
              <w:rPr>
                <w:rFonts w:eastAsia="Times New Roman"/>
                <w:color w:val="000000"/>
                <w:sz w:val="20"/>
                <w:szCs w:val="20"/>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Other investing activitie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cash provided by (used in) investing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845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Financing Activitie</w:t>
            </w:r>
            <w:r>
              <w:rPr>
                <w:rFonts w:eastAsia="Times New Roman"/>
                <w:b/>
                <w:bCs/>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proceeds from borrowing</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Repayments of borrowing</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(305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Proceeds from exercises of employee stock option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Repurchases of 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Cash dividend</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Other financing activitie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cash used in financing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(1,042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(439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Effect of exchange rate changes on cash and cash equivalent</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Net increase in cash and cash equivalent</w:t>
            </w:r>
            <w:r>
              <w:rPr>
                <w:rFonts w:eastAsia="Times New Roman"/>
                <w:b/>
                <w:bCs/>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1,123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Cash and cash equivalents, beginning of yea</w:t>
            </w:r>
            <w:r>
              <w:rPr>
                <w:rFonts w:eastAsia="Times New Roman"/>
                <w:b/>
                <w:bCs/>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77373040"/>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Cash and cash equivalents, end of quarte</w:t>
            </w:r>
            <w:r>
              <w:rPr>
                <w:rFonts w:eastAsia="Times New Roman"/>
                <w:b/>
                <w:bCs/>
                <w:color w:val="000000"/>
                <w:sz w:val="20"/>
                <w:szCs w:val="20"/>
              </w:rPr>
              <w:t>r</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jc w:val="center"/>
        <w:divId w:val="286814932"/>
        <w:rPr>
          <w:rFonts w:eastAsia="Times New Roman"/>
        </w:rPr>
      </w:pPr>
      <w:r>
        <w:rPr>
          <w:rFonts w:eastAsia="Times New Roman"/>
          <w:color w:val="000000"/>
          <w:sz w:val="20"/>
          <w:szCs w:val="20"/>
        </w:rPr>
        <w:t>See accompanying Notes to Condensed Consolidated Financial Statements (Unaudited)</w:t>
      </w:r>
      <w:r>
        <w:rPr>
          <w:rFonts w:eastAsia="Times New Roman"/>
          <w:color w:val="000000"/>
          <w:sz w:val="20"/>
          <w:szCs w:val="20"/>
        </w:rPr>
        <w:t>.</w:t>
      </w:r>
    </w:p>
    <w:p w:rsidR="00000000" w:rsidRDefault="001B4D29">
      <w:pPr>
        <w:jc w:val="center"/>
        <w:divId w:val="1603341631"/>
        <w:rPr>
          <w:rFonts w:eastAsia="Times New Roman"/>
        </w:rPr>
      </w:pPr>
      <w:r>
        <w:rPr>
          <w:rFonts w:eastAsia="Times New Roman"/>
          <w:color w:val="000000"/>
          <w:sz w:val="20"/>
          <w:szCs w:val="20"/>
        </w:rPr>
        <w:t>4</w:t>
      </w:r>
    </w:p>
    <w:p w:rsidR="00000000" w:rsidRDefault="001B4D29">
      <w:pPr>
        <w:rPr>
          <w:rFonts w:eastAsia="Times New Roman"/>
        </w:rPr>
      </w:pPr>
      <w:r>
        <w:rPr>
          <w:rFonts w:eastAsia="Times New Roman"/>
        </w:rPr>
        <w:pict>
          <v:rect id="_x0000_i1031" style="width:0;height:1.5pt" o:hralign="center" o:hrstd="t" o:hr="t" fillcolor="#a0a0a0" stroked="f"/>
        </w:pict>
      </w:r>
    </w:p>
    <w:p w:rsidR="00000000" w:rsidRDefault="001B4D29">
      <w:pPr>
        <w:ind w:firstLine="450"/>
        <w:divId w:val="1758670325"/>
        <w:rPr>
          <w:rFonts w:eastAsia="Times New Roman"/>
        </w:rPr>
      </w:pPr>
    </w:p>
    <w:p w:rsidR="00000000" w:rsidRDefault="001B4D29">
      <w:pPr>
        <w:jc w:val="center"/>
        <w:rPr>
          <w:rFonts w:eastAsia="Times New Roman"/>
        </w:rPr>
      </w:pPr>
      <w:r>
        <w:rPr>
          <w:rFonts w:eastAsia="Times New Roman"/>
          <w:b/>
          <w:bCs/>
          <w:color w:val="000000"/>
          <w:sz w:val="20"/>
          <w:szCs w:val="20"/>
        </w:rPr>
        <w:t>L3HARRIS TECHNOLOGIES, INC. AND SUBSIDIARIE</w:t>
      </w:r>
      <w:r>
        <w:rPr>
          <w:rFonts w:eastAsia="Times New Roman"/>
          <w:b/>
          <w:bCs/>
          <w:color w:val="000000"/>
          <w:sz w:val="20"/>
          <w:szCs w:val="20"/>
        </w:rPr>
        <w:t>S</w:t>
      </w:r>
    </w:p>
    <w:p w:rsidR="00000000" w:rsidRDefault="001B4D29">
      <w:pPr>
        <w:jc w:val="center"/>
        <w:rPr>
          <w:rFonts w:eastAsia="Times New Roman"/>
        </w:rPr>
      </w:pPr>
      <w:r>
        <w:rPr>
          <w:rFonts w:eastAsia="Times New Roman"/>
          <w:b/>
          <w:bCs/>
          <w:color w:val="000000"/>
          <w:sz w:val="20"/>
          <w:szCs w:val="20"/>
        </w:rPr>
        <w:t>CONDENSED CONSOLIDATED STATEMENT OF EQUIT</w:t>
      </w:r>
      <w:r>
        <w:rPr>
          <w:rFonts w:eastAsia="Times New Roman"/>
          <w:b/>
          <w:bCs/>
          <w:color w:val="000000"/>
          <w:sz w:val="20"/>
          <w:szCs w:val="20"/>
        </w:rPr>
        <w:t>Y</w:t>
      </w:r>
    </w:p>
    <w:p w:rsidR="00000000" w:rsidRDefault="001B4D29">
      <w:pPr>
        <w:jc w:val="center"/>
        <w:rPr>
          <w:rFonts w:eastAsia="Times New Roman"/>
        </w:rPr>
      </w:pPr>
      <w:r>
        <w:rPr>
          <w:rFonts w:eastAsia="Times New Roman"/>
          <w:b/>
          <w:bCs/>
          <w:color w:val="000000"/>
          <w:sz w:val="20"/>
          <w:szCs w:val="20"/>
        </w:rPr>
        <w:t>(Unaudited</w:t>
      </w:r>
      <w:r>
        <w:rPr>
          <w:rFonts w:eastAsia="Times New Roman"/>
          <w:b/>
          <w:bCs/>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1816"/>
        <w:gridCol w:w="38"/>
        <w:gridCol w:w="126"/>
        <w:gridCol w:w="527"/>
        <w:gridCol w:w="80"/>
        <w:gridCol w:w="36"/>
        <w:gridCol w:w="36"/>
        <w:gridCol w:w="36"/>
        <w:gridCol w:w="125"/>
        <w:gridCol w:w="555"/>
        <w:gridCol w:w="80"/>
        <w:gridCol w:w="36"/>
        <w:gridCol w:w="36"/>
        <w:gridCol w:w="36"/>
        <w:gridCol w:w="125"/>
        <w:gridCol w:w="465"/>
        <w:gridCol w:w="80"/>
        <w:gridCol w:w="36"/>
        <w:gridCol w:w="36"/>
        <w:gridCol w:w="36"/>
        <w:gridCol w:w="126"/>
        <w:gridCol w:w="918"/>
        <w:gridCol w:w="94"/>
        <w:gridCol w:w="36"/>
        <w:gridCol w:w="36"/>
        <w:gridCol w:w="36"/>
        <w:gridCol w:w="126"/>
        <w:gridCol w:w="616"/>
        <w:gridCol w:w="85"/>
        <w:gridCol w:w="36"/>
        <w:gridCol w:w="36"/>
        <w:gridCol w:w="36"/>
        <w:gridCol w:w="125"/>
        <w:gridCol w:w="555"/>
        <w:gridCol w:w="8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7"/>
          <w:divId w:val="1288779919"/>
          <w:jc w:val="center"/>
        </w:trPr>
        <w:tc>
          <w:tcPr>
            <w:tcW w:w="50" w:type="pct"/>
            <w:vAlign w:val="center"/>
            <w:hideMark/>
          </w:tcPr>
          <w:p w:rsidR="00000000" w:rsidRDefault="001B4D29">
            <w:pPr>
              <w:jc w:val="center"/>
              <w:rPr>
                <w:rFonts w:eastAsia="Times New Roman"/>
              </w:rPr>
            </w:pPr>
          </w:p>
        </w:tc>
        <w:tc>
          <w:tcPr>
            <w:tcW w:w="181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6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6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6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6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6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27"/>
          <w:divId w:val="1288779919"/>
          <w:jc w:val="center"/>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Common</w:t>
            </w:r>
            <w:r>
              <w:rPr>
                <w:rFonts w:eastAsia="Times New Roman"/>
                <w:b/>
                <w:bCs/>
                <w:color w:val="000000"/>
                <w:sz w:val="16"/>
                <w:szCs w:val="16"/>
              </w:rPr>
              <w:br/>
              <w:t>Stoc</w:t>
            </w:r>
            <w:r>
              <w:rPr>
                <w:rFonts w:eastAsia="Times New Roman"/>
                <w:b/>
                <w:bCs/>
                <w:color w:val="000000"/>
                <w:sz w:val="16"/>
                <w:szCs w:val="16"/>
              </w:rPr>
              <w:t>k</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Capita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Accumulated Other</w:t>
            </w:r>
            <w:r>
              <w:rPr>
                <w:rFonts w:eastAsia="Times New Roman"/>
                <w:b/>
                <w:bCs/>
                <w:color w:val="000000"/>
                <w:sz w:val="16"/>
                <w:szCs w:val="16"/>
              </w:rPr>
              <w:br/>
              <w:t>Comprehensive Los</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Non-controlling</w:t>
            </w:r>
            <w:r>
              <w:rPr>
                <w:rFonts w:eastAsia="Times New Roman"/>
                <w:b/>
                <w:bCs/>
                <w:color w:val="000000"/>
                <w:sz w:val="16"/>
                <w:szCs w:val="16"/>
              </w:rPr>
              <w:br/>
              <w:t>Interest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Equit</w:t>
            </w:r>
            <w:r>
              <w:rPr>
                <w:rFonts w:eastAsia="Times New Roman"/>
                <w:b/>
                <w:bCs/>
                <w:color w:val="000000"/>
                <w:sz w:val="16"/>
                <w:szCs w:val="16"/>
              </w:rPr>
              <w:t>y</w:t>
            </w:r>
          </w:p>
        </w:tc>
      </w:tr>
      <w:tr w:rsidR="00000000">
        <w:trPr>
          <w:gridAfter w:val="27"/>
          <w:divId w:val="1288779919"/>
          <w:trHeight w:val="60"/>
          <w:jc w:val="center"/>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1288779919"/>
          <w:jc w:val="center"/>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 except per share amounts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2"/>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8"/>
                <w:szCs w:val="18"/>
              </w:rPr>
              <w:t>Balance at January 3, 202</w:t>
            </w:r>
            <w:r>
              <w:rPr>
                <w:rFonts w:eastAsia="Times New Roman"/>
                <w:b/>
                <w:bCs/>
                <w:color w:val="000000"/>
                <w:sz w:val="18"/>
                <w:szCs w:val="18"/>
              </w:rPr>
              <w:t>0</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218</w:t>
            </w:r>
            <w:r>
              <w:rPr>
                <w:rFonts w:eastAsia="Times New Roman"/>
                <w:b/>
                <w:bCs/>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20,694</w:t>
            </w:r>
            <w:r>
              <w:rPr>
                <w:rFonts w:eastAsia="Times New Roman"/>
                <w:b/>
                <w:bCs/>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2,183</w:t>
            </w:r>
            <w:r>
              <w:rPr>
                <w:rFonts w:eastAsia="Times New Roman"/>
                <w:b/>
                <w:bCs/>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(508</w:t>
            </w:r>
            <w:r>
              <w:rPr>
                <w:rFonts w:eastAsia="Times New Roman"/>
                <w:b/>
                <w:bCs/>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157</w:t>
            </w:r>
            <w:r>
              <w:rPr>
                <w:rFonts w:eastAsia="Times New Roman"/>
                <w:b/>
                <w:bCs/>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22,744</w:t>
            </w:r>
            <w:r>
              <w:rPr>
                <w:rFonts w:eastAsia="Times New Roman"/>
                <w:b/>
                <w:bCs/>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217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194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Other comprehensive los</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(141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(141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Net gain from postretirement obligations and hedging derivatives reclassified to earning</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Shares issued under stock incentive plan</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32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33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Shares issued under defined contribution plan</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Repurchases and retirement of common stoc</w:t>
            </w:r>
            <w:r>
              <w:rPr>
                <w:rFonts w:eastAsia="Times New Roman"/>
                <w:color w:val="000000"/>
                <w:sz w:val="18"/>
                <w:szCs w:val="18"/>
              </w:rPr>
              <w:t>k</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(631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(66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(700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divId w:val="492844098"/>
              <w:rPr>
                <w:rFonts w:eastAsia="Times New Roman"/>
              </w:rPr>
            </w:pPr>
            <w:r>
              <w:rPr>
                <w:rFonts w:eastAsia="Times New Roman"/>
                <w:color w:val="000000"/>
                <w:sz w:val="18"/>
                <w:szCs w:val="18"/>
              </w:rPr>
              <w:t>Cash dividends ($.85 per share</w:t>
            </w:r>
            <w:r>
              <w:rPr>
                <w:rFonts w:eastAsia="Times New Roman"/>
                <w:color w:val="000000"/>
                <w:sz w:val="18"/>
                <w:szCs w:val="18"/>
              </w:rPr>
              <w:t>)</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(183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(183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Distributions to noncontrolling interest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8"/>
                <w:szCs w:val="18"/>
              </w:rPr>
              <w:t>Balance at April 3, 202</w:t>
            </w:r>
            <w:r>
              <w:rPr>
                <w:rFonts w:eastAsia="Times New Roman"/>
                <w:b/>
                <w:bCs/>
                <w:color w:val="000000"/>
                <w:sz w:val="18"/>
                <w:szCs w:val="18"/>
              </w:rPr>
              <w:t>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216</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20,182</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2,151</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w:t>
            </w:r>
            <w:r>
              <w:rPr>
                <w:rFonts w:eastAsia="Times New Roman"/>
                <w:b/>
                <w:bCs/>
                <w:color w:val="000000"/>
                <w:sz w:val="18"/>
                <w:szCs w:val="18"/>
              </w:rPr>
              <w:t>651</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129</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22,027</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283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278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Other comprehensive los</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Net gain from postretirement obligations, hedging derivatives and foreign currency translation reclassified to earning</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Shares issued under stock incentive plan</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Shares issued under defined contribution plan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51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51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divId w:val="1808936313"/>
              <w:rPr>
                <w:rFonts w:eastAsia="Times New Roman"/>
              </w:rPr>
            </w:pPr>
            <w:r>
              <w:rPr>
                <w:rFonts w:eastAsia="Times New Roman"/>
                <w:color w:val="000000"/>
                <w:sz w:val="18"/>
                <w:szCs w:val="18"/>
              </w:rPr>
              <w:t>Cash dividends ($.85 per share</w:t>
            </w:r>
            <w:r>
              <w:rPr>
                <w:rFonts w:eastAsia="Times New Roman"/>
                <w:color w:val="000000"/>
                <w:sz w:val="18"/>
                <w:szCs w:val="18"/>
              </w:rPr>
              <w:t>)</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(184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(184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8"/>
                <w:szCs w:val="18"/>
              </w:rPr>
              <w:t>Balance at July 3, 202</w:t>
            </w:r>
            <w:r>
              <w:rPr>
                <w:rFonts w:eastAsia="Times New Roman"/>
                <w:b/>
                <w:bCs/>
                <w:color w:val="000000"/>
                <w:sz w:val="18"/>
                <w:szCs w:val="18"/>
              </w:rPr>
              <w:t>0</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216</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20,260</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2,250</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(624</w:t>
            </w: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124</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22,226</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trHeight w:val="280"/>
          <w:jc w:val="center"/>
        </w:trPr>
        <w:tc>
          <w:tcPr>
            <w:tcW w:w="0" w:type="auto"/>
            <w:gridSpan w:val="3"/>
            <w:shd w:val="clear" w:color="auto" w:fill="CCEEFF"/>
            <w:tcMar>
              <w:top w:w="15" w:type="dxa"/>
              <w:left w:w="20" w:type="dxa"/>
              <w:bottom w:w="15" w:type="dxa"/>
              <w:right w:w="20" w:type="dxa"/>
            </w:tcMar>
            <w:vAlign w:val="bottom"/>
            <w:hideMark/>
          </w:tcPr>
          <w:p w:rsidR="00000000" w:rsidRDefault="001B4D29">
            <w:pPr>
              <w:ind w:hanging="270"/>
              <w:divId w:val="280385261"/>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ind w:hanging="270"/>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8"/>
                <w:szCs w:val="18"/>
              </w:rPr>
              <w:t>Balance at December 28, 201</w:t>
            </w:r>
            <w:r>
              <w:rPr>
                <w:rFonts w:eastAsia="Times New Roman"/>
                <w:b/>
                <w:bCs/>
                <w:color w:val="000000"/>
                <w:sz w:val="18"/>
                <w:szCs w:val="18"/>
              </w:rPr>
              <w:t>8</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118</w:t>
            </w:r>
            <w:r>
              <w:rPr>
                <w:rFonts w:eastAsia="Times New Roman"/>
                <w:b/>
                <w:bCs/>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1,681</w:t>
            </w:r>
            <w:r>
              <w:rPr>
                <w:rFonts w:eastAsia="Times New Roman"/>
                <w:b/>
                <w:bCs/>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1,824</w:t>
            </w:r>
            <w:r>
              <w:rPr>
                <w:rFonts w:eastAsia="Times New Roman"/>
                <w:b/>
                <w:bCs/>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(211</w:t>
            </w:r>
            <w:r>
              <w:rPr>
                <w:rFonts w:eastAsia="Times New Roman"/>
                <w:b/>
                <w:bCs/>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w:t>
            </w:r>
            <w:r>
              <w:rPr>
                <w:rFonts w:eastAsia="Times New Roman"/>
                <w:b/>
                <w:bCs/>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3,412</w:t>
            </w:r>
            <w:r>
              <w:rPr>
                <w:rFonts w:eastAsia="Times New Roman"/>
                <w:b/>
                <w:bCs/>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243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243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Other comprehensive los</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Shares issued under stock incentive plan</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Shares issued under defined contribution plan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Repurchases and retirement of common stoc</w:t>
            </w:r>
            <w:r>
              <w:rPr>
                <w:rFonts w:eastAsia="Times New Roman"/>
                <w:color w:val="000000"/>
                <w:sz w:val="18"/>
                <w:szCs w:val="18"/>
              </w:rPr>
              <w:t>k</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divId w:val="1635911155"/>
              <w:rPr>
                <w:rFonts w:eastAsia="Times New Roman"/>
              </w:rPr>
            </w:pPr>
            <w:r>
              <w:rPr>
                <w:rFonts w:eastAsia="Times New Roman"/>
                <w:color w:val="000000"/>
                <w:sz w:val="18"/>
                <w:szCs w:val="18"/>
              </w:rPr>
              <w:t>Cash dividends ($.685 per share</w:t>
            </w:r>
            <w:r>
              <w:rPr>
                <w:rFonts w:eastAsia="Times New Roman"/>
                <w:color w:val="000000"/>
                <w:sz w:val="18"/>
                <w:szCs w:val="18"/>
              </w:rPr>
              <w:t>)</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(81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(81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8"/>
                <w:szCs w:val="18"/>
              </w:rPr>
              <w:t>Balance at March 29, 201</w:t>
            </w:r>
            <w:r>
              <w:rPr>
                <w:rFonts w:eastAsia="Times New Roman"/>
                <w:b/>
                <w:bCs/>
                <w:color w:val="000000"/>
                <w:sz w:val="18"/>
                <w:szCs w:val="18"/>
              </w:rPr>
              <w:t>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118</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1,720</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1,986</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(217</w:t>
            </w: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3,607</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268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268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Other comprehensive los</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(490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(490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Shares issued under stock incentive plan</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Shares issued under defined contribution plan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20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divId w:val="1205287940"/>
              <w:rPr>
                <w:rFonts w:eastAsia="Times New Roman"/>
              </w:rPr>
            </w:pPr>
            <w:r>
              <w:rPr>
                <w:rFonts w:eastAsia="Times New Roman"/>
                <w:color w:val="000000"/>
                <w:sz w:val="18"/>
                <w:szCs w:val="18"/>
              </w:rPr>
              <w:t>Cash dividends ($.685 per share</w:t>
            </w:r>
            <w:r>
              <w:rPr>
                <w:rFonts w:eastAsia="Times New Roman"/>
                <w:color w:val="000000"/>
                <w:sz w:val="18"/>
                <w:szCs w:val="18"/>
              </w:rPr>
              <w:t>)</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(81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8"/>
                <w:szCs w:val="18"/>
              </w:rPr>
              <w:t>(81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779919"/>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8"/>
                <w:szCs w:val="18"/>
              </w:rPr>
              <w:t>Balance at June 28, 201</w:t>
            </w:r>
            <w:r>
              <w:rPr>
                <w:rFonts w:eastAsia="Times New Roman"/>
                <w:b/>
                <w:bCs/>
                <w:color w:val="000000"/>
                <w:sz w:val="18"/>
                <w:szCs w:val="18"/>
              </w:rPr>
              <w:t>9</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119</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1,778</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2,173</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(707</w:t>
            </w: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b/>
                <w:bCs/>
                <w:color w:val="000000"/>
                <w:sz w:val="18"/>
                <w:szCs w:val="18"/>
              </w:rPr>
              <w:t>3,363</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18"/>
                <w:szCs w:val="18"/>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jc w:val="center"/>
        <w:divId w:val="1548948221"/>
        <w:rPr>
          <w:rFonts w:eastAsia="Times New Roman"/>
        </w:rPr>
      </w:pPr>
      <w:r>
        <w:rPr>
          <w:rFonts w:eastAsia="Times New Roman"/>
          <w:color w:val="000000"/>
          <w:sz w:val="20"/>
          <w:szCs w:val="20"/>
        </w:rPr>
        <w:t>See accompanying Notes to Condensed Consolidated Financial Statements (Unaudited)</w:t>
      </w:r>
      <w:r>
        <w:rPr>
          <w:rFonts w:eastAsia="Times New Roman"/>
          <w:color w:val="000000"/>
          <w:sz w:val="20"/>
          <w:szCs w:val="20"/>
        </w:rPr>
        <w:t>.</w:t>
      </w:r>
    </w:p>
    <w:p w:rsidR="00000000" w:rsidRDefault="001B4D29">
      <w:pPr>
        <w:jc w:val="center"/>
        <w:divId w:val="1918510103"/>
        <w:rPr>
          <w:rFonts w:eastAsia="Times New Roman"/>
        </w:rPr>
      </w:pPr>
      <w:r>
        <w:rPr>
          <w:rFonts w:eastAsia="Times New Roman"/>
          <w:color w:val="000000"/>
          <w:sz w:val="20"/>
          <w:szCs w:val="20"/>
        </w:rPr>
        <w:t>5</w:t>
      </w:r>
    </w:p>
    <w:p w:rsidR="00000000" w:rsidRDefault="001B4D29">
      <w:pPr>
        <w:rPr>
          <w:rFonts w:eastAsia="Times New Roman"/>
        </w:rPr>
      </w:pPr>
      <w:r>
        <w:rPr>
          <w:rFonts w:eastAsia="Times New Roman"/>
        </w:rPr>
        <w:pict>
          <v:rect id="_x0000_i1032" style="width:0;height:1.5pt" o:hralign="center" o:hrstd="t" o:hr="t" fillcolor="#a0a0a0" stroked="f"/>
        </w:pict>
      </w:r>
    </w:p>
    <w:p w:rsidR="00000000" w:rsidRDefault="001B4D29">
      <w:pPr>
        <w:ind w:firstLine="450"/>
        <w:divId w:val="419565187"/>
        <w:rPr>
          <w:rFonts w:eastAsia="Times New Roman"/>
        </w:rPr>
      </w:pPr>
    </w:p>
    <w:p w:rsidR="00000000" w:rsidRDefault="001B4D29">
      <w:pPr>
        <w:ind w:firstLine="720"/>
        <w:divId w:val="1563250336"/>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1B4D29">
      <w:pPr>
        <w:divId w:val="1601644999"/>
        <w:rPr>
          <w:rFonts w:eastAsia="Times New Roman"/>
        </w:rPr>
      </w:pPr>
      <w:r>
        <w:rPr>
          <w:rFonts w:eastAsia="Times New Roman"/>
          <w:b/>
          <w:bCs/>
          <w:color w:val="000000"/>
          <w:sz w:val="20"/>
          <w:szCs w:val="20"/>
        </w:rPr>
        <w:t>Note A — Significant Accounting Policies and Recent Accou</w:t>
      </w:r>
      <w:r>
        <w:rPr>
          <w:rFonts w:eastAsia="Times New Roman"/>
          <w:b/>
          <w:bCs/>
          <w:color w:val="000000"/>
          <w:sz w:val="20"/>
          <w:szCs w:val="20"/>
        </w:rPr>
        <w:t>nting Standard</w:t>
      </w:r>
      <w:r>
        <w:rPr>
          <w:rFonts w:eastAsia="Times New Roman"/>
          <w:b/>
          <w:bCs/>
          <w:color w:val="000000"/>
          <w:sz w:val="20"/>
          <w:szCs w:val="20"/>
        </w:rPr>
        <w:t>s</w:t>
      </w:r>
      <w:r>
        <w:rPr>
          <w:rFonts w:eastAsia="Times New Roman"/>
          <w:color w:val="000000"/>
          <w:sz w:val="20"/>
          <w:szCs w:val="20"/>
        </w:rPr>
        <w:t xml:space="preserve"> </w:t>
      </w:r>
    </w:p>
    <w:p w:rsidR="00000000" w:rsidRDefault="001B4D29">
      <w:pPr>
        <w:divId w:val="1587380150"/>
        <w:rPr>
          <w:rFonts w:eastAsia="Times New Roman"/>
        </w:rPr>
      </w:pPr>
      <w:r>
        <w:rPr>
          <w:rFonts w:eastAsia="Times New Roman"/>
          <w:b/>
          <w:bCs/>
          <w:color w:val="000000"/>
          <w:sz w:val="20"/>
          <w:szCs w:val="20"/>
        </w:rPr>
        <w:t>Basis of Presentatio</w:t>
      </w:r>
      <w:r>
        <w:rPr>
          <w:rFonts w:eastAsia="Times New Roman"/>
          <w:b/>
          <w:bCs/>
          <w:color w:val="000000"/>
          <w:sz w:val="20"/>
          <w:szCs w:val="20"/>
        </w:rPr>
        <w:t>n</w:t>
      </w:r>
    </w:p>
    <w:p w:rsidR="00000000" w:rsidRDefault="001B4D29">
      <w:pPr>
        <w:ind w:firstLine="450"/>
        <w:divId w:val="156117904"/>
        <w:rPr>
          <w:rFonts w:eastAsia="Times New Roman"/>
        </w:rPr>
      </w:pPr>
      <w:r>
        <w:rPr>
          <w:rFonts w:eastAsia="Times New Roman"/>
          <w:color w:val="000000"/>
          <w:sz w:val="20"/>
          <w:szCs w:val="20"/>
        </w:rPr>
        <w:t>The accompanying Condensed Consolidated Financial Statements (Unaudited) include the accounts of L3Harris Technologies, Inc. and its consolidated subsidiaries. As used in these Notes to Condensed Consolidated Financia</w:t>
      </w:r>
      <w:r>
        <w:rPr>
          <w:rFonts w:eastAsia="Times New Roman"/>
          <w:color w:val="000000"/>
          <w:sz w:val="20"/>
          <w:szCs w:val="20"/>
        </w:rPr>
        <w:t>l Statements (Unaudited) (these “Notes”), the terms “L3Harris,” “Company,” “we,” “our” and “us” refer to L3Harris Technologies, Inc. and its consolidated subsidiaries. Intracompany transactions and accounts have been eliminated in consolidation. The accomp</w:t>
      </w:r>
      <w:r>
        <w:rPr>
          <w:rFonts w:eastAsia="Times New Roman"/>
          <w:color w:val="000000"/>
          <w:sz w:val="20"/>
          <w:szCs w:val="20"/>
        </w:rPr>
        <w:t xml:space="preserve">anying Condensed Consolidated Financial Statements (Unaudited) have been prepared by L3Harris, without an audit, in accordance with U.S. generally accepted accounting principles (“GAAP”) for interim financial information and with the rules and regulations </w:t>
      </w:r>
      <w:r>
        <w:rPr>
          <w:rFonts w:eastAsia="Times New Roman"/>
          <w:color w:val="000000"/>
          <w:sz w:val="20"/>
          <w:szCs w:val="20"/>
        </w:rPr>
        <w:t>of the Securities and Exchange Commission (“SEC”). Accordingly, such interim financial statements do not include all information and footnotes necessary for a complete presentation of financial condition, results of operations, cash flows and equity in con</w:t>
      </w:r>
      <w:r>
        <w:rPr>
          <w:rFonts w:eastAsia="Times New Roman"/>
          <w:color w:val="000000"/>
          <w:sz w:val="20"/>
          <w:szCs w:val="20"/>
        </w:rPr>
        <w:t>formity with GAAP for annual financial statements. In the opinion of management, such interim financial statements reflect all adjustments (consisting of normal recurring adjustments) considered necessary for a fair presentation of our financial condition,</w:t>
      </w:r>
      <w:r>
        <w:rPr>
          <w:rFonts w:eastAsia="Times New Roman"/>
          <w:color w:val="000000"/>
          <w:sz w:val="20"/>
          <w:szCs w:val="20"/>
        </w:rPr>
        <w:t xml:space="preserve"> results of operations and cash flows for the periods presented therein. The results for the quarter and two quarters ended July 3, 2020 are not necessarily indicative of the results that may be expected for the full fiscal year or any subsequent period. T</w:t>
      </w:r>
      <w:r>
        <w:rPr>
          <w:rFonts w:eastAsia="Times New Roman"/>
          <w:color w:val="000000"/>
          <w:sz w:val="20"/>
          <w:szCs w:val="20"/>
        </w:rPr>
        <w:t>he balance sheet at January 3, 2020 has been derived from our audited financial statements, but does not include all of the information and footnotes required by GAAP for annual financial statements. We provide complete, audited financial statements in our</w:t>
      </w:r>
      <w:r>
        <w:rPr>
          <w:rFonts w:eastAsia="Times New Roman"/>
          <w:color w:val="000000"/>
          <w:sz w:val="20"/>
          <w:szCs w:val="20"/>
        </w:rPr>
        <w:t xml:space="preserve"> Transition Report on Form 10-KT for the fiscal transition period from June 29, 2019 to January 3, 2020 (our “Fiscal Transition Period Form 10-KT”), which includes information and footnotes required by the rules and regulations of the SEC. The information </w:t>
      </w:r>
      <w:r>
        <w:rPr>
          <w:rFonts w:eastAsia="Times New Roman"/>
          <w:color w:val="000000"/>
          <w:sz w:val="20"/>
          <w:szCs w:val="20"/>
        </w:rPr>
        <w:t xml:space="preserve">included in this Quarterly Report on Form 10-Q (this “Report”) should be read in conjunction with the Management’s Discussion and Analysis of Financial Condition and Results of Operations and the Consolidated Financial Statements and accompanying Notes to </w:t>
      </w:r>
      <w:r>
        <w:rPr>
          <w:rFonts w:eastAsia="Times New Roman"/>
          <w:color w:val="000000"/>
          <w:sz w:val="20"/>
          <w:szCs w:val="20"/>
        </w:rPr>
        <w:t>Consolidated Financial Statements included in our Fiscal Transition Period Form 10-KT.</w:t>
      </w:r>
      <w:r>
        <w:rPr>
          <w:rFonts w:eastAsia="Times New Roman"/>
          <w:color w:val="000000"/>
          <w:sz w:val="20"/>
          <w:szCs w:val="20"/>
        </w:rPr>
        <w:t xml:space="preserve"> </w:t>
      </w:r>
    </w:p>
    <w:p w:rsidR="00000000" w:rsidRDefault="001B4D29">
      <w:pPr>
        <w:ind w:firstLine="450"/>
        <w:divId w:val="1206526799"/>
        <w:rPr>
          <w:rFonts w:eastAsia="Times New Roman"/>
        </w:rPr>
      </w:pPr>
      <w:r>
        <w:rPr>
          <w:rFonts w:eastAsia="Times New Roman"/>
          <w:color w:val="000000"/>
          <w:sz w:val="20"/>
          <w:szCs w:val="20"/>
        </w:rPr>
        <w:t xml:space="preserve">On October 12, 2018, Harris Corporation, a Delaware corporation (“Harris”), entered into an Agreement and Plan of Merger (the “Merger Agreement”) with L3 Technologies, </w:t>
      </w:r>
      <w:r>
        <w:rPr>
          <w:rFonts w:eastAsia="Times New Roman"/>
          <w:color w:val="000000"/>
          <w:sz w:val="20"/>
          <w:szCs w:val="20"/>
        </w:rPr>
        <w:t>Inc., a Delaware corporation (“L3”), and Leopard Merger Sub Inc., a Delaware corporation and a newly formed, direct wholly owned subsidiary of Harris (“Merger Sub”), pursuant to which Harris and L3 agreed to combine their respective businesses in an all-st</w:t>
      </w:r>
      <w:r>
        <w:rPr>
          <w:rFonts w:eastAsia="Times New Roman"/>
          <w:color w:val="000000"/>
          <w:sz w:val="20"/>
          <w:szCs w:val="20"/>
        </w:rPr>
        <w:t>ock merger, at the closing of which Merger Sub would merge with and into L3, with L3 continuing as the surviving corporation and a direct wholly owned subsidiary of Harris (the “L3Harris Merger”)</w:t>
      </w:r>
      <w:r>
        <w:rPr>
          <w:rFonts w:eastAsia="Times New Roman"/>
          <w:color w:val="000000"/>
          <w:sz w:val="20"/>
          <w:szCs w:val="20"/>
        </w:rPr>
        <w:t>.</w:t>
      </w:r>
    </w:p>
    <w:p w:rsidR="00000000" w:rsidRDefault="001B4D29">
      <w:pPr>
        <w:ind w:firstLine="450"/>
        <w:divId w:val="596982309"/>
        <w:rPr>
          <w:rFonts w:eastAsia="Times New Roman"/>
        </w:rPr>
      </w:pPr>
      <w:r>
        <w:rPr>
          <w:rFonts w:eastAsia="Times New Roman"/>
          <w:color w:val="000000"/>
          <w:sz w:val="20"/>
          <w:szCs w:val="20"/>
        </w:rPr>
        <w:t>The closing of the L3Harris Merger occurred on June 29, 201</w:t>
      </w:r>
      <w:r>
        <w:rPr>
          <w:rFonts w:eastAsia="Times New Roman"/>
          <w:color w:val="000000"/>
          <w:sz w:val="20"/>
          <w:szCs w:val="20"/>
        </w:rPr>
        <w:t>9 (the “Closing Date”), the day after Harris’ fiscal 2019 ended and the first day of the fiscal transition period ended January 3, 2020 (the “Fiscal Transition Period”). Upon completion of the L3Harris Merger, Harris was renamed “L3Harris Technologies, Inc</w:t>
      </w:r>
      <w:r>
        <w:rPr>
          <w:rFonts w:eastAsia="Times New Roman"/>
          <w:color w:val="000000"/>
          <w:sz w:val="20"/>
          <w:szCs w:val="20"/>
        </w:rPr>
        <w:t>.” (“L3Harris”), and each share of L3 common stock converted into the right to receive 1.30 shares (“Exchange Ratio”) of L3Harris common stock. Shares of L3Harris common stock, which previously traded under ticker symbol “HRS” on the New York Stock Exchang</w:t>
      </w:r>
      <w:r>
        <w:rPr>
          <w:rFonts w:eastAsia="Times New Roman"/>
          <w:color w:val="000000"/>
          <w:sz w:val="20"/>
          <w:szCs w:val="20"/>
        </w:rPr>
        <w:t>e prior to completion of the L3Harris Merger, are traded under ticker symbol “LHX” following completion of the L3Harris Merger. L3Harris was owned on a fully diluted basis approximately 54 percent by Harris shareholders and 46 percent by L3 shareholders im</w:t>
      </w:r>
      <w:r>
        <w:rPr>
          <w:rFonts w:eastAsia="Times New Roman"/>
          <w:color w:val="000000"/>
          <w:sz w:val="20"/>
          <w:szCs w:val="20"/>
        </w:rPr>
        <w:t>mediately following the completion of the L3Harris Merger.</w:t>
      </w:r>
      <w:r>
        <w:rPr>
          <w:rFonts w:eastAsia="Times New Roman"/>
          <w:color w:val="000000"/>
          <w:sz w:val="20"/>
          <w:szCs w:val="20"/>
        </w:rPr>
        <w:t xml:space="preserve"> </w:t>
      </w:r>
    </w:p>
    <w:p w:rsidR="00000000" w:rsidRDefault="001B4D29">
      <w:pPr>
        <w:ind w:firstLine="450"/>
        <w:divId w:val="678393399"/>
        <w:rPr>
          <w:rFonts w:eastAsia="Times New Roman"/>
        </w:rPr>
      </w:pPr>
      <w:r>
        <w:rPr>
          <w:rFonts w:eastAsia="Times New Roman"/>
          <w:color w:val="000000"/>
          <w:sz w:val="20"/>
          <w:szCs w:val="20"/>
        </w:rPr>
        <w:t>Because of the L3Harris Merger, the quarter and two quarters ended July 3, 2020 reflect the results of the combined company, while the quarter and two quarters ended June 28, 2019 reflect the resu</w:t>
      </w:r>
      <w:r>
        <w:rPr>
          <w:rFonts w:eastAsia="Times New Roman"/>
          <w:color w:val="000000"/>
          <w:sz w:val="20"/>
          <w:szCs w:val="20"/>
        </w:rPr>
        <w:t>lts of only Harris operating businesses</w:t>
      </w:r>
      <w:r>
        <w:rPr>
          <w:rFonts w:eastAsia="Times New Roman"/>
          <w:color w:val="000000"/>
          <w:sz w:val="20"/>
          <w:szCs w:val="20"/>
        </w:rPr>
        <w:t>.</w:t>
      </w:r>
    </w:p>
    <w:p w:rsidR="00000000" w:rsidRDefault="001B4D29">
      <w:pPr>
        <w:ind w:firstLine="450"/>
        <w:divId w:val="992291561"/>
        <w:rPr>
          <w:rFonts w:eastAsia="Times New Roman"/>
        </w:rPr>
      </w:pPr>
      <w:r>
        <w:rPr>
          <w:rFonts w:eastAsia="Times New Roman"/>
          <w:color w:val="000000"/>
          <w:sz w:val="20"/>
          <w:szCs w:val="20"/>
        </w:rPr>
        <w:t>We accounted for the L3Harris Merger under the acquisition method of accounting. Under the acquisition method of accounting, we were required to measure identifiable assets acquired, liabilities assumed and any nonc</w:t>
      </w:r>
      <w:r>
        <w:rPr>
          <w:rFonts w:eastAsia="Times New Roman"/>
          <w:color w:val="000000"/>
          <w:sz w:val="20"/>
          <w:szCs w:val="20"/>
        </w:rPr>
        <w:t>ontrolling interests in the acquiree at their fair values as of the Closing Date. The excess of the consideration transferred over those fair values was recorded as goodwill. See</w:t>
      </w:r>
      <w:r>
        <w:rPr>
          <w:rFonts w:eastAsia="Times New Roman"/>
          <w:color w:val="000000"/>
          <w:sz w:val="20"/>
          <w:szCs w:val="20"/>
        </w:rPr>
        <w:t xml:space="preserve"> </w:t>
      </w:r>
      <w:r>
        <w:rPr>
          <w:rFonts w:eastAsia="Times New Roman"/>
          <w:i/>
          <w:iCs/>
          <w:color w:val="000000"/>
          <w:sz w:val="20"/>
          <w:szCs w:val="20"/>
        </w:rPr>
        <w:t>Note B — Business Combinatio</w:t>
      </w:r>
      <w:r>
        <w:rPr>
          <w:rFonts w:eastAsia="Times New Roman"/>
          <w:i/>
          <w:iCs/>
          <w:color w:val="000000"/>
          <w:sz w:val="20"/>
          <w:szCs w:val="20"/>
        </w:rPr>
        <w:t>n</w:t>
      </w:r>
      <w:r>
        <w:rPr>
          <w:rFonts w:eastAsia="Times New Roman"/>
          <w:color w:val="000000"/>
          <w:sz w:val="20"/>
          <w:szCs w:val="20"/>
        </w:rPr>
        <w:t xml:space="preserve"> in these Notes for additional information relat</w:t>
      </w:r>
      <w:r>
        <w:rPr>
          <w:rFonts w:eastAsia="Times New Roman"/>
          <w:color w:val="000000"/>
          <w:sz w:val="20"/>
          <w:szCs w:val="20"/>
        </w:rPr>
        <w:t>ed to the L3Harris Merger.</w:t>
      </w:r>
      <w:r>
        <w:rPr>
          <w:rFonts w:eastAsia="Times New Roman"/>
          <w:color w:val="000000"/>
          <w:sz w:val="20"/>
          <w:szCs w:val="20"/>
        </w:rPr>
        <w:t xml:space="preserve"> </w:t>
      </w:r>
    </w:p>
    <w:p w:rsidR="00000000" w:rsidRDefault="001B4D29">
      <w:pPr>
        <w:ind w:firstLine="450"/>
        <w:divId w:val="1235775311"/>
        <w:rPr>
          <w:rFonts w:eastAsia="Times New Roman"/>
        </w:rPr>
      </w:pPr>
      <w:r>
        <w:rPr>
          <w:rFonts w:eastAsia="Times New Roman"/>
          <w:color w:val="000000"/>
          <w:sz w:val="20"/>
          <w:szCs w:val="20"/>
        </w:rPr>
        <w:t xml:space="preserve">We implemented a new organizational structure effective on June 29, 2019, which resulted in changes to our operating segments, which are also reportable segments and referred to as our business segments. The historical results, </w:t>
      </w:r>
      <w:r>
        <w:rPr>
          <w:rFonts w:eastAsia="Times New Roman"/>
          <w:color w:val="000000"/>
          <w:sz w:val="20"/>
          <w:szCs w:val="20"/>
        </w:rPr>
        <w:t>discussion and presentation of our business segments as set forth in the accompanying Condensed Consolidated Financial Statements (Unaudited) and these Notes reflect the impact of these changes for all periods presented in order to present segment informat</w:t>
      </w:r>
      <w:r>
        <w:rPr>
          <w:rFonts w:eastAsia="Times New Roman"/>
          <w:color w:val="000000"/>
          <w:sz w:val="20"/>
          <w:szCs w:val="20"/>
        </w:rPr>
        <w:t>ion on a comparable basis. There is no impact on our previously reported consolidated statements of income, balance sheets, statements of cash flows or statements of equity resulting from these changes.</w:t>
      </w:r>
      <w:r>
        <w:rPr>
          <w:rFonts w:eastAsia="Times New Roman"/>
          <w:color w:val="000000"/>
          <w:sz w:val="20"/>
          <w:szCs w:val="20"/>
        </w:rPr>
        <w:t xml:space="preserve"> </w:t>
      </w:r>
    </w:p>
    <w:p w:rsidR="00000000" w:rsidRDefault="001B4D29">
      <w:pPr>
        <w:ind w:firstLine="450"/>
        <w:divId w:val="1313213380"/>
        <w:rPr>
          <w:rFonts w:eastAsia="Times New Roman"/>
        </w:rPr>
      </w:pPr>
      <w:r>
        <w:rPr>
          <w:rFonts w:eastAsia="Times New Roman"/>
          <w:color w:val="000000"/>
          <w:sz w:val="20"/>
          <w:szCs w:val="20"/>
        </w:rPr>
        <w:t xml:space="preserve">On September 13, 2019, we completed the divestiture </w:t>
      </w:r>
      <w:r>
        <w:rPr>
          <w:rFonts w:eastAsia="Times New Roman"/>
          <w:color w:val="000000"/>
          <w:sz w:val="20"/>
          <w:szCs w:val="20"/>
        </w:rPr>
        <w:t>of the Harris Night Vision business to Elbit Systems of America, LLC, a subsidiary of Elbit Systems Ltd., for $350 million (net cash proceeds of $343 million after selling costs and purchase price adjustments). The Harris Night Vision business was not incl</w:t>
      </w:r>
      <w:r>
        <w:rPr>
          <w:rFonts w:eastAsia="Times New Roman"/>
          <w:color w:val="000000"/>
          <w:sz w:val="20"/>
          <w:szCs w:val="20"/>
        </w:rPr>
        <w:t>uded in any of the operating segments in our new</w:t>
      </w:r>
      <w:r>
        <w:rPr>
          <w:rFonts w:eastAsia="Times New Roman"/>
          <w:color w:val="000000"/>
          <w:sz w:val="20"/>
          <w:szCs w:val="20"/>
        </w:rPr>
        <w:t xml:space="preserve"> </w:t>
      </w:r>
    </w:p>
    <w:p w:rsidR="00000000" w:rsidRDefault="001B4D29">
      <w:pPr>
        <w:jc w:val="center"/>
        <w:divId w:val="1837115826"/>
        <w:rPr>
          <w:rFonts w:eastAsia="Times New Roman"/>
        </w:rPr>
      </w:pPr>
      <w:r>
        <w:rPr>
          <w:rFonts w:eastAsia="Times New Roman"/>
          <w:color w:val="000000"/>
          <w:sz w:val="20"/>
          <w:szCs w:val="20"/>
        </w:rPr>
        <w:t>6</w:t>
      </w:r>
    </w:p>
    <w:p w:rsidR="00000000" w:rsidRDefault="001B4D29">
      <w:pPr>
        <w:rPr>
          <w:rFonts w:eastAsia="Times New Roman"/>
        </w:rPr>
      </w:pPr>
      <w:r>
        <w:rPr>
          <w:rFonts w:eastAsia="Times New Roman"/>
        </w:rPr>
        <w:pict>
          <v:rect id="_x0000_i1033" style="width:0;height:1.5pt" o:hralign="center" o:hrstd="t" o:hr="t" fillcolor="#a0a0a0" stroked="f"/>
        </w:pict>
      </w:r>
    </w:p>
    <w:p w:rsidR="00000000" w:rsidRDefault="001B4D29">
      <w:pPr>
        <w:ind w:firstLine="450"/>
        <w:divId w:val="1355182829"/>
        <w:rPr>
          <w:rFonts w:eastAsia="Times New Roman"/>
        </w:rPr>
      </w:pPr>
    </w:p>
    <w:p w:rsidR="00000000" w:rsidRDefault="001B4D29">
      <w:pPr>
        <w:divId w:val="1185023727"/>
        <w:rPr>
          <w:rFonts w:eastAsia="Times New Roman"/>
        </w:rPr>
      </w:pPr>
      <w:r>
        <w:rPr>
          <w:rFonts w:eastAsia="Times New Roman"/>
          <w:color w:val="000000"/>
          <w:sz w:val="20"/>
          <w:szCs w:val="20"/>
        </w:rPr>
        <w:t>organizational structure and the operating results of the Harris Night Vision business through the date of the divestiture are discussed and presented as part of “Other non-reportable business segments” in this Report.</w:t>
      </w:r>
      <w:r>
        <w:rPr>
          <w:rFonts w:eastAsia="Times New Roman"/>
          <w:color w:val="000000"/>
          <w:sz w:val="20"/>
          <w:szCs w:val="20"/>
        </w:rPr>
        <w:t xml:space="preserve"> </w:t>
      </w:r>
    </w:p>
    <w:p w:rsidR="00000000" w:rsidRDefault="001B4D29">
      <w:pPr>
        <w:ind w:firstLine="450"/>
        <w:divId w:val="279802606"/>
        <w:rPr>
          <w:rFonts w:eastAsia="Times New Roman"/>
        </w:rPr>
      </w:pPr>
      <w:r>
        <w:rPr>
          <w:rFonts w:eastAsia="Times New Roman"/>
          <w:color w:val="000000"/>
          <w:sz w:val="20"/>
          <w:szCs w:val="20"/>
        </w:rPr>
        <w:t>On May 4, 2020, we completed the divestiture of the Security &amp; Detection Systems and MacDonald Humfrey Automation solutions business (“airport security and automation business”) to Leidos, Inc. for $1 billion (net cash proceeds of $951 million after sell</w:t>
      </w:r>
      <w:r>
        <w:rPr>
          <w:rFonts w:eastAsia="Times New Roman"/>
          <w:color w:val="000000"/>
          <w:sz w:val="20"/>
          <w:szCs w:val="20"/>
        </w:rPr>
        <w:t>ing costs and estimated purchase price adjustments), subject to final customary purchase price adjustments as set forth in the definitive sale agreement. The airport security and automation business provides solutions used by the aviation and transportatio</w:t>
      </w:r>
      <w:r>
        <w:rPr>
          <w:rFonts w:eastAsia="Times New Roman"/>
          <w:color w:val="000000"/>
          <w:sz w:val="20"/>
          <w:szCs w:val="20"/>
        </w:rPr>
        <w:t xml:space="preserve">n industries, regulatory and customs authorities, government and law enforcement agencies and commercial and other high-security facilities. The operating results of the airport security and automation business through the date of divestiture are reported </w:t>
      </w:r>
      <w:r>
        <w:rPr>
          <w:rFonts w:eastAsia="Times New Roman"/>
          <w:color w:val="000000"/>
          <w:sz w:val="20"/>
          <w:szCs w:val="20"/>
        </w:rPr>
        <w:t>as part of our Aviation Systems segment</w:t>
      </w:r>
      <w:r>
        <w:rPr>
          <w:rFonts w:eastAsia="Times New Roman"/>
          <w:color w:val="000000"/>
          <w:sz w:val="20"/>
          <w:szCs w:val="20"/>
        </w:rPr>
        <w:t>.</w:t>
      </w:r>
    </w:p>
    <w:p w:rsidR="00000000" w:rsidRDefault="001B4D29">
      <w:pPr>
        <w:ind w:firstLine="450"/>
        <w:divId w:val="951976334"/>
        <w:rPr>
          <w:rFonts w:eastAsia="Times New Roman"/>
        </w:rPr>
      </w:pPr>
      <w:r>
        <w:rPr>
          <w:rFonts w:eastAsia="Times New Roman"/>
          <w:color w:val="000000"/>
          <w:sz w:val="20"/>
          <w:szCs w:val="20"/>
        </w:rPr>
        <w:t>On May 15, 2020, we completed the divestiture of our Applied Kilovolts and Analytical Instrumentation business for net cash proceeds of $12 million, after selling costs and estimated purchase price adjustments, subj</w:t>
      </w:r>
      <w:r>
        <w:rPr>
          <w:rFonts w:eastAsia="Times New Roman"/>
          <w:color w:val="000000"/>
          <w:sz w:val="20"/>
          <w:szCs w:val="20"/>
        </w:rPr>
        <w:t>ect to final customary purchase price adjustments as set forth in the definitive sale agreement. The operating results of the Applied Kilovolts and Analytical Instrumentation business through the date of divestiture are reported as part of our Space and Ai</w:t>
      </w:r>
      <w:r>
        <w:rPr>
          <w:rFonts w:eastAsia="Times New Roman"/>
          <w:color w:val="000000"/>
          <w:sz w:val="20"/>
          <w:szCs w:val="20"/>
        </w:rPr>
        <w:t>rborne Systems segment.</w:t>
      </w:r>
      <w:r>
        <w:rPr>
          <w:rFonts w:eastAsia="Times New Roman"/>
          <w:color w:val="000000"/>
          <w:sz w:val="20"/>
          <w:szCs w:val="20"/>
        </w:rPr>
        <w:t xml:space="preserve"> </w:t>
      </w:r>
    </w:p>
    <w:p w:rsidR="00000000" w:rsidRDefault="001B4D29">
      <w:pPr>
        <w:ind w:firstLine="450"/>
        <w:divId w:val="1064067584"/>
        <w:rPr>
          <w:rFonts w:eastAsia="Times New Roman"/>
        </w:rPr>
      </w:pPr>
      <w:r>
        <w:rPr>
          <w:rFonts w:eastAsia="Times New Roman"/>
          <w:color w:val="000000"/>
          <w:sz w:val="20"/>
          <w:szCs w:val="20"/>
        </w:rPr>
        <w:t>On March 20, 2020, we entered into a definitive sale agreement to sell our EOTech business for $42 million, subject to customary adjustments and closing conditions as set forth in the definitive agreement. The EOTech business, whic</w:t>
      </w:r>
      <w:r>
        <w:rPr>
          <w:rFonts w:eastAsia="Times New Roman"/>
          <w:color w:val="000000"/>
          <w:sz w:val="20"/>
          <w:szCs w:val="20"/>
        </w:rPr>
        <w:t>h is reported as part of our Communications Systems segment, manufactures holographic sighting systems, magnified field optics and accessories for military, law enforcement and commercial markets around the world. The assets and liabilities of the EOTech b</w:t>
      </w:r>
      <w:r>
        <w:rPr>
          <w:rFonts w:eastAsia="Times New Roman"/>
          <w:color w:val="000000"/>
          <w:sz w:val="20"/>
          <w:szCs w:val="20"/>
        </w:rPr>
        <w:t>usiness were classified as held for sale in our Condensed Consolidated Balance Sheet (Unaudited) at July 3, 2020. We completed the divestiture of the EOTech business on July 31, 2020</w:t>
      </w:r>
      <w:r>
        <w:rPr>
          <w:rFonts w:eastAsia="Times New Roman"/>
          <w:color w:val="000000"/>
          <w:sz w:val="20"/>
          <w:szCs w:val="20"/>
        </w:rPr>
        <w:t>.</w:t>
      </w:r>
    </w:p>
    <w:p w:rsidR="00000000" w:rsidRDefault="001B4D29">
      <w:pPr>
        <w:ind w:firstLine="450"/>
        <w:divId w:val="758714403"/>
        <w:rPr>
          <w:rFonts w:eastAsia="Times New Roman"/>
        </w:rPr>
      </w:pPr>
      <w:r>
        <w:rPr>
          <w:rFonts w:eastAsia="Times New Roman"/>
          <w:color w:val="000000"/>
          <w:sz w:val="20"/>
          <w:szCs w:val="20"/>
        </w:rPr>
        <w:t xml:space="preserve">During the quarter ended July 3, 2020, we determined the criteria to be </w:t>
      </w:r>
      <w:r>
        <w:rPr>
          <w:rFonts w:eastAsia="Times New Roman"/>
          <w:color w:val="000000"/>
          <w:sz w:val="20"/>
          <w:szCs w:val="20"/>
        </w:rPr>
        <w:t>classified as held for sale were met with respect to another business within our Aviation Systems segment (“other AS disposal group”); consequently, the assets and liabilities of the other AS disposal group were classified as held for sale in our Condensed</w:t>
      </w:r>
      <w:r>
        <w:rPr>
          <w:rFonts w:eastAsia="Times New Roman"/>
          <w:color w:val="000000"/>
          <w:sz w:val="20"/>
          <w:szCs w:val="20"/>
        </w:rPr>
        <w:t xml:space="preserve"> Consolidated Balance Sheet (Unaudited) at July 3, 2020. The income before income taxes of the other AS disposal group were not material for the quarter and two quarters ended July 3, 2020. We expect to complete the divestiture of the other AS disposal gro</w:t>
      </w:r>
      <w:r>
        <w:rPr>
          <w:rFonts w:eastAsia="Times New Roman"/>
          <w:color w:val="000000"/>
          <w:sz w:val="20"/>
          <w:szCs w:val="20"/>
        </w:rPr>
        <w:t>up by the end of 2020.</w:t>
      </w:r>
      <w:r>
        <w:rPr>
          <w:rFonts w:eastAsia="Times New Roman"/>
          <w:color w:val="000000"/>
          <w:sz w:val="20"/>
          <w:szCs w:val="20"/>
        </w:rPr>
        <w:t xml:space="preserve"> </w:t>
      </w:r>
    </w:p>
    <w:p w:rsidR="00000000" w:rsidRDefault="001B4D29">
      <w:pPr>
        <w:ind w:firstLine="450"/>
        <w:divId w:val="685014577"/>
        <w:rPr>
          <w:rFonts w:eastAsia="Times New Roman"/>
        </w:rPr>
      </w:pPr>
      <w:r>
        <w:rPr>
          <w:rFonts w:eastAsia="Times New Roman"/>
          <w:color w:val="000000"/>
          <w:sz w:val="20"/>
          <w:szCs w:val="20"/>
        </w:rPr>
        <w:t>See</w:t>
      </w:r>
      <w:r>
        <w:rPr>
          <w:rFonts w:eastAsia="Times New Roman"/>
          <w:color w:val="000000"/>
          <w:sz w:val="20"/>
          <w:szCs w:val="20"/>
        </w:rPr>
        <w:t xml:space="preserve"> </w:t>
      </w:r>
      <w:r>
        <w:rPr>
          <w:rFonts w:eastAsia="Times New Roman"/>
          <w:i/>
          <w:iCs/>
          <w:color w:val="000000"/>
          <w:sz w:val="20"/>
          <w:szCs w:val="20"/>
        </w:rPr>
        <w:t>Note C — Business Divestitures and Assets Sales</w:t>
      </w:r>
      <w:r>
        <w:rPr>
          <w:rFonts w:eastAsia="Times New Roman"/>
          <w:i/>
          <w:iCs/>
          <w:color w:val="000000"/>
          <w:sz w:val="20"/>
          <w:szCs w:val="20"/>
        </w:rPr>
        <w:t xml:space="preserve"> </w:t>
      </w:r>
      <w:r>
        <w:rPr>
          <w:rFonts w:eastAsia="Times New Roman"/>
          <w:color w:val="000000"/>
          <w:sz w:val="20"/>
          <w:szCs w:val="20"/>
        </w:rPr>
        <w:t>and</w:t>
      </w:r>
      <w:r>
        <w:rPr>
          <w:rFonts w:eastAsia="Times New Roman"/>
          <w:color w:val="000000"/>
          <w:sz w:val="20"/>
          <w:szCs w:val="20"/>
        </w:rPr>
        <w:t xml:space="preserve"> </w:t>
      </w:r>
      <w:r>
        <w:rPr>
          <w:rFonts w:eastAsia="Times New Roman"/>
          <w:i/>
          <w:iCs/>
          <w:color w:val="000000"/>
          <w:sz w:val="20"/>
          <w:szCs w:val="20"/>
        </w:rPr>
        <w:t>Note X — Subsequent Events</w:t>
      </w:r>
      <w:r>
        <w:rPr>
          <w:rFonts w:eastAsia="Times New Roman"/>
          <w:i/>
          <w:iCs/>
          <w:color w:val="000000"/>
          <w:sz w:val="20"/>
          <w:szCs w:val="20"/>
        </w:rPr>
        <w:t xml:space="preserve"> </w:t>
      </w:r>
      <w:r>
        <w:rPr>
          <w:rFonts w:eastAsia="Times New Roman"/>
          <w:color w:val="000000"/>
          <w:sz w:val="20"/>
          <w:szCs w:val="20"/>
        </w:rPr>
        <w:t>in these Notes for more information regarding the divestitures.</w:t>
      </w:r>
      <w:r>
        <w:rPr>
          <w:rFonts w:eastAsia="Times New Roman"/>
          <w:color w:val="000000"/>
          <w:sz w:val="20"/>
          <w:szCs w:val="20"/>
        </w:rPr>
        <w:t xml:space="preserve"> </w:t>
      </w:r>
    </w:p>
    <w:p w:rsidR="00000000" w:rsidRDefault="001B4D29">
      <w:pPr>
        <w:ind w:firstLine="450"/>
        <w:divId w:val="1504852080"/>
        <w:rPr>
          <w:rFonts w:eastAsia="Times New Roman"/>
        </w:rPr>
      </w:pPr>
      <w:r>
        <w:rPr>
          <w:rFonts w:eastAsia="Times New Roman"/>
          <w:color w:val="000000"/>
          <w:sz w:val="20"/>
          <w:szCs w:val="20"/>
        </w:rPr>
        <w:t>Amounts contained in this Report may not always add to totals due to rounding</w:t>
      </w:r>
      <w:r>
        <w:rPr>
          <w:rFonts w:eastAsia="Times New Roman"/>
          <w:color w:val="000000"/>
          <w:sz w:val="20"/>
          <w:szCs w:val="20"/>
        </w:rPr>
        <w:t>.</w:t>
      </w:r>
    </w:p>
    <w:p w:rsidR="00000000" w:rsidRDefault="001B4D29">
      <w:pPr>
        <w:divId w:val="968315445"/>
        <w:rPr>
          <w:rFonts w:eastAsia="Times New Roman"/>
        </w:rPr>
      </w:pPr>
      <w:r>
        <w:rPr>
          <w:rFonts w:eastAsia="Times New Roman"/>
          <w:b/>
          <w:bCs/>
          <w:color w:val="000000"/>
          <w:sz w:val="20"/>
          <w:szCs w:val="20"/>
        </w:rPr>
        <w:t>Use o</w:t>
      </w:r>
      <w:r>
        <w:rPr>
          <w:rFonts w:eastAsia="Times New Roman"/>
          <w:b/>
          <w:bCs/>
          <w:color w:val="000000"/>
          <w:sz w:val="20"/>
          <w:szCs w:val="20"/>
        </w:rPr>
        <w:t>f Estimate</w:t>
      </w:r>
      <w:r>
        <w:rPr>
          <w:rFonts w:eastAsia="Times New Roman"/>
          <w:b/>
          <w:bCs/>
          <w:color w:val="000000"/>
          <w:sz w:val="20"/>
          <w:szCs w:val="20"/>
        </w:rPr>
        <w:t>s</w:t>
      </w:r>
    </w:p>
    <w:p w:rsidR="00000000" w:rsidRDefault="001B4D29">
      <w:pPr>
        <w:ind w:firstLine="450"/>
        <w:divId w:val="1820028587"/>
        <w:rPr>
          <w:rFonts w:eastAsia="Times New Roman"/>
        </w:rPr>
      </w:pPr>
      <w:r>
        <w:rPr>
          <w:rFonts w:eastAsia="Times New Roman"/>
          <w:color w:val="000000"/>
          <w:sz w:val="20"/>
          <w:szCs w:val="20"/>
        </w:rPr>
        <w:t>The preparation of financial statements in accordance with GAAP requires us to make estimates and assumptions that affect the amounts reported in the accompanying Condensed Consolidated Financial Statements (Unaudited) and these Notes and relat</w:t>
      </w:r>
      <w:r>
        <w:rPr>
          <w:rFonts w:eastAsia="Times New Roman"/>
          <w:color w:val="000000"/>
          <w:sz w:val="20"/>
          <w:szCs w:val="20"/>
        </w:rPr>
        <w:t>ed disclosures. These estimates and assumptions are based on experience and other information available prior to issuance of the accompanying Condensed Consolidated Financial Statements (Unaudited) and these Notes. Materially different results can occur as</w:t>
      </w:r>
      <w:r>
        <w:rPr>
          <w:rFonts w:eastAsia="Times New Roman"/>
          <w:color w:val="000000"/>
          <w:sz w:val="20"/>
          <w:szCs w:val="20"/>
        </w:rPr>
        <w:t xml:space="preserve"> circumstances change and additional information becomes known.</w:t>
      </w:r>
      <w:r>
        <w:rPr>
          <w:rFonts w:eastAsia="Times New Roman"/>
          <w:color w:val="000000"/>
          <w:sz w:val="20"/>
          <w:szCs w:val="20"/>
        </w:rPr>
        <w:t xml:space="preserve"> </w:t>
      </w:r>
    </w:p>
    <w:p w:rsidR="00000000" w:rsidRDefault="001B4D29">
      <w:pPr>
        <w:divId w:val="773982182"/>
        <w:rPr>
          <w:rFonts w:eastAsia="Times New Roman"/>
        </w:rPr>
      </w:pPr>
      <w:r>
        <w:rPr>
          <w:rFonts w:eastAsia="Times New Roman"/>
          <w:b/>
          <w:bCs/>
          <w:color w:val="000000"/>
          <w:sz w:val="20"/>
          <w:szCs w:val="20"/>
        </w:rPr>
        <w:t>Significant Accounting Policies Updat</w:t>
      </w:r>
      <w:r>
        <w:rPr>
          <w:rFonts w:eastAsia="Times New Roman"/>
          <w:b/>
          <w:bCs/>
          <w:color w:val="000000"/>
          <w:sz w:val="20"/>
          <w:szCs w:val="20"/>
        </w:rPr>
        <w:t>e</w:t>
      </w:r>
    </w:p>
    <w:p w:rsidR="00000000" w:rsidRDefault="001B4D29">
      <w:pPr>
        <w:ind w:firstLine="450"/>
        <w:divId w:val="56173360"/>
        <w:rPr>
          <w:rFonts w:eastAsia="Times New Roman"/>
        </w:rPr>
      </w:pPr>
      <w:r>
        <w:rPr>
          <w:rFonts w:eastAsia="Times New Roman"/>
          <w:color w:val="000000"/>
          <w:sz w:val="20"/>
          <w:szCs w:val="20"/>
        </w:rPr>
        <w:t xml:space="preserve">There have been no material changes to our significant accounting policies described in our Fiscal Transition Period Form 10-KT, except as described in </w:t>
      </w:r>
      <w:r>
        <w:rPr>
          <w:rFonts w:eastAsia="Times New Roman"/>
          <w:color w:val="000000"/>
          <w:sz w:val="20"/>
          <w:szCs w:val="20"/>
        </w:rPr>
        <w:t>“Adoption of New Accounting Standards” below</w:t>
      </w:r>
      <w:r>
        <w:rPr>
          <w:rFonts w:eastAsia="Times New Roman"/>
          <w:color w:val="000000"/>
          <w:sz w:val="20"/>
          <w:szCs w:val="20"/>
        </w:rPr>
        <w:t>.</w:t>
      </w:r>
    </w:p>
    <w:p w:rsidR="00000000" w:rsidRDefault="001B4D29">
      <w:pPr>
        <w:divId w:val="8605325"/>
        <w:rPr>
          <w:rFonts w:eastAsia="Times New Roman"/>
        </w:rPr>
      </w:pPr>
      <w:r>
        <w:rPr>
          <w:rFonts w:eastAsia="Times New Roman"/>
          <w:b/>
          <w:bCs/>
          <w:color w:val="000000"/>
          <w:sz w:val="20"/>
          <w:szCs w:val="20"/>
        </w:rPr>
        <w:t>Adoption of New Accounting Standards</w:t>
      </w:r>
      <w:r>
        <w:rPr>
          <w:rFonts w:eastAsia="Times New Roman"/>
          <w:b/>
          <w:bCs/>
          <w:color w:val="000000"/>
          <w:sz w:val="20"/>
          <w:szCs w:val="20"/>
        </w:rPr>
        <w:t xml:space="preserve"> </w:t>
      </w:r>
    </w:p>
    <w:p w:rsidR="00000000" w:rsidRDefault="001B4D29">
      <w:pPr>
        <w:ind w:firstLine="450"/>
        <w:divId w:val="396979505"/>
        <w:rPr>
          <w:rFonts w:eastAsia="Times New Roman"/>
        </w:rPr>
      </w:pPr>
      <w:r>
        <w:rPr>
          <w:rFonts w:eastAsia="Times New Roman"/>
          <w:color w:val="000000"/>
          <w:sz w:val="20"/>
          <w:szCs w:val="20"/>
        </w:rPr>
        <w:t>Effective January 3, 2020, we adopted Accounting Standards Update 2016-13,</w:t>
      </w:r>
      <w:r>
        <w:rPr>
          <w:rFonts w:eastAsia="Times New Roman"/>
          <w:color w:val="000000"/>
          <w:sz w:val="20"/>
          <w:szCs w:val="20"/>
        </w:rPr>
        <w:t xml:space="preserve"> </w:t>
      </w:r>
      <w:r>
        <w:rPr>
          <w:rFonts w:eastAsia="Times New Roman"/>
          <w:i/>
          <w:iCs/>
          <w:color w:val="000000"/>
          <w:sz w:val="20"/>
          <w:szCs w:val="20"/>
        </w:rPr>
        <w:t>Financial Instruments—Credit Losses (Topic 326): Measurement of Credit Losses on Financial Instru</w:t>
      </w:r>
      <w:r>
        <w:rPr>
          <w:rFonts w:eastAsia="Times New Roman"/>
          <w:i/>
          <w:iCs/>
          <w:color w:val="000000"/>
          <w:sz w:val="20"/>
          <w:szCs w:val="20"/>
        </w:rPr>
        <w:t>ments</w:t>
      </w:r>
      <w:r>
        <w:rPr>
          <w:rFonts w:eastAsia="Times New Roman"/>
          <w:i/>
          <w:iCs/>
          <w:color w:val="000000"/>
          <w:sz w:val="20"/>
          <w:szCs w:val="20"/>
        </w:rPr>
        <w:t xml:space="preserve"> </w:t>
      </w:r>
      <w:r>
        <w:rPr>
          <w:rFonts w:eastAsia="Times New Roman"/>
          <w:color w:val="000000"/>
          <w:sz w:val="20"/>
          <w:szCs w:val="20"/>
        </w:rPr>
        <w:t>on a modified retrospective basi</w:t>
      </w:r>
      <w:r>
        <w:rPr>
          <w:rFonts w:eastAsia="Times New Roman"/>
          <w:color w:val="000000"/>
          <w:sz w:val="20"/>
          <w:szCs w:val="20"/>
        </w:rPr>
        <w:t>s</w:t>
      </w:r>
      <w:r>
        <w:rPr>
          <w:rFonts w:eastAsia="Times New Roman"/>
          <w:i/>
          <w:iCs/>
          <w:color w:val="000000"/>
          <w:sz w:val="20"/>
          <w:szCs w:val="20"/>
        </w:rPr>
        <w:t>.</w:t>
      </w:r>
      <w:r>
        <w:rPr>
          <w:rFonts w:eastAsia="Times New Roman"/>
          <w:i/>
          <w:iCs/>
          <w:color w:val="000000"/>
          <w:sz w:val="20"/>
          <w:szCs w:val="20"/>
        </w:rPr>
        <w:t xml:space="preserve"> </w:t>
      </w:r>
      <w:r>
        <w:rPr>
          <w:rFonts w:eastAsia="Times New Roman"/>
          <w:color w:val="000000"/>
          <w:sz w:val="20"/>
          <w:szCs w:val="20"/>
        </w:rPr>
        <w:t>The new standar</w:t>
      </w:r>
      <w:r>
        <w:rPr>
          <w:rFonts w:eastAsia="Times New Roman"/>
          <w:color w:val="000000"/>
          <w:sz w:val="20"/>
          <w:szCs w:val="20"/>
        </w:rPr>
        <w:t>d</w:t>
      </w:r>
      <w:r>
        <w:rPr>
          <w:rFonts w:eastAsia="Times New Roman"/>
          <w:i/>
          <w:iCs/>
          <w:color w:val="000000"/>
          <w:sz w:val="20"/>
          <w:szCs w:val="20"/>
        </w:rPr>
        <w:t xml:space="preserve"> </w:t>
      </w:r>
      <w:r>
        <w:rPr>
          <w:rFonts w:eastAsia="Times New Roman"/>
          <w:color w:val="000000"/>
          <w:sz w:val="20"/>
          <w:szCs w:val="20"/>
        </w:rPr>
        <w:t>replaces the existing impairment model, under which impairment of receivables is recognized when it becomes probable a loss has been incurred, with a model that requires recognition of expected cred</w:t>
      </w:r>
      <w:r>
        <w:rPr>
          <w:rFonts w:eastAsia="Times New Roman"/>
          <w:color w:val="000000"/>
          <w:sz w:val="20"/>
          <w:szCs w:val="20"/>
        </w:rPr>
        <w:t>it losses over the estimated life of an asset at inception and requires consideration of a broader range of reasonable and supportable information to inform credit loss estimates. Adopting this standard did not have a material impact on our financial condi</w:t>
      </w:r>
      <w:r>
        <w:rPr>
          <w:rFonts w:eastAsia="Times New Roman"/>
          <w:color w:val="000000"/>
          <w:sz w:val="20"/>
          <w:szCs w:val="20"/>
        </w:rPr>
        <w:t>tion, results of operations or cash flows</w:t>
      </w:r>
      <w:r>
        <w:rPr>
          <w:rFonts w:eastAsia="Times New Roman"/>
          <w:color w:val="000000"/>
          <w:sz w:val="20"/>
          <w:szCs w:val="20"/>
        </w:rPr>
        <w:t>.</w:t>
      </w:r>
    </w:p>
    <w:p w:rsidR="00000000" w:rsidRDefault="001B4D29">
      <w:pPr>
        <w:divId w:val="698775038"/>
        <w:rPr>
          <w:rFonts w:eastAsia="Times New Roman"/>
        </w:rPr>
      </w:pPr>
      <w:r>
        <w:rPr>
          <w:rFonts w:eastAsia="Times New Roman"/>
          <w:b/>
          <w:bCs/>
          <w:color w:val="000000"/>
          <w:sz w:val="20"/>
          <w:szCs w:val="20"/>
        </w:rPr>
        <w:t>Note B — Business Combination</w:t>
      </w:r>
      <w:r>
        <w:rPr>
          <w:rFonts w:eastAsia="Times New Roman"/>
          <w:b/>
          <w:bCs/>
          <w:color w:val="000000"/>
          <w:sz w:val="20"/>
          <w:szCs w:val="20"/>
        </w:rPr>
        <w:t xml:space="preserve"> </w:t>
      </w:r>
    </w:p>
    <w:p w:rsidR="00000000" w:rsidRDefault="001B4D29">
      <w:pPr>
        <w:ind w:firstLine="450"/>
        <w:divId w:val="1224566744"/>
        <w:rPr>
          <w:rFonts w:eastAsia="Times New Roman"/>
        </w:rPr>
      </w:pPr>
      <w:r>
        <w:rPr>
          <w:rFonts w:eastAsia="Times New Roman"/>
          <w:color w:val="000000"/>
          <w:sz w:val="20"/>
          <w:szCs w:val="20"/>
        </w:rPr>
        <w:t>On October 12, 2018, Harris entered into the Merger Agreement with L3 and Merger Sub, pursuant to which Harris and L3 agreed to combine their respective businesses in an all-stock me</w:t>
      </w:r>
      <w:r>
        <w:rPr>
          <w:rFonts w:eastAsia="Times New Roman"/>
          <w:color w:val="000000"/>
          <w:sz w:val="20"/>
          <w:szCs w:val="20"/>
        </w:rPr>
        <w:t>rger, at the closing of which Merger Sub would merge with and into L3, with L3 continuing as the surviving corporation and a direct wholly owned subsidiary of Harris.</w:t>
      </w:r>
      <w:r>
        <w:rPr>
          <w:rFonts w:eastAsia="Times New Roman"/>
          <w:color w:val="000000"/>
          <w:sz w:val="20"/>
          <w:szCs w:val="20"/>
        </w:rPr>
        <w:t xml:space="preserve"> </w:t>
      </w:r>
    </w:p>
    <w:p w:rsidR="00000000" w:rsidRDefault="001B4D29">
      <w:pPr>
        <w:ind w:firstLine="450"/>
        <w:divId w:val="12345809"/>
        <w:rPr>
          <w:rFonts w:eastAsia="Times New Roman"/>
        </w:rPr>
      </w:pPr>
      <w:r>
        <w:rPr>
          <w:rFonts w:eastAsia="Times New Roman"/>
          <w:color w:val="000000"/>
          <w:sz w:val="20"/>
          <w:szCs w:val="20"/>
        </w:rPr>
        <w:t>The closing of the L3Harris Merger occurred on June 29, 2019. Upon completion of the L3H</w:t>
      </w:r>
      <w:r>
        <w:rPr>
          <w:rFonts w:eastAsia="Times New Roman"/>
          <w:color w:val="000000"/>
          <w:sz w:val="20"/>
          <w:szCs w:val="20"/>
        </w:rPr>
        <w:t>arris Merger, Harris was renamed “L3Harris Technologies, Inc.” and each share of L3 common stock converted into the right to receive 1.30 shares of L3Harris common stock. L3Harris was owned on a fully diluted basis approximately 54 percent by Harris shareh</w:t>
      </w:r>
      <w:r>
        <w:rPr>
          <w:rFonts w:eastAsia="Times New Roman"/>
          <w:color w:val="000000"/>
          <w:sz w:val="20"/>
          <w:szCs w:val="20"/>
        </w:rPr>
        <w:t>olders and 46 percent by L3 shareholders immediately following the completion of the L3Harris Merger</w:t>
      </w:r>
      <w:r>
        <w:rPr>
          <w:rFonts w:eastAsia="Times New Roman"/>
          <w:color w:val="000000"/>
          <w:sz w:val="20"/>
          <w:szCs w:val="20"/>
        </w:rPr>
        <w:t>.</w:t>
      </w:r>
    </w:p>
    <w:p w:rsidR="00000000" w:rsidRDefault="001B4D29">
      <w:pPr>
        <w:jc w:val="center"/>
        <w:divId w:val="821891055"/>
        <w:rPr>
          <w:rFonts w:eastAsia="Times New Roman"/>
        </w:rPr>
      </w:pPr>
      <w:r>
        <w:rPr>
          <w:rFonts w:eastAsia="Times New Roman"/>
          <w:color w:val="000000"/>
          <w:sz w:val="20"/>
          <w:szCs w:val="20"/>
        </w:rPr>
        <w:t>7</w:t>
      </w:r>
    </w:p>
    <w:p w:rsidR="00000000" w:rsidRDefault="001B4D29">
      <w:pPr>
        <w:rPr>
          <w:rFonts w:eastAsia="Times New Roman"/>
        </w:rPr>
      </w:pPr>
      <w:r>
        <w:rPr>
          <w:rFonts w:eastAsia="Times New Roman"/>
        </w:rPr>
        <w:pict>
          <v:rect id="_x0000_i1034" style="width:0;height:1.5pt" o:hralign="center" o:hrstd="t" o:hr="t" fillcolor="#a0a0a0" stroked="f"/>
        </w:pict>
      </w:r>
    </w:p>
    <w:p w:rsidR="00000000" w:rsidRDefault="001B4D29">
      <w:pPr>
        <w:ind w:firstLine="450"/>
        <w:divId w:val="1722289017"/>
        <w:rPr>
          <w:rFonts w:eastAsia="Times New Roman"/>
        </w:rPr>
      </w:pPr>
    </w:p>
    <w:p w:rsidR="00000000" w:rsidRDefault="001B4D29">
      <w:pPr>
        <w:ind w:firstLine="450"/>
        <w:divId w:val="1732772636"/>
        <w:rPr>
          <w:rFonts w:eastAsia="Times New Roman"/>
        </w:rPr>
      </w:pPr>
      <w:r>
        <w:rPr>
          <w:rFonts w:eastAsia="Times New Roman"/>
          <w:color w:val="000000"/>
          <w:sz w:val="20"/>
          <w:szCs w:val="20"/>
        </w:rPr>
        <w:t>L3 was a prime contractor in intelligence, surveillance and reconnaissance (“ISR”) systems, aircraft sustainment (</w:t>
      </w:r>
      <w:r>
        <w:rPr>
          <w:rFonts w:eastAsia="Times New Roman"/>
          <w:color w:val="000000"/>
          <w:sz w:val="20"/>
          <w:szCs w:val="20"/>
        </w:rPr>
        <w:t>including modifications and fleet management of special mission aircraft), simulation and training, night vision and image intensification equipment, and security and detection systems. L3 also was a leading provider of a broad range of communication, elec</w:t>
      </w:r>
      <w:r>
        <w:rPr>
          <w:rFonts w:eastAsia="Times New Roman"/>
          <w:color w:val="000000"/>
          <w:sz w:val="20"/>
          <w:szCs w:val="20"/>
        </w:rPr>
        <w:t>tronic and sensor systems used on military, homeland security and commercial platforms. L3 employed approximately 31,000 employees and its customers included the U.S. Department of Defense and its prime contractors, the U.S. Intelligence Community, the U.S</w:t>
      </w:r>
      <w:r>
        <w:rPr>
          <w:rFonts w:eastAsia="Times New Roman"/>
          <w:color w:val="000000"/>
          <w:sz w:val="20"/>
          <w:szCs w:val="20"/>
        </w:rPr>
        <w:t>. Department of Homeland Security, foreign governments and domestic and foreign commercial customers.</w:t>
      </w:r>
      <w:r>
        <w:rPr>
          <w:rFonts w:eastAsia="Times New Roman"/>
          <w:color w:val="000000"/>
          <w:sz w:val="20"/>
          <w:szCs w:val="20"/>
        </w:rPr>
        <w:t xml:space="preserve"> </w:t>
      </w:r>
    </w:p>
    <w:p w:rsidR="00000000" w:rsidRDefault="001B4D29">
      <w:pPr>
        <w:ind w:firstLine="450"/>
        <w:divId w:val="1101489165"/>
        <w:rPr>
          <w:rFonts w:eastAsia="Times New Roman"/>
        </w:rPr>
      </w:pPr>
      <w:r>
        <w:rPr>
          <w:rFonts w:eastAsia="Times New Roman"/>
          <w:color w:val="000000"/>
          <w:sz w:val="20"/>
          <w:szCs w:val="20"/>
        </w:rPr>
        <w:t>In connection with completion of the L3Harris Merger, we issued to L3 shareholders 104 million shares of L3Harris common stock, the trading price of whic</w:t>
      </w:r>
      <w:r>
        <w:rPr>
          <w:rFonts w:eastAsia="Times New Roman"/>
          <w:color w:val="000000"/>
          <w:sz w:val="20"/>
          <w:szCs w:val="20"/>
        </w:rPr>
        <w:t>h was $189.13 per share as of the Closing Date. In addition, we issued L3Harris share-based awards in replacement of certain outstanding L3 share-based awards held by employees</w:t>
      </w:r>
      <w:r>
        <w:rPr>
          <w:rFonts w:eastAsia="Times New Roman"/>
          <w:color w:val="000000"/>
          <w:sz w:val="20"/>
          <w:szCs w:val="20"/>
        </w:rPr>
        <w:t>.</w:t>
      </w:r>
    </w:p>
    <w:p w:rsidR="00000000" w:rsidRDefault="001B4D29">
      <w:pPr>
        <w:ind w:firstLine="450"/>
        <w:divId w:val="1554585510"/>
        <w:rPr>
          <w:rFonts w:eastAsia="Times New Roman"/>
        </w:rPr>
      </w:pPr>
      <w:r>
        <w:rPr>
          <w:rFonts w:eastAsia="Times New Roman"/>
          <w:color w:val="000000"/>
          <w:sz w:val="20"/>
          <w:szCs w:val="20"/>
        </w:rPr>
        <w:t>We accounted for the L3Harris Merger under the acquisition method of accountin</w:t>
      </w:r>
      <w:r>
        <w:rPr>
          <w:rFonts w:eastAsia="Times New Roman"/>
          <w:color w:val="000000"/>
          <w:sz w:val="20"/>
          <w:szCs w:val="20"/>
        </w:rPr>
        <w:t>g. Under the acquisition method of accounting, we were required to measure identifiable assets acquired, liabilities assumed and any noncontrolling interests in the acquiree at their fair values as of the Closing Date.</w:t>
      </w:r>
      <w:r>
        <w:rPr>
          <w:rFonts w:eastAsia="Times New Roman"/>
          <w:color w:val="000000"/>
          <w:sz w:val="20"/>
          <w:szCs w:val="20"/>
        </w:rPr>
        <w:t xml:space="preserve"> </w:t>
      </w:r>
    </w:p>
    <w:p w:rsidR="00000000" w:rsidRDefault="001B4D29">
      <w:pPr>
        <w:ind w:firstLine="450"/>
        <w:divId w:val="1086607337"/>
        <w:rPr>
          <w:rFonts w:eastAsia="Times New Roman"/>
        </w:rPr>
      </w:pPr>
      <w:r>
        <w:rPr>
          <w:rFonts w:eastAsia="Times New Roman"/>
          <w:color w:val="000000"/>
          <w:sz w:val="20"/>
          <w:szCs w:val="20"/>
        </w:rPr>
        <w:t>Our calculation of consideration tra</w:t>
      </w:r>
      <w:r>
        <w:rPr>
          <w:rFonts w:eastAsia="Times New Roman"/>
          <w:color w:val="000000"/>
          <w:sz w:val="20"/>
          <w:szCs w:val="20"/>
        </w:rPr>
        <w:t>nsferred is summarized below:</w:t>
      </w:r>
      <w:r>
        <w:rPr>
          <w:rFonts w:eastAsia="Times New Roman"/>
          <w:color w:val="000000"/>
          <w:sz w:val="20"/>
          <w:szCs w:val="20"/>
        </w:rPr>
        <w:t xml:space="preserve"> </w:t>
      </w:r>
    </w:p>
    <w:tbl>
      <w:tblPr>
        <w:tblW w:w="4773" w:type="pct"/>
        <w:tblCellMar>
          <w:top w:w="15" w:type="dxa"/>
          <w:left w:w="15" w:type="dxa"/>
          <w:bottom w:w="15" w:type="dxa"/>
          <w:right w:w="15" w:type="dxa"/>
        </w:tblCellMar>
        <w:tblLook w:val="04A0" w:firstRow="1" w:lastRow="0" w:firstColumn="1" w:lastColumn="0" w:noHBand="0" w:noVBand="1"/>
      </w:tblPr>
      <w:tblGrid>
        <w:gridCol w:w="63"/>
        <w:gridCol w:w="6444"/>
        <w:gridCol w:w="64"/>
        <w:gridCol w:w="135"/>
        <w:gridCol w:w="1138"/>
        <w:gridCol w:w="85"/>
      </w:tblGrid>
      <w:tr w:rsidR="00000000">
        <w:trPr>
          <w:divId w:val="1019040246"/>
        </w:trPr>
        <w:tc>
          <w:tcPr>
            <w:tcW w:w="50" w:type="pct"/>
            <w:vAlign w:val="center"/>
            <w:hideMark/>
          </w:tcPr>
          <w:p w:rsidR="00000000" w:rsidRDefault="001B4D29">
            <w:pPr>
              <w:ind w:firstLine="450"/>
              <w:rPr>
                <w:rFonts w:eastAsia="Times New Roman"/>
              </w:rPr>
            </w:pPr>
          </w:p>
        </w:tc>
        <w:tc>
          <w:tcPr>
            <w:tcW w:w="407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72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1019040246"/>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6"/>
                <w:szCs w:val="16"/>
              </w:rPr>
              <w:t>(In millions, except exchange ratio and per share amounts</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29, 201</w:t>
            </w:r>
            <w:r>
              <w:rPr>
                <w:rFonts w:eastAsia="Times New Roman"/>
                <w:b/>
                <w:bCs/>
                <w:color w:val="000000"/>
                <w:sz w:val="16"/>
                <w:szCs w:val="16"/>
              </w:rPr>
              <w:t>9</w:t>
            </w:r>
          </w:p>
        </w:tc>
      </w:tr>
      <w:tr w:rsidR="00000000">
        <w:trPr>
          <w:divId w:val="101904024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Outstanding shares of L3 common stock as of June 28, 201</w:t>
            </w:r>
            <w:r>
              <w:rPr>
                <w:rFonts w:eastAsia="Times New Roman"/>
                <w:color w:val="000000"/>
                <w:sz w:val="20"/>
                <w:szCs w:val="20"/>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79.63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01904024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L3 restricted stock unit awards settled in shares of L3Harris common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0.41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01904024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L3 performance unit awards settled in shares of L3Harris 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0.04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019040246"/>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80.08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01904024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Exchange Rati</w:t>
            </w:r>
            <w:r>
              <w:rPr>
                <w:rFonts w:eastAsia="Times New Roman"/>
                <w:color w:val="000000"/>
                <w:sz w:val="20"/>
                <w:szCs w:val="20"/>
              </w:rPr>
              <w:t>o</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01904024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Shares of L3Harris common stock issued for L3 outstanding common stoc</w:t>
            </w:r>
            <w:r>
              <w:rPr>
                <w:rFonts w:eastAsia="Times New Roman"/>
                <w:color w:val="000000"/>
                <w:sz w:val="20"/>
                <w:szCs w:val="20"/>
              </w:rPr>
              <w:t>k</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104.10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01904024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Price per share of L3Harris common stock as of June 28, 201</w:t>
            </w:r>
            <w:r>
              <w:rPr>
                <w:rFonts w:eastAsia="Times New Roman"/>
                <w:color w:val="000000"/>
                <w:sz w:val="20"/>
                <w:szCs w:val="20"/>
              </w:rPr>
              <w:t>9</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189.13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019040246"/>
        </w:trPr>
        <w:tc>
          <w:tcPr>
            <w:tcW w:w="0" w:type="auto"/>
            <w:gridSpan w:val="3"/>
            <w:shd w:val="clear" w:color="auto" w:fill="FFFF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Fair value of L3Harris common stock issued for L3 outstanding common stoc</w:t>
            </w:r>
            <w:r>
              <w:rPr>
                <w:rFonts w:eastAsia="Times New Roman"/>
                <w:color w:val="000000"/>
                <w:sz w:val="20"/>
                <w:szCs w:val="20"/>
              </w:rPr>
              <w:t>k</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19,689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019040246"/>
        </w:trPr>
        <w:tc>
          <w:tcPr>
            <w:tcW w:w="0" w:type="auto"/>
            <w:gridSpan w:val="3"/>
            <w:shd w:val="clear" w:color="auto" w:fill="CCEE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 xml:space="preserve">Fair </w:t>
            </w:r>
            <w:r>
              <w:rPr>
                <w:rFonts w:eastAsia="Times New Roman"/>
                <w:color w:val="000000"/>
                <w:sz w:val="20"/>
                <w:szCs w:val="20"/>
              </w:rPr>
              <w:t>value of replacement RSUs attributable to merger consideratio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019040246"/>
        </w:trPr>
        <w:tc>
          <w:tcPr>
            <w:tcW w:w="0" w:type="auto"/>
            <w:gridSpan w:val="3"/>
            <w:shd w:val="clear" w:color="auto" w:fill="FFFF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Fair value of L3Harris stock options issued to replace L3 outstanding stock option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019040246"/>
        </w:trPr>
        <w:tc>
          <w:tcPr>
            <w:tcW w:w="0" w:type="auto"/>
            <w:gridSpan w:val="3"/>
            <w:shd w:val="clear" w:color="auto" w:fill="CCEE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Withholding tax liability incurred for converted L3 share-based award</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01904024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Fair value of replacement award consideratio</w:t>
            </w:r>
            <w:r>
              <w:rPr>
                <w:rFonts w:eastAsia="Times New Roman"/>
                <w:color w:val="000000"/>
                <w:sz w:val="20"/>
                <w:szCs w:val="20"/>
              </w:rPr>
              <w:t>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01904024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Fair value of total consideratio</w:t>
            </w:r>
            <w:r>
              <w:rPr>
                <w:rFonts w:eastAsia="Times New Roman"/>
                <w:color w:val="000000"/>
                <w:sz w:val="20"/>
                <w:szCs w:val="20"/>
              </w:rPr>
              <w:t>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19,845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01904024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Less cash acquire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(1,195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01904024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Total net consideration transferre</w:t>
            </w:r>
            <w:r>
              <w:rPr>
                <w:rFonts w:eastAsia="Times New Roman"/>
                <w:color w:val="000000"/>
                <w:sz w:val="20"/>
                <w:szCs w:val="20"/>
              </w:rPr>
              <w:t>d</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18,650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bl>
    <w:p w:rsidR="00000000" w:rsidRDefault="001B4D29">
      <w:pPr>
        <w:jc w:val="center"/>
        <w:divId w:val="1939293323"/>
        <w:rPr>
          <w:rFonts w:eastAsia="Times New Roman"/>
        </w:rPr>
      </w:pPr>
      <w:r>
        <w:rPr>
          <w:rFonts w:eastAsia="Times New Roman"/>
          <w:color w:val="000000"/>
          <w:sz w:val="20"/>
          <w:szCs w:val="20"/>
        </w:rPr>
        <w:t>8</w:t>
      </w:r>
    </w:p>
    <w:p w:rsidR="00000000" w:rsidRDefault="001B4D29">
      <w:pPr>
        <w:rPr>
          <w:rFonts w:eastAsia="Times New Roman"/>
        </w:rPr>
      </w:pPr>
      <w:r>
        <w:rPr>
          <w:rFonts w:eastAsia="Times New Roman"/>
        </w:rPr>
        <w:pict>
          <v:rect id="_x0000_i1035" style="width:0;height:1.5pt" o:hralign="center" o:hrstd="t" o:hr="t" fillcolor="#a0a0a0" stroked="f"/>
        </w:pict>
      </w:r>
    </w:p>
    <w:p w:rsidR="00000000" w:rsidRDefault="001B4D29">
      <w:pPr>
        <w:ind w:firstLine="450"/>
        <w:divId w:val="1637177196"/>
        <w:rPr>
          <w:rFonts w:eastAsia="Times New Roman"/>
        </w:rPr>
      </w:pPr>
    </w:p>
    <w:p w:rsidR="00000000" w:rsidRDefault="001B4D29">
      <w:pPr>
        <w:ind w:firstLine="450"/>
        <w:divId w:val="771320170"/>
        <w:rPr>
          <w:rFonts w:eastAsia="Times New Roman"/>
        </w:rPr>
      </w:pPr>
    </w:p>
    <w:p w:rsidR="00000000" w:rsidRDefault="001B4D29">
      <w:pPr>
        <w:ind w:firstLine="450"/>
        <w:divId w:val="750928995"/>
        <w:rPr>
          <w:rFonts w:eastAsia="Times New Roman"/>
        </w:rPr>
      </w:pPr>
      <w:r>
        <w:rPr>
          <w:rFonts w:eastAsia="Times New Roman"/>
          <w:color w:val="000000"/>
          <w:sz w:val="20"/>
          <w:szCs w:val="20"/>
        </w:rPr>
        <w:t>Our preliminary fair value estimates and assumptions to measure the assets acquired, liabilities assumed and noncontrolling interests in L3 were subject to change as we obtained additional information during the meas</w:t>
      </w:r>
      <w:r>
        <w:rPr>
          <w:rFonts w:eastAsia="Times New Roman"/>
          <w:color w:val="000000"/>
          <w:sz w:val="20"/>
          <w:szCs w:val="20"/>
        </w:rPr>
        <w:t>urement period. We completed our accounting for the L3Harris Merger during the quarter ended July 3, 2020. The following table summarizes the fair value amounts recognized as of the Closing Date for each major class of asset acquired or liability assumed a</w:t>
      </w:r>
      <w:r>
        <w:rPr>
          <w:rFonts w:eastAsia="Times New Roman"/>
          <w:color w:val="000000"/>
          <w:sz w:val="20"/>
          <w:szCs w:val="20"/>
        </w:rPr>
        <w:t>nd noncontrolling interests, as well as adjustments made during the measurement period</w:t>
      </w:r>
      <w:r>
        <w:rPr>
          <w:rFonts w:eastAsia="Times New Roman"/>
          <w:color w:val="000000"/>
          <w:sz w:val="20"/>
          <w:szCs w:val="20"/>
        </w:rPr>
        <w:t>:</w:t>
      </w:r>
    </w:p>
    <w:tbl>
      <w:tblPr>
        <w:tblW w:w="4890" w:type="pct"/>
        <w:tblCellMar>
          <w:top w:w="15" w:type="dxa"/>
          <w:left w:w="15" w:type="dxa"/>
          <w:bottom w:w="15" w:type="dxa"/>
          <w:right w:w="15" w:type="dxa"/>
        </w:tblCellMar>
        <w:tblLook w:val="04A0" w:firstRow="1" w:lastRow="0" w:firstColumn="1" w:lastColumn="0" w:noHBand="0" w:noVBand="1"/>
      </w:tblPr>
      <w:tblGrid>
        <w:gridCol w:w="38"/>
        <w:gridCol w:w="3933"/>
        <w:gridCol w:w="37"/>
        <w:gridCol w:w="136"/>
        <w:gridCol w:w="957"/>
        <w:gridCol w:w="85"/>
        <w:gridCol w:w="36"/>
        <w:gridCol w:w="36"/>
        <w:gridCol w:w="36"/>
        <w:gridCol w:w="136"/>
        <w:gridCol w:w="924"/>
        <w:gridCol w:w="85"/>
        <w:gridCol w:w="36"/>
        <w:gridCol w:w="36"/>
        <w:gridCol w:w="36"/>
        <w:gridCol w:w="135"/>
        <w:gridCol w:w="924"/>
        <w:gridCol w:w="85"/>
        <w:gridCol w:w="36"/>
        <w:gridCol w:w="36"/>
        <w:gridCol w:w="36"/>
        <w:gridCol w:w="36"/>
        <w:gridCol w:w="36"/>
        <w:gridCol w:w="36"/>
        <w:gridCol w:w="36"/>
        <w:gridCol w:w="36"/>
        <w:gridCol w:w="36"/>
        <w:gridCol w:w="36"/>
        <w:gridCol w:w="36"/>
        <w:gridCol w:w="36"/>
      </w:tblGrid>
      <w:tr w:rsidR="00000000">
        <w:trPr>
          <w:gridAfter w:val="12"/>
          <w:divId w:val="1550066495"/>
        </w:trPr>
        <w:tc>
          <w:tcPr>
            <w:tcW w:w="50" w:type="pct"/>
            <w:vAlign w:val="center"/>
            <w:hideMark/>
          </w:tcPr>
          <w:p w:rsidR="00000000" w:rsidRDefault="001B4D29">
            <w:pPr>
              <w:ind w:firstLine="450"/>
              <w:rPr>
                <w:rFonts w:eastAsia="Times New Roman"/>
              </w:rPr>
            </w:pPr>
          </w:p>
        </w:tc>
        <w:tc>
          <w:tcPr>
            <w:tcW w:w="258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4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4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4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12"/>
          <w:divId w:val="1550066495"/>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Preliminary Fair Value as of September 27,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Measurement Period Adjustment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Adjusted Fair Value as of July 3, 202</w:t>
            </w:r>
            <w:r>
              <w:rPr>
                <w:rFonts w:eastAsia="Times New Roman"/>
                <w:b/>
                <w:bCs/>
                <w:color w:val="000000"/>
                <w:sz w:val="16"/>
                <w:szCs w:val="16"/>
              </w:rPr>
              <w:t>0</w:t>
            </w:r>
          </w:p>
        </w:tc>
      </w:tr>
      <w:tr w:rsidR="00000000">
        <w:trPr>
          <w:gridAfter w:val="12"/>
          <w:divId w:val="1550066495"/>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1550066495"/>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15"/>
            <w:tcMar>
              <w:top w:w="30" w:type="dxa"/>
              <w:left w:w="20" w:type="dxa"/>
              <w:bottom w:w="30" w:type="dxa"/>
              <w:right w:w="20" w:type="dxa"/>
            </w:tcMar>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CCEE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Receivable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FFFF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Contract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CCEE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FFFF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CCEE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Property, plant and equipmen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FFFF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Operating lease right-of-use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CCEE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Goodwil</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15,423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(841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14,582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FFFF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Other intangible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6,768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8,458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CCEE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Other non-current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Total assets acquire</w:t>
            </w:r>
            <w:r>
              <w:rPr>
                <w:rFonts w:eastAsia="Times New Roman"/>
                <w:color w:val="000000"/>
                <w:sz w:val="20"/>
                <w:szCs w:val="20"/>
              </w:rPr>
              <w:t>d</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28,528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821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29,349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Height w:val="280"/>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FFFF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CCEE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Contract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FFFF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CCEE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Operating 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FFFF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Defined benefit plan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CCEE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Long-term debt,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FFFF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Total liabilities assume</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9,727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817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10,544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assets acquire</w:t>
            </w:r>
            <w:r>
              <w:rPr>
                <w:rFonts w:eastAsia="Times New Roman"/>
                <w:color w:val="000000"/>
                <w:sz w:val="20"/>
                <w:szCs w:val="20"/>
              </w:rPr>
              <w:t>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18,801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18,805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CCEE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Noncontrolling interest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550066495"/>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Total net consideration transferre</w:t>
            </w:r>
            <w:r>
              <w:rPr>
                <w:rFonts w:eastAsia="Times New Roman"/>
                <w:color w:val="000000"/>
                <w:sz w:val="20"/>
                <w:szCs w:val="20"/>
              </w:rPr>
              <w:t>d</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18,650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18,650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ind w:firstLine="450"/>
        <w:divId w:val="1155536866"/>
        <w:rPr>
          <w:rFonts w:eastAsia="Times New Roman"/>
        </w:rPr>
      </w:pPr>
      <w:r>
        <w:rPr>
          <w:rFonts w:eastAsia="Times New Roman"/>
          <w:color w:val="000000"/>
          <w:sz w:val="20"/>
          <w:szCs w:val="20"/>
        </w:rPr>
        <w:t xml:space="preserve">Additionally, we acquired certain off-market customer contracts in connection with the L3Harris Merger, and we have recorded liabilities as well as separate identifiable intangible assets for the acquisition-date fair value of the off-market components of </w:t>
      </w:r>
      <w:r>
        <w:rPr>
          <w:rFonts w:eastAsia="Times New Roman"/>
          <w:color w:val="000000"/>
          <w:sz w:val="20"/>
          <w:szCs w:val="20"/>
        </w:rPr>
        <w:t>these customer contracts. In aggregate, the acquisition-date fair value of the off-market components is a net liability of $139 million. We measured the fair value of these components as the present value of the amount by which the terms of the contract wi</w:t>
      </w:r>
      <w:r>
        <w:rPr>
          <w:rFonts w:eastAsia="Times New Roman"/>
          <w:color w:val="000000"/>
          <w:sz w:val="20"/>
          <w:szCs w:val="20"/>
        </w:rPr>
        <w:t>th the customer deviate from the terms that a market participant could have achieved at the Closing Date. The off-market components of these contracts will be recognized as an increase to, or reduction of, revenue as we incur costs to satisfy the associate</w:t>
      </w:r>
      <w:r>
        <w:rPr>
          <w:rFonts w:eastAsia="Times New Roman"/>
          <w:color w:val="000000"/>
          <w:sz w:val="20"/>
          <w:szCs w:val="20"/>
        </w:rPr>
        <w:t xml:space="preserve">d performance obligations. We recognized $17 million and $40 million of revenue in the quarter and two quarters ended July 3, 2020, respectively, for amortization of net off-market contract liabilities (including the cumulative effect of amortization that </w:t>
      </w:r>
      <w:r>
        <w:rPr>
          <w:rFonts w:eastAsia="Times New Roman"/>
          <w:color w:val="000000"/>
          <w:sz w:val="20"/>
          <w:szCs w:val="20"/>
        </w:rPr>
        <w:t>would have been recognized in the Fiscal Transition Period). We recognized $13 million for amortization of net off-market contract liabilities in the Fiscal Transition Period. Future estimated revenue from the amortization of net off-market contract liabil</w:t>
      </w:r>
      <w:r>
        <w:rPr>
          <w:rFonts w:eastAsia="Times New Roman"/>
          <w:color w:val="000000"/>
          <w:sz w:val="20"/>
          <w:szCs w:val="20"/>
        </w:rPr>
        <w:t>ities (based on the estimated pattern of cash flows to be incurred to satisfy associated performance obligations) is as follows: $18 million in the remainder of 2020, $20 million in 2021, $15 million in 2022, $10 million in 2023 and $23 million thereafter.</w:t>
      </w:r>
      <w:r>
        <w:rPr>
          <w:rFonts w:eastAsia="Times New Roman"/>
          <w:color w:val="000000"/>
          <w:sz w:val="20"/>
          <w:szCs w:val="20"/>
        </w:rPr>
        <w:t xml:space="preserve"> </w:t>
      </w:r>
    </w:p>
    <w:p w:rsidR="00000000" w:rsidRDefault="001B4D29">
      <w:pPr>
        <w:ind w:firstLine="450"/>
        <w:divId w:val="1266427304"/>
        <w:rPr>
          <w:rFonts w:eastAsia="Times New Roman"/>
        </w:rPr>
      </w:pPr>
      <w:r>
        <w:rPr>
          <w:rFonts w:eastAsia="Times New Roman"/>
          <w:color w:val="000000"/>
          <w:sz w:val="20"/>
          <w:szCs w:val="20"/>
        </w:rPr>
        <w:t>The goodwill resulting from the L3Harris Merger is primarily associated with L3’s market presence and leading positions, growth opportunities in the markets in which L3 businesses operate, experienced work force and established operating infrastructures.</w:t>
      </w:r>
      <w:r>
        <w:rPr>
          <w:rFonts w:eastAsia="Times New Roman"/>
          <w:color w:val="000000"/>
          <w:sz w:val="20"/>
          <w:szCs w:val="20"/>
        </w:rPr>
        <w:t xml:space="preserve"> Most of the goodwill related to the L3Harris Merger is nondeductible for tax purposes.</w:t>
      </w:r>
      <w:r>
        <w:rPr>
          <w:rFonts w:eastAsia="Times New Roman"/>
          <w:color w:val="000000"/>
          <w:sz w:val="20"/>
          <w:szCs w:val="20"/>
        </w:rPr>
        <w:t xml:space="preserve"> </w:t>
      </w:r>
    </w:p>
    <w:p w:rsidR="00000000" w:rsidRDefault="001B4D29">
      <w:pPr>
        <w:ind w:firstLine="450"/>
        <w:divId w:val="727218322"/>
        <w:rPr>
          <w:rFonts w:eastAsia="Times New Roman"/>
        </w:rPr>
      </w:pPr>
      <w:r>
        <w:rPr>
          <w:rFonts w:eastAsia="Times New Roman"/>
          <w:color w:val="000000"/>
          <w:sz w:val="20"/>
          <w:szCs w:val="20"/>
        </w:rPr>
        <w:t>See</w:t>
      </w:r>
      <w:r>
        <w:rPr>
          <w:rFonts w:eastAsia="Times New Roman"/>
          <w:color w:val="000000"/>
          <w:sz w:val="20"/>
          <w:szCs w:val="20"/>
        </w:rPr>
        <w:t xml:space="preserve"> </w:t>
      </w:r>
      <w:r>
        <w:rPr>
          <w:rFonts w:eastAsia="Times New Roman"/>
          <w:i/>
          <w:iCs/>
          <w:color w:val="000000"/>
          <w:sz w:val="20"/>
          <w:szCs w:val="20"/>
        </w:rPr>
        <w:t>Note K — Goodwill and Other Intangible Asset</w:t>
      </w:r>
      <w:r>
        <w:rPr>
          <w:rFonts w:eastAsia="Times New Roman"/>
          <w:i/>
          <w:iCs/>
          <w:color w:val="000000"/>
          <w:sz w:val="20"/>
          <w:szCs w:val="20"/>
        </w:rPr>
        <w:t>s</w:t>
      </w:r>
      <w:r>
        <w:rPr>
          <w:rFonts w:eastAsia="Times New Roman"/>
          <w:color w:val="000000"/>
          <w:sz w:val="20"/>
          <w:szCs w:val="20"/>
        </w:rPr>
        <w:t xml:space="preserve"> in these Notes for more information regarding the allocation of goodwill by business segment</w:t>
      </w:r>
      <w:r>
        <w:rPr>
          <w:rFonts w:eastAsia="Times New Roman"/>
          <w:color w:val="000000"/>
          <w:sz w:val="20"/>
          <w:szCs w:val="20"/>
        </w:rPr>
        <w:t>.</w:t>
      </w:r>
    </w:p>
    <w:p w:rsidR="00000000" w:rsidRDefault="001B4D29">
      <w:pPr>
        <w:jc w:val="center"/>
        <w:divId w:val="680476761"/>
        <w:rPr>
          <w:rFonts w:eastAsia="Times New Roman"/>
        </w:rPr>
      </w:pPr>
      <w:r>
        <w:rPr>
          <w:rFonts w:eastAsia="Times New Roman"/>
          <w:color w:val="000000"/>
          <w:sz w:val="20"/>
          <w:szCs w:val="20"/>
        </w:rPr>
        <w:t>9</w:t>
      </w:r>
    </w:p>
    <w:p w:rsidR="00000000" w:rsidRDefault="001B4D29">
      <w:pPr>
        <w:rPr>
          <w:rFonts w:eastAsia="Times New Roman"/>
        </w:rPr>
      </w:pPr>
      <w:r>
        <w:rPr>
          <w:rFonts w:eastAsia="Times New Roman"/>
        </w:rPr>
        <w:pict>
          <v:rect id="_x0000_i1036" style="width:0;height:1.5pt" o:hralign="center" o:hrstd="t" o:hr="t" fillcolor="#a0a0a0" stroked="f"/>
        </w:pict>
      </w:r>
    </w:p>
    <w:p w:rsidR="00000000" w:rsidRDefault="001B4D29">
      <w:pPr>
        <w:ind w:firstLine="450"/>
        <w:divId w:val="1809929840"/>
        <w:rPr>
          <w:rFonts w:eastAsia="Times New Roman"/>
        </w:rPr>
      </w:pPr>
    </w:p>
    <w:p w:rsidR="00000000" w:rsidRDefault="001B4D29">
      <w:pPr>
        <w:ind w:firstLine="450"/>
        <w:divId w:val="512575404"/>
        <w:rPr>
          <w:rFonts w:eastAsia="Times New Roman"/>
        </w:rPr>
      </w:pPr>
      <w:r>
        <w:rPr>
          <w:rFonts w:eastAsia="Times New Roman"/>
          <w:color w:val="000000"/>
          <w:sz w:val="20"/>
          <w:szCs w:val="20"/>
        </w:rPr>
        <w:t>The following table provides further detail of the fair value and weighted-average amortization period of identified intangible assets acquired by major intangible asset class</w:t>
      </w:r>
      <w:r>
        <w:rPr>
          <w:rFonts w:eastAsia="Times New Roman"/>
          <w:color w:val="000000"/>
          <w:sz w:val="20"/>
          <w:szCs w:val="20"/>
        </w:rPr>
        <w:t>:</w:t>
      </w:r>
    </w:p>
    <w:tbl>
      <w:tblPr>
        <w:tblW w:w="4861" w:type="pct"/>
        <w:tblCellMar>
          <w:top w:w="15" w:type="dxa"/>
          <w:left w:w="15" w:type="dxa"/>
          <w:bottom w:w="15" w:type="dxa"/>
          <w:right w:w="15" w:type="dxa"/>
        </w:tblCellMar>
        <w:tblLook w:val="04A0" w:firstRow="1" w:lastRow="0" w:firstColumn="1" w:lastColumn="0" w:noHBand="0" w:noVBand="1"/>
      </w:tblPr>
      <w:tblGrid>
        <w:gridCol w:w="66"/>
        <w:gridCol w:w="5751"/>
        <w:gridCol w:w="67"/>
        <w:gridCol w:w="80"/>
        <w:gridCol w:w="797"/>
        <w:gridCol w:w="79"/>
        <w:gridCol w:w="36"/>
        <w:gridCol w:w="36"/>
        <w:gridCol w:w="36"/>
        <w:gridCol w:w="135"/>
        <w:gridCol w:w="907"/>
        <w:gridCol w:w="85"/>
      </w:tblGrid>
      <w:tr w:rsidR="00000000">
        <w:trPr>
          <w:divId w:val="1425611377"/>
        </w:trPr>
        <w:tc>
          <w:tcPr>
            <w:tcW w:w="50" w:type="pct"/>
            <w:vAlign w:val="center"/>
            <w:hideMark/>
          </w:tcPr>
          <w:p w:rsidR="00000000" w:rsidRDefault="001B4D29">
            <w:pPr>
              <w:ind w:firstLine="450"/>
              <w:rPr>
                <w:rFonts w:eastAsia="Times New Roman"/>
              </w:rPr>
            </w:pPr>
          </w:p>
        </w:tc>
        <w:tc>
          <w:tcPr>
            <w:tcW w:w="356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9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1425611377"/>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Weighted Average Amortization Perio</w:t>
            </w:r>
            <w:r>
              <w:rPr>
                <w:rFonts w:eastAsia="Times New Roman"/>
                <w:b/>
                <w:bCs/>
                <w:color w:val="000000"/>
                <w:sz w:val="16"/>
                <w:szCs w:val="16"/>
              </w:rPr>
              <w:t>d</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r>
      <w:tr w:rsidR="00000000">
        <w:trPr>
          <w:divId w:val="1425611377"/>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1425611377"/>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hideMark/>
          </w:tcPr>
          <w:p w:rsidR="00000000" w:rsidRDefault="001B4D29">
            <w:pPr>
              <w:jc w:val="center"/>
              <w:rPr>
                <w:rFonts w:eastAsia="Times New Roman"/>
              </w:rPr>
            </w:pPr>
            <w:r>
              <w:rPr>
                <w:rFonts w:eastAsia="Times New Roman"/>
                <w:b/>
                <w:bCs/>
                <w:color w:val="000000"/>
                <w:sz w:val="16"/>
                <w:szCs w:val="16"/>
              </w:rPr>
              <w:t>(In years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r>
      <w:tr w:rsidR="00000000">
        <w:trPr>
          <w:divId w:val="1425611377"/>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Identifiable intangible assets acquired</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1425611377"/>
        </w:trPr>
        <w:tc>
          <w:tcPr>
            <w:tcW w:w="0" w:type="auto"/>
            <w:gridSpan w:val="3"/>
            <w:shd w:val="clear" w:color="auto" w:fill="FFFF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Customer relationships (Government</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1</w:t>
            </w:r>
            <w:r>
              <w:rPr>
                <w:rFonts w:eastAsia="Times New Roman"/>
                <w:color w:val="000000"/>
                <w:sz w:val="20"/>
                <w:szCs w:val="20"/>
              </w:rPr>
              <w:t>4</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5,082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425611377"/>
        </w:trPr>
        <w:tc>
          <w:tcPr>
            <w:tcW w:w="0" w:type="auto"/>
            <w:gridSpan w:val="3"/>
            <w:shd w:val="clear" w:color="auto" w:fill="CCEE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Customer relationships (Commercial</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1</w:t>
            </w:r>
            <w:r>
              <w:rPr>
                <w:rFonts w:eastAsia="Times New Roman"/>
                <w:color w:val="000000"/>
                <w:sz w:val="20"/>
                <w:szCs w:val="20"/>
              </w:rPr>
              <w:t>5</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425611377"/>
        </w:trPr>
        <w:tc>
          <w:tcPr>
            <w:tcW w:w="0" w:type="auto"/>
            <w:gridSpan w:val="3"/>
            <w:shd w:val="clear" w:color="auto" w:fill="FFFF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Contract backlo</w:t>
            </w:r>
            <w:r>
              <w:rPr>
                <w:rFonts w:eastAsia="Times New Roman"/>
                <w:color w:val="000000"/>
                <w:sz w:val="20"/>
                <w:szCs w:val="20"/>
              </w:rPr>
              <w:t>g</w:t>
            </w: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3</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425611377"/>
        </w:trPr>
        <w:tc>
          <w:tcPr>
            <w:tcW w:w="0" w:type="auto"/>
            <w:gridSpan w:val="3"/>
            <w:shd w:val="clear" w:color="auto" w:fill="CCEE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Trade names — division</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425611377"/>
        </w:trPr>
        <w:tc>
          <w:tcPr>
            <w:tcW w:w="0" w:type="auto"/>
            <w:gridSpan w:val="3"/>
            <w:shd w:val="clear" w:color="auto" w:fill="FFFF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Developed technologie</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7</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425611377"/>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Total intangible assets subject to amortizatio</w:t>
            </w:r>
            <w:r>
              <w:rPr>
                <w:rFonts w:eastAsia="Times New Roman"/>
                <w:color w:val="000000"/>
                <w:sz w:val="20"/>
                <w:szCs w:val="20"/>
              </w:rPr>
              <w:t>n</w:t>
            </w:r>
          </w:p>
        </w:tc>
        <w:tc>
          <w:tcPr>
            <w:tcW w:w="0" w:type="auto"/>
            <w:gridSpan w:val="3"/>
            <w:shd w:val="clear" w:color="auto" w:fill="CCEEFF"/>
            <w:tcMar>
              <w:top w:w="30" w:type="dxa"/>
              <w:left w:w="20" w:type="dxa"/>
              <w:bottom w:w="30" w:type="dxa"/>
              <w:right w:w="20" w:type="dxa"/>
            </w:tcMar>
            <w:hideMark/>
          </w:tcPr>
          <w:p w:rsidR="00000000" w:rsidRDefault="001B4D29">
            <w:pPr>
              <w:jc w:val="center"/>
              <w:rPr>
                <w:rFonts w:eastAsia="Times New Roman"/>
              </w:rPr>
            </w:pPr>
            <w:r>
              <w:rPr>
                <w:rFonts w:eastAsia="Times New Roman"/>
                <w:color w:val="000000"/>
                <w:sz w:val="20"/>
                <w:szCs w:val="20"/>
              </w:rPr>
              <w:t>1</w:t>
            </w:r>
            <w:r>
              <w:rPr>
                <w:rFonts w:eastAsia="Times New Roman"/>
                <w:color w:val="000000"/>
                <w:sz w:val="20"/>
                <w:szCs w:val="20"/>
              </w:rPr>
              <w:t>3</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1B4D29">
            <w:pPr>
              <w:jc w:val="right"/>
              <w:rPr>
                <w:rFonts w:eastAsia="Times New Roman"/>
              </w:rPr>
            </w:pPr>
            <w:r>
              <w:rPr>
                <w:rFonts w:eastAsia="Times New Roman"/>
                <w:color w:val="000000"/>
                <w:sz w:val="20"/>
                <w:szCs w:val="20"/>
              </w:rPr>
              <w:t>6,634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1B4D29">
            <w:pPr>
              <w:jc w:val="right"/>
              <w:rPr>
                <w:rFonts w:eastAsia="Times New Roman"/>
              </w:rPr>
            </w:pPr>
            <w:r>
              <w:rPr>
                <w:rFonts w:eastAsia="Times New Roman"/>
                <w:color w:val="000000"/>
                <w:sz w:val="20"/>
                <w:szCs w:val="20"/>
              </w:rPr>
              <w:t> </w:t>
            </w:r>
          </w:p>
        </w:tc>
      </w:tr>
      <w:tr w:rsidR="00000000">
        <w:trPr>
          <w:divId w:val="1425611377"/>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Trade names — Corporat</w:t>
            </w:r>
            <w:r>
              <w:rPr>
                <w:rFonts w:eastAsia="Times New Roman"/>
                <w:color w:val="000000"/>
                <w:sz w:val="20"/>
                <w:szCs w:val="20"/>
              </w:rPr>
              <w:t>e</w:t>
            </w: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indefinit</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425611377"/>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In-process research and developmen</w:t>
            </w:r>
            <w:r>
              <w:rPr>
                <w:rFonts w:eastAsia="Times New Roman"/>
                <w:color w:val="000000"/>
                <w:sz w:val="20"/>
                <w:szCs w:val="20"/>
              </w:rPr>
              <w:t>t</w:t>
            </w: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n/</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425611377"/>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Total identifiable intangible asset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8,458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bl>
    <w:p w:rsidR="00000000" w:rsidRDefault="001B4D29">
      <w:pPr>
        <w:ind w:firstLine="450"/>
        <w:divId w:val="1823933046"/>
        <w:rPr>
          <w:rFonts w:eastAsia="Times New Roman"/>
        </w:rPr>
      </w:pPr>
      <w:r>
        <w:rPr>
          <w:rFonts w:eastAsia="Times New Roman"/>
          <w:color w:val="000000"/>
          <w:sz w:val="20"/>
          <w:szCs w:val="20"/>
        </w:rPr>
        <w:t>L3Harris Merger-related charges were as follows</w:t>
      </w:r>
      <w:r>
        <w:rPr>
          <w:rFonts w:eastAsia="Times New Roman"/>
          <w:color w:val="000000"/>
          <w:sz w:val="20"/>
          <w:szCs w:val="20"/>
        </w:rPr>
        <w:t>:</w:t>
      </w:r>
    </w:p>
    <w:p w:rsidR="00000000" w:rsidRDefault="001B4D29">
      <w:pPr>
        <w:divId w:val="2118019156"/>
        <w:rPr>
          <w:rFonts w:eastAsia="Times New Roman"/>
        </w:rPr>
      </w:pPr>
    </w:p>
    <w:tbl>
      <w:tblPr>
        <w:tblW w:w="4883" w:type="pct"/>
        <w:tblCellMar>
          <w:top w:w="15" w:type="dxa"/>
          <w:left w:w="15" w:type="dxa"/>
          <w:bottom w:w="15" w:type="dxa"/>
          <w:right w:w="15" w:type="dxa"/>
        </w:tblCellMar>
        <w:tblLook w:val="04A0" w:firstRow="1" w:lastRow="0" w:firstColumn="1" w:lastColumn="0" w:noHBand="0" w:noVBand="1"/>
      </w:tblPr>
      <w:tblGrid>
        <w:gridCol w:w="39"/>
        <w:gridCol w:w="2388"/>
        <w:gridCol w:w="38"/>
        <w:gridCol w:w="135"/>
        <w:gridCol w:w="970"/>
        <w:gridCol w:w="85"/>
        <w:gridCol w:w="36"/>
        <w:gridCol w:w="36"/>
        <w:gridCol w:w="36"/>
        <w:gridCol w:w="135"/>
        <w:gridCol w:w="1001"/>
        <w:gridCol w:w="85"/>
        <w:gridCol w:w="36"/>
        <w:gridCol w:w="36"/>
        <w:gridCol w:w="36"/>
        <w:gridCol w:w="135"/>
        <w:gridCol w:w="1001"/>
        <w:gridCol w:w="85"/>
        <w:gridCol w:w="36"/>
        <w:gridCol w:w="36"/>
        <w:gridCol w:w="36"/>
        <w:gridCol w:w="135"/>
        <w:gridCol w:w="823"/>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2043049360"/>
        </w:trPr>
        <w:tc>
          <w:tcPr>
            <w:tcW w:w="50" w:type="pct"/>
            <w:vAlign w:val="center"/>
            <w:hideMark/>
          </w:tcPr>
          <w:p w:rsidR="00000000" w:rsidRDefault="001B4D29">
            <w:pPr>
              <w:rPr>
                <w:rFonts w:eastAsia="Times New Roman"/>
              </w:rPr>
            </w:pPr>
          </w:p>
        </w:tc>
        <w:tc>
          <w:tcPr>
            <w:tcW w:w="166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71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19"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71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19"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71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19"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9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2043049360"/>
        </w:trPr>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gridAfter w:val="6"/>
          <w:divId w:val="2043049360"/>
        </w:trPr>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043049360"/>
        </w:trPr>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1"/>
            <w:tcBorders>
              <w:top w:val="single" w:sz="8" w:space="0" w:color="000000"/>
            </w:tcBorders>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2043049360"/>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Pre-merger L3Harris integration cost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043049360"/>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Transaction cost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043049360"/>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Additional cost of sales related to the fair value step-up in inventory sol</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043049360"/>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Restructuring - workforce reductio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043049360"/>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Integration costs recognized as incurre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043049360"/>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ind w:firstLine="450"/>
        <w:divId w:val="1242911972"/>
        <w:rPr>
          <w:rFonts w:eastAsia="Times New Roman"/>
        </w:rPr>
      </w:pPr>
      <w:r>
        <w:rPr>
          <w:rFonts w:eastAsia="Times New Roman"/>
          <w:color w:val="000000"/>
          <w:sz w:val="20"/>
          <w:szCs w:val="20"/>
        </w:rPr>
        <w:t>Because the L3Harris Merger benef</w:t>
      </w:r>
      <w:r>
        <w:rPr>
          <w:rFonts w:eastAsia="Times New Roman"/>
          <w:color w:val="000000"/>
          <w:sz w:val="20"/>
          <w:szCs w:val="20"/>
        </w:rPr>
        <w:t>ited the entire Company as opposed to any individual business segment, the above costs were not allocated to any business segment. All of the above costs were recorded in the “Engineering, selling and administrative expenses” line item in our Condensed Con</w:t>
      </w:r>
      <w:r>
        <w:rPr>
          <w:rFonts w:eastAsia="Times New Roman"/>
          <w:color w:val="000000"/>
          <w:sz w:val="20"/>
          <w:szCs w:val="20"/>
        </w:rPr>
        <w:t>solidated Statement of Income (Unaudited), except for the additional cost of sales related to the fair value step-up in inventory sold</w:t>
      </w:r>
      <w:r>
        <w:rPr>
          <w:rFonts w:eastAsia="Times New Roman"/>
          <w:color w:val="000000"/>
          <w:sz w:val="20"/>
          <w:szCs w:val="20"/>
        </w:rPr>
        <w:t>.</w:t>
      </w:r>
    </w:p>
    <w:p w:rsidR="00000000" w:rsidRDefault="001B4D29">
      <w:pPr>
        <w:divId w:val="1658340666"/>
        <w:rPr>
          <w:rFonts w:eastAsia="Times New Roman"/>
        </w:rPr>
      </w:pPr>
      <w:r>
        <w:rPr>
          <w:rFonts w:eastAsia="Times New Roman"/>
          <w:b/>
          <w:bCs/>
          <w:i/>
          <w:iCs/>
          <w:color w:val="000000"/>
          <w:sz w:val="20"/>
          <w:szCs w:val="20"/>
        </w:rPr>
        <w:t>Pro Forma Result</w:t>
      </w:r>
      <w:r>
        <w:rPr>
          <w:rFonts w:eastAsia="Times New Roman"/>
          <w:b/>
          <w:bCs/>
          <w:i/>
          <w:iCs/>
          <w:color w:val="000000"/>
          <w:sz w:val="20"/>
          <w:szCs w:val="20"/>
        </w:rPr>
        <w:t>s</w:t>
      </w:r>
    </w:p>
    <w:p w:rsidR="00000000" w:rsidRDefault="001B4D29">
      <w:pPr>
        <w:ind w:firstLine="450"/>
        <w:divId w:val="1507862164"/>
        <w:rPr>
          <w:rFonts w:eastAsia="Times New Roman"/>
        </w:rPr>
      </w:pPr>
      <w:r>
        <w:rPr>
          <w:rFonts w:eastAsia="Times New Roman"/>
          <w:color w:val="000000"/>
          <w:sz w:val="20"/>
          <w:szCs w:val="20"/>
        </w:rPr>
        <w:t>The following summary, prepared on a pro forma basis, presents our unaudited consolidated results of o</w:t>
      </w:r>
      <w:r>
        <w:rPr>
          <w:rFonts w:eastAsia="Times New Roman"/>
          <w:color w:val="000000"/>
          <w:sz w:val="20"/>
          <w:szCs w:val="20"/>
        </w:rPr>
        <w:t>perations for the quarter and two quarters ended June 28, 2019 as if the L3Harris Merger had been completed as of June 30, 2018, the first day of Harris’ fiscal 2019, after including any post-acquisition adjustments directly attributable to the acquisition</w:t>
      </w:r>
      <w:r>
        <w:rPr>
          <w:rFonts w:eastAsia="Times New Roman"/>
          <w:color w:val="000000"/>
          <w:sz w:val="20"/>
          <w:szCs w:val="20"/>
        </w:rPr>
        <w:t>, such as the sale of Harris’ Night Vision business, and after including the impact of pro forma adjustments such as amortization of intangible assets as well as the related income tax effects. This pro forma presentation does not include any impact of tra</w:t>
      </w:r>
      <w:r>
        <w:rPr>
          <w:rFonts w:eastAsia="Times New Roman"/>
          <w:color w:val="000000"/>
          <w:sz w:val="20"/>
          <w:szCs w:val="20"/>
        </w:rPr>
        <w:t>nsaction synergies. The pro forma results are not necessarily indicative of our results of operations that actually would have been obtained had the combination of Harris and L3 been completed on the assumed date or for the period presented, or which may b</w:t>
      </w:r>
      <w:r>
        <w:rPr>
          <w:rFonts w:eastAsia="Times New Roman"/>
          <w:color w:val="000000"/>
          <w:sz w:val="20"/>
          <w:szCs w:val="20"/>
        </w:rPr>
        <w:t>e realized in the future</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9"/>
        <w:gridCol w:w="5026"/>
        <w:gridCol w:w="50"/>
        <w:gridCol w:w="135"/>
        <w:gridCol w:w="1154"/>
        <w:gridCol w:w="85"/>
        <w:gridCol w:w="36"/>
        <w:gridCol w:w="36"/>
        <w:gridCol w:w="36"/>
        <w:gridCol w:w="135"/>
        <w:gridCol w:w="1130"/>
        <w:gridCol w:w="85"/>
        <w:gridCol w:w="36"/>
        <w:gridCol w:w="36"/>
        <w:gridCol w:w="36"/>
        <w:gridCol w:w="36"/>
        <w:gridCol w:w="36"/>
        <w:gridCol w:w="36"/>
        <w:gridCol w:w="36"/>
        <w:gridCol w:w="36"/>
        <w:gridCol w:w="36"/>
      </w:tblGrid>
      <w:tr w:rsidR="00000000">
        <w:trPr>
          <w:gridAfter w:val="9"/>
          <w:divId w:val="510418306"/>
        </w:trPr>
        <w:tc>
          <w:tcPr>
            <w:tcW w:w="50" w:type="pct"/>
            <w:vAlign w:val="center"/>
            <w:hideMark/>
          </w:tcPr>
          <w:p w:rsidR="00000000" w:rsidRDefault="001B4D29">
            <w:pPr>
              <w:ind w:firstLine="450"/>
              <w:rPr>
                <w:rFonts w:eastAsia="Times New Roman"/>
              </w:rPr>
            </w:pPr>
          </w:p>
        </w:tc>
        <w:tc>
          <w:tcPr>
            <w:tcW w:w="317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74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74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9"/>
          <w:divId w:val="510418306"/>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r>
      <w:tr w:rsidR="00000000">
        <w:trPr>
          <w:gridAfter w:val="9"/>
          <w:divId w:val="510418306"/>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r>
      <w:tr w:rsidR="00000000">
        <w:trPr>
          <w:gridAfter w:val="3"/>
          <w:divId w:val="510418306"/>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9"/>
            <w:vMerge w:val="restart"/>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divId w:val="510418306"/>
          <w:trHeight w:val="180"/>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vMerge/>
            <w:tcBorders>
              <w:top w:val="single" w:sz="8" w:space="0" w:color="000000"/>
            </w:tcBorders>
            <w:vAlign w:val="center"/>
            <w:hideMark/>
          </w:tcPr>
          <w:p w:rsidR="00000000" w:rsidRDefault="001B4D29">
            <w:pP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51041830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Revenue from product sales and services — as reporte</w:t>
            </w:r>
            <w:r>
              <w:rPr>
                <w:rFonts w:eastAsia="Times New Roman"/>
                <w:color w:val="000000"/>
                <w:sz w:val="20"/>
                <w:szCs w:val="20"/>
              </w:rPr>
              <w:t>d</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1041830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Revenue from product sales and services — pro form</w:t>
            </w:r>
            <w:r>
              <w:rPr>
                <w:rFonts w:eastAsia="Times New Roman"/>
                <w:color w:val="000000"/>
                <w:sz w:val="20"/>
                <w:szCs w:val="20"/>
              </w:rPr>
              <w:t>a</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4,448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8,834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1041830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operations — as reporte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1041830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operations — pro form</w:t>
            </w:r>
            <w:r>
              <w:rPr>
                <w:rFonts w:eastAsia="Times New Roman"/>
                <w:color w:val="000000"/>
                <w:sz w:val="20"/>
                <w:szCs w:val="20"/>
              </w:rPr>
              <w:t>a</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jc w:val="center"/>
        <w:divId w:val="1837569386"/>
        <w:rPr>
          <w:rFonts w:eastAsia="Times New Roman"/>
        </w:rPr>
      </w:pPr>
      <w:r>
        <w:rPr>
          <w:rFonts w:eastAsia="Times New Roman"/>
          <w:color w:val="000000"/>
          <w:sz w:val="20"/>
          <w:szCs w:val="20"/>
        </w:rPr>
        <w:t>1</w:t>
      </w:r>
      <w:r>
        <w:rPr>
          <w:rFonts w:eastAsia="Times New Roman"/>
          <w:color w:val="000000"/>
          <w:sz w:val="20"/>
          <w:szCs w:val="20"/>
        </w:rPr>
        <w:t>0</w:t>
      </w:r>
    </w:p>
    <w:p w:rsidR="00000000" w:rsidRDefault="001B4D29">
      <w:pPr>
        <w:rPr>
          <w:rFonts w:eastAsia="Times New Roman"/>
        </w:rPr>
      </w:pPr>
      <w:r>
        <w:rPr>
          <w:rFonts w:eastAsia="Times New Roman"/>
        </w:rPr>
        <w:pict>
          <v:rect id="_x0000_i1037" style="width:0;height:1.5pt" o:hralign="center" o:hrstd="t" o:hr="t" fillcolor="#a0a0a0" stroked="f"/>
        </w:pict>
      </w:r>
    </w:p>
    <w:p w:rsidR="00000000" w:rsidRDefault="001B4D29">
      <w:pPr>
        <w:ind w:firstLine="450"/>
        <w:divId w:val="233318221"/>
        <w:rPr>
          <w:rFonts w:eastAsia="Times New Roman"/>
        </w:rPr>
      </w:pPr>
    </w:p>
    <w:p w:rsidR="00000000" w:rsidRDefault="001B4D29">
      <w:pPr>
        <w:divId w:val="1576040970"/>
        <w:rPr>
          <w:rFonts w:eastAsia="Times New Roman"/>
        </w:rPr>
      </w:pPr>
      <w:r>
        <w:rPr>
          <w:rFonts w:eastAsia="Times New Roman"/>
          <w:b/>
          <w:bCs/>
          <w:color w:val="000000"/>
          <w:sz w:val="20"/>
          <w:szCs w:val="20"/>
        </w:rPr>
        <w:t>Note C — Business Divestitures and Assets Sales</w:t>
      </w:r>
      <w:r>
        <w:rPr>
          <w:rFonts w:eastAsia="Times New Roman"/>
          <w:b/>
          <w:bCs/>
          <w:color w:val="000000"/>
          <w:sz w:val="20"/>
          <w:szCs w:val="20"/>
        </w:rPr>
        <w:t xml:space="preserve"> </w:t>
      </w:r>
    </w:p>
    <w:p w:rsidR="00000000" w:rsidRDefault="001B4D29">
      <w:pPr>
        <w:ind w:firstLine="450"/>
        <w:divId w:val="53045827"/>
        <w:rPr>
          <w:rFonts w:eastAsia="Times New Roman"/>
        </w:rPr>
      </w:pPr>
      <w:r>
        <w:rPr>
          <w:rFonts w:eastAsia="Times New Roman"/>
          <w:i/>
          <w:iCs/>
          <w:color w:val="000000"/>
          <w:sz w:val="20"/>
          <w:szCs w:val="20"/>
        </w:rPr>
        <w:t>Airport security and automation business.</w:t>
      </w:r>
      <w:r>
        <w:rPr>
          <w:rFonts w:eastAsia="Times New Roman"/>
          <w:i/>
          <w:iCs/>
          <w:color w:val="000000"/>
          <w:sz w:val="20"/>
          <w:szCs w:val="20"/>
        </w:rPr>
        <w:t xml:space="preserve"> </w:t>
      </w:r>
      <w:r>
        <w:rPr>
          <w:rFonts w:eastAsia="Times New Roman"/>
          <w:color w:val="000000"/>
          <w:sz w:val="20"/>
          <w:szCs w:val="20"/>
        </w:rPr>
        <w:t>On May 4, 2020, we completed the divestiture of our airport security and automation business to Leidos, Inc. for $1 billion (ne</w:t>
      </w:r>
      <w:r>
        <w:rPr>
          <w:rFonts w:eastAsia="Times New Roman"/>
          <w:color w:val="000000"/>
          <w:sz w:val="20"/>
          <w:szCs w:val="20"/>
        </w:rPr>
        <w:t>t cash proceeds of $951 million after selling costs and estimated purchase price adjustments), subject to final customary purchase price adjustments as set forth in the definitive sale agreement, and recognized a pre-tax loss of $26 million, which is inclu</w:t>
      </w:r>
      <w:r>
        <w:rPr>
          <w:rFonts w:eastAsia="Times New Roman"/>
          <w:color w:val="000000"/>
          <w:sz w:val="20"/>
          <w:szCs w:val="20"/>
        </w:rPr>
        <w:t>ded in the “Engineering, selling and administrative expenses” line item in our Condensed Consolidated Statement of Income (Unaudited). The airport security and automation business provides solutions used by the aviation and transportation industries, regul</w:t>
      </w:r>
      <w:r>
        <w:rPr>
          <w:rFonts w:eastAsia="Times New Roman"/>
          <w:color w:val="000000"/>
          <w:sz w:val="20"/>
          <w:szCs w:val="20"/>
        </w:rPr>
        <w:t>atory and customs authorities, government and law enforcement agencies and commercial and other high-security facilities. The operating results of the airport security and automation business through the date of divestiture are reported as part of our Avia</w:t>
      </w:r>
      <w:r>
        <w:rPr>
          <w:rFonts w:eastAsia="Times New Roman"/>
          <w:color w:val="000000"/>
          <w:sz w:val="20"/>
          <w:szCs w:val="20"/>
        </w:rPr>
        <w:t>tion Systems segment. The airport security and automation business had a net loss before income taxes of $3 million for the quarter ended July 3, 2020 and net income before income taxes of $9 million for the two quarters ended July 3, 2020.</w:t>
      </w:r>
      <w:r>
        <w:rPr>
          <w:rFonts w:eastAsia="Times New Roman"/>
          <w:color w:val="000000"/>
          <w:sz w:val="20"/>
          <w:szCs w:val="20"/>
        </w:rPr>
        <w:t xml:space="preserve"> </w:t>
      </w:r>
    </w:p>
    <w:p w:rsidR="00000000" w:rsidRDefault="001B4D29">
      <w:pPr>
        <w:ind w:firstLine="450"/>
        <w:divId w:val="575285875"/>
        <w:rPr>
          <w:rFonts w:eastAsia="Times New Roman"/>
        </w:rPr>
      </w:pPr>
      <w:r>
        <w:rPr>
          <w:rFonts w:eastAsia="Times New Roman"/>
          <w:color w:val="000000"/>
          <w:sz w:val="20"/>
          <w:szCs w:val="20"/>
        </w:rPr>
        <w:t>Because the th</w:t>
      </w:r>
      <w:r>
        <w:rPr>
          <w:rFonts w:eastAsia="Times New Roman"/>
          <w:color w:val="000000"/>
          <w:sz w:val="20"/>
          <w:szCs w:val="20"/>
        </w:rPr>
        <w:t>en-pending divestiture of the airport security and automation business would represent the disposal of a portion of a reporting unit within our Aviation Systems segment, we assigned $531 million of goodwill to the airport security and automation business d</w:t>
      </w:r>
      <w:r>
        <w:rPr>
          <w:rFonts w:eastAsia="Times New Roman"/>
          <w:color w:val="000000"/>
          <w:sz w:val="20"/>
          <w:szCs w:val="20"/>
        </w:rPr>
        <w:t>isposal group on a relative fair value basis. In connection with the preparation of our financial statements for the quarter ended April 3, 2020, we tested goodwill assigned to the disposal group and goodwill assigned to the retained businesses of the repo</w:t>
      </w:r>
      <w:r>
        <w:rPr>
          <w:rFonts w:eastAsia="Times New Roman"/>
          <w:color w:val="000000"/>
          <w:sz w:val="20"/>
          <w:szCs w:val="20"/>
        </w:rPr>
        <w:t>rting unit for impairment and concluded that no goodwill impairment existed at the time the held for sale criteria were met in late January 2020. However, indicators of potential impairment of goodwill related to the retained businesses of the reporting un</w:t>
      </w:r>
      <w:r>
        <w:rPr>
          <w:rFonts w:eastAsia="Times New Roman"/>
          <w:color w:val="000000"/>
          <w:sz w:val="20"/>
          <w:szCs w:val="20"/>
        </w:rPr>
        <w:t>it were present at April 3, 2020 and July 3, 2020 due to the downturn in the commercial aviation market that resulted from the novel COVID-19 strain of coronavirus (“COVID-19”) pandemic and its impact on global air traffic and customer demand. See</w:t>
      </w:r>
      <w:r>
        <w:rPr>
          <w:rFonts w:eastAsia="Times New Roman"/>
          <w:color w:val="000000"/>
          <w:sz w:val="20"/>
          <w:szCs w:val="20"/>
        </w:rPr>
        <w:t xml:space="preserve"> </w:t>
      </w:r>
      <w:r>
        <w:rPr>
          <w:rFonts w:eastAsia="Times New Roman"/>
          <w:i/>
          <w:iCs/>
          <w:color w:val="000000"/>
          <w:sz w:val="20"/>
          <w:szCs w:val="20"/>
        </w:rPr>
        <w:t>Note K —</w:t>
      </w:r>
      <w:r>
        <w:rPr>
          <w:rFonts w:eastAsia="Times New Roman"/>
          <w:i/>
          <w:iCs/>
          <w:color w:val="000000"/>
          <w:sz w:val="20"/>
          <w:szCs w:val="20"/>
        </w:rPr>
        <w:t xml:space="preserve"> Goodwill and Other Intangible Asset</w:t>
      </w:r>
      <w:r>
        <w:rPr>
          <w:rFonts w:eastAsia="Times New Roman"/>
          <w:i/>
          <w:iCs/>
          <w:color w:val="000000"/>
          <w:sz w:val="20"/>
          <w:szCs w:val="20"/>
        </w:rPr>
        <w:t>s</w:t>
      </w:r>
      <w:r>
        <w:rPr>
          <w:rFonts w:eastAsia="Times New Roman"/>
          <w:color w:val="000000"/>
          <w:sz w:val="20"/>
          <w:szCs w:val="20"/>
        </w:rPr>
        <w:t xml:space="preserve"> in these Notes for additional information regarding goodwill impairment</w:t>
      </w:r>
      <w:r>
        <w:rPr>
          <w:rFonts w:eastAsia="Times New Roman"/>
          <w:color w:val="000000"/>
          <w:sz w:val="20"/>
          <w:szCs w:val="20"/>
        </w:rPr>
        <w:t>.</w:t>
      </w:r>
    </w:p>
    <w:p w:rsidR="00000000" w:rsidRDefault="001B4D29">
      <w:pPr>
        <w:ind w:firstLine="450"/>
        <w:divId w:val="483930687"/>
        <w:rPr>
          <w:rFonts w:eastAsia="Times New Roman"/>
        </w:rPr>
      </w:pPr>
      <w:r>
        <w:rPr>
          <w:rFonts w:eastAsia="Times New Roman"/>
          <w:i/>
          <w:iCs/>
          <w:color w:val="000000"/>
          <w:sz w:val="20"/>
          <w:szCs w:val="20"/>
        </w:rPr>
        <w:t>Applied Kilovolts and Analytical Instrumentation business.</w:t>
      </w:r>
      <w:r>
        <w:rPr>
          <w:rFonts w:eastAsia="Times New Roman"/>
          <w:i/>
          <w:iCs/>
          <w:color w:val="000000"/>
          <w:sz w:val="20"/>
          <w:szCs w:val="20"/>
        </w:rPr>
        <w:t xml:space="preserve"> </w:t>
      </w:r>
      <w:r>
        <w:rPr>
          <w:rFonts w:eastAsia="Times New Roman"/>
          <w:color w:val="000000"/>
          <w:sz w:val="20"/>
          <w:szCs w:val="20"/>
        </w:rPr>
        <w:t xml:space="preserve">On May 15, 2020, we completed the divestiture of our Applied Kilovolts and Analytical </w:t>
      </w:r>
      <w:r>
        <w:rPr>
          <w:rFonts w:eastAsia="Times New Roman"/>
          <w:color w:val="000000"/>
          <w:sz w:val="20"/>
          <w:szCs w:val="20"/>
        </w:rPr>
        <w:t>Instrumentation business for net cash proceeds of $12 million, after selling costs and estimated purchase price adjustments, subject to final customary purchase price adjustments as set forth in the definitive sale agreement. The operating results of the A</w:t>
      </w:r>
      <w:r>
        <w:rPr>
          <w:rFonts w:eastAsia="Times New Roman"/>
          <w:color w:val="000000"/>
          <w:sz w:val="20"/>
          <w:szCs w:val="20"/>
        </w:rPr>
        <w:t>pplied Kilovolts and Analytical Instrumentation business through the date of divestiture are reported as part of our Space and Airborne Systems segment. Income before income taxes for the Applied Kilovolts and Analytical Instrumentation business was not ma</w:t>
      </w:r>
      <w:r>
        <w:rPr>
          <w:rFonts w:eastAsia="Times New Roman"/>
          <w:color w:val="000000"/>
          <w:sz w:val="20"/>
          <w:szCs w:val="20"/>
        </w:rPr>
        <w:t>terial for the quarter or two quarters ended July 3, 2020.</w:t>
      </w:r>
      <w:r>
        <w:rPr>
          <w:rFonts w:eastAsia="Times New Roman"/>
          <w:color w:val="000000"/>
          <w:sz w:val="20"/>
          <w:szCs w:val="20"/>
        </w:rPr>
        <w:t xml:space="preserve"> </w:t>
      </w:r>
    </w:p>
    <w:p w:rsidR="00000000" w:rsidRDefault="001B4D29">
      <w:pPr>
        <w:ind w:firstLine="450"/>
        <w:divId w:val="1044599925"/>
        <w:rPr>
          <w:rFonts w:eastAsia="Times New Roman"/>
        </w:rPr>
      </w:pPr>
      <w:r>
        <w:rPr>
          <w:rFonts w:eastAsia="Times New Roman"/>
          <w:color w:val="000000"/>
          <w:sz w:val="20"/>
          <w:szCs w:val="20"/>
        </w:rPr>
        <w:t>In connection with the preparation of our financial statements for the quarter ended April 3, 2020, we tested goodwill assigned to the Applied Kilovolts and Analytical Instrumentation business dis</w:t>
      </w:r>
      <w:r>
        <w:rPr>
          <w:rFonts w:eastAsia="Times New Roman"/>
          <w:color w:val="000000"/>
          <w:sz w:val="20"/>
          <w:szCs w:val="20"/>
        </w:rPr>
        <w:t>posal group and goodwill assigned to the retained businesses of the reporting unit for impairment and concluded that goodwill related to the disposal group was impaired. As a result, we recorded a non-cash impairment charge of $5 million, which is included</w:t>
      </w:r>
      <w:r>
        <w:rPr>
          <w:rFonts w:eastAsia="Times New Roman"/>
          <w:color w:val="000000"/>
          <w:sz w:val="20"/>
          <w:szCs w:val="20"/>
        </w:rPr>
        <w:t xml:space="preserve"> in the “Impairment of goodwill and other assets” line item in our Condensed Consolidated Statement of Income (Unaudited) for the two quarters ended July 3, 2020</w:t>
      </w:r>
      <w:r>
        <w:rPr>
          <w:rFonts w:eastAsia="Times New Roman"/>
          <w:color w:val="000000"/>
          <w:sz w:val="20"/>
          <w:szCs w:val="20"/>
        </w:rPr>
        <w:t>.</w:t>
      </w:r>
    </w:p>
    <w:p w:rsidR="00000000" w:rsidRDefault="001B4D29">
      <w:pPr>
        <w:ind w:firstLine="450"/>
        <w:divId w:val="611598516"/>
        <w:rPr>
          <w:rFonts w:eastAsia="Times New Roman"/>
        </w:rPr>
      </w:pPr>
      <w:r>
        <w:rPr>
          <w:rFonts w:eastAsia="Times New Roman"/>
          <w:i/>
          <w:iCs/>
          <w:color w:val="000000"/>
          <w:sz w:val="20"/>
          <w:szCs w:val="20"/>
        </w:rPr>
        <w:t>EOTech business.</w:t>
      </w:r>
      <w:r>
        <w:rPr>
          <w:rFonts w:eastAsia="Times New Roman"/>
          <w:i/>
          <w:iCs/>
          <w:color w:val="000000"/>
          <w:sz w:val="20"/>
          <w:szCs w:val="20"/>
        </w:rPr>
        <w:t xml:space="preserve"> </w:t>
      </w:r>
      <w:r>
        <w:rPr>
          <w:rFonts w:eastAsia="Times New Roman"/>
          <w:color w:val="000000"/>
          <w:sz w:val="20"/>
          <w:szCs w:val="20"/>
        </w:rPr>
        <w:t xml:space="preserve">On March 20, 2020, we entered into a definitive agreement to sell our EOTech business for $42 million, subject to customary purchase price adjustments and customary closing conditions as set forth in the definitive agreement. The EOTech business, which is </w:t>
      </w:r>
      <w:r>
        <w:rPr>
          <w:rFonts w:eastAsia="Times New Roman"/>
          <w:color w:val="000000"/>
          <w:sz w:val="20"/>
          <w:szCs w:val="20"/>
        </w:rPr>
        <w:t>reported as part of our Communication Systems segment, manufactures holographic sighting systems, magnified field optics and accessories for military, law enforcement and commercial markets around the world. The assets and liabilities of the EOTech busines</w:t>
      </w:r>
      <w:r>
        <w:rPr>
          <w:rFonts w:eastAsia="Times New Roman"/>
          <w:color w:val="000000"/>
          <w:sz w:val="20"/>
          <w:szCs w:val="20"/>
        </w:rPr>
        <w:t>s disposal group were classified as held for sale in our Condensed Consolidated Balance Sheet (Unaudited) at July 3, 2020.</w:t>
      </w:r>
      <w:r>
        <w:rPr>
          <w:rFonts w:eastAsia="Times New Roman"/>
          <w:color w:val="000000"/>
          <w:sz w:val="20"/>
          <w:szCs w:val="20"/>
        </w:rPr>
        <w:t xml:space="preserve"> </w:t>
      </w:r>
    </w:p>
    <w:p w:rsidR="00000000" w:rsidRDefault="001B4D29">
      <w:pPr>
        <w:ind w:firstLine="450"/>
        <w:divId w:val="1362319072"/>
        <w:rPr>
          <w:rFonts w:eastAsia="Times New Roman"/>
        </w:rPr>
      </w:pPr>
      <w:r>
        <w:rPr>
          <w:rFonts w:eastAsia="Times New Roman"/>
          <w:color w:val="000000"/>
          <w:sz w:val="20"/>
          <w:szCs w:val="20"/>
        </w:rPr>
        <w:t>In connection with the preparation of our financial statements for the quarter ended April 3, 2020, we tested goodwill assigned to t</w:t>
      </w:r>
      <w:r>
        <w:rPr>
          <w:rFonts w:eastAsia="Times New Roman"/>
          <w:color w:val="000000"/>
          <w:sz w:val="20"/>
          <w:szCs w:val="20"/>
        </w:rPr>
        <w:t>he EOTech business disposal group and goodwill assigned to the retained businesses of the reporting unit for impairment and concluded that no goodwill impairment existed at the time the held for sale criteria were met. The carrying amounts of assets and li</w:t>
      </w:r>
      <w:r>
        <w:rPr>
          <w:rFonts w:eastAsia="Times New Roman"/>
          <w:color w:val="000000"/>
          <w:sz w:val="20"/>
          <w:szCs w:val="20"/>
        </w:rPr>
        <w:t>abilities of the EOTech business disposal group that were classified as held for sale in our Condensed Consolidated Balance Sheet (Unaudited) at July 3, 2020 were $46 million and $7 million, respectively. We completed the sale of the EOTech business on Jul</w:t>
      </w:r>
      <w:r>
        <w:rPr>
          <w:rFonts w:eastAsia="Times New Roman"/>
          <w:color w:val="000000"/>
          <w:sz w:val="20"/>
          <w:szCs w:val="20"/>
        </w:rPr>
        <w:t>y 31, 2020</w:t>
      </w:r>
      <w:r>
        <w:rPr>
          <w:rFonts w:eastAsia="Times New Roman"/>
          <w:color w:val="000000"/>
          <w:sz w:val="20"/>
          <w:szCs w:val="20"/>
        </w:rPr>
        <w:t>.</w:t>
      </w:r>
    </w:p>
    <w:p w:rsidR="00000000" w:rsidRDefault="001B4D29">
      <w:pPr>
        <w:ind w:firstLine="450"/>
        <w:divId w:val="1808693615"/>
        <w:rPr>
          <w:rFonts w:eastAsia="Times New Roman"/>
        </w:rPr>
      </w:pPr>
      <w:r>
        <w:rPr>
          <w:rFonts w:eastAsia="Times New Roman"/>
          <w:i/>
          <w:iCs/>
          <w:color w:val="000000"/>
          <w:sz w:val="20"/>
          <w:szCs w:val="20"/>
        </w:rPr>
        <w:t>Other AS Disposal Group.</w:t>
      </w:r>
      <w:r>
        <w:rPr>
          <w:rFonts w:eastAsia="Times New Roman"/>
          <w:i/>
          <w:iCs/>
          <w:color w:val="000000"/>
          <w:sz w:val="20"/>
          <w:szCs w:val="20"/>
        </w:rPr>
        <w:t xml:space="preserve"> </w:t>
      </w:r>
      <w:r>
        <w:rPr>
          <w:rFonts w:eastAsia="Times New Roman"/>
          <w:color w:val="000000"/>
          <w:sz w:val="20"/>
          <w:szCs w:val="20"/>
        </w:rPr>
        <w:t>During the quarter ended July 3, 2020, we determined the criteria to be classified as held for sale were met with respect to another business within our Aviation Systems segment – the other AS disposal group. The income</w:t>
      </w:r>
      <w:r>
        <w:rPr>
          <w:rFonts w:eastAsia="Times New Roman"/>
          <w:color w:val="000000"/>
          <w:sz w:val="20"/>
          <w:szCs w:val="20"/>
        </w:rPr>
        <w:t xml:space="preserve"> before income taxes of the other AS disposal group were not material for the quarter and two quarters ended July 3, 2020.</w:t>
      </w:r>
      <w:r>
        <w:rPr>
          <w:rFonts w:eastAsia="Times New Roman"/>
          <w:color w:val="000000"/>
          <w:sz w:val="20"/>
          <w:szCs w:val="20"/>
        </w:rPr>
        <w:t xml:space="preserve"> </w:t>
      </w:r>
    </w:p>
    <w:p w:rsidR="00000000" w:rsidRDefault="001B4D29">
      <w:pPr>
        <w:ind w:firstLine="450"/>
        <w:divId w:val="1084646829"/>
        <w:rPr>
          <w:rFonts w:eastAsia="Times New Roman"/>
        </w:rPr>
      </w:pPr>
      <w:r>
        <w:rPr>
          <w:rFonts w:eastAsia="Times New Roman"/>
          <w:color w:val="000000"/>
          <w:sz w:val="20"/>
          <w:szCs w:val="20"/>
        </w:rPr>
        <w:t>Because the potential divestiture of the other AS disposal group would represent the disposal of a portion of a reporting unit withi</w:t>
      </w:r>
      <w:r>
        <w:rPr>
          <w:rFonts w:eastAsia="Times New Roman"/>
          <w:color w:val="000000"/>
          <w:sz w:val="20"/>
          <w:szCs w:val="20"/>
        </w:rPr>
        <w:t>n our Aviation Systems segment, we assigned $14 million of goodwill to the other AS disposal group on a relative fair value basis during the quarter ended July 3, 2020, when the held for sale criteria were met. In connection with the preparation of our fin</w:t>
      </w:r>
      <w:r>
        <w:rPr>
          <w:rFonts w:eastAsia="Times New Roman"/>
          <w:color w:val="000000"/>
          <w:sz w:val="20"/>
          <w:szCs w:val="20"/>
        </w:rPr>
        <w:t>ancial statements for the quarter ended July 3, 2020, we recognized a $28 million loss to reduce the assets of the other AS disposal group to fair value, which included a non-cash goodwill impairment charge of $14 million (based on the excess of the carryi</w:t>
      </w:r>
      <w:r>
        <w:rPr>
          <w:rFonts w:eastAsia="Times New Roman"/>
          <w:color w:val="000000"/>
          <w:sz w:val="20"/>
          <w:szCs w:val="20"/>
        </w:rPr>
        <w:t>ng value of the business over estimated net cash proceeds, after estimated purchase price adjustments) and a $14 million non-cash remeasurement loss to reduce the remaining assets to fair value. These charges are included in the “Impairment of goodwill and</w:t>
      </w:r>
      <w:r>
        <w:rPr>
          <w:rFonts w:eastAsia="Times New Roman"/>
          <w:color w:val="000000"/>
          <w:sz w:val="20"/>
          <w:szCs w:val="20"/>
        </w:rPr>
        <w:t xml:space="preserve"> other assets” and “Engineering, selling and administrative expenses” line items in our Condensed</w:t>
      </w:r>
      <w:r>
        <w:rPr>
          <w:rFonts w:eastAsia="Times New Roman"/>
          <w:color w:val="000000"/>
          <w:sz w:val="20"/>
          <w:szCs w:val="20"/>
        </w:rPr>
        <w:t xml:space="preserve"> </w:t>
      </w:r>
    </w:p>
    <w:p w:rsidR="00000000" w:rsidRDefault="001B4D29">
      <w:pPr>
        <w:jc w:val="center"/>
        <w:divId w:val="904531015"/>
        <w:rPr>
          <w:rFonts w:eastAsia="Times New Roman"/>
        </w:rPr>
      </w:pPr>
      <w:r>
        <w:rPr>
          <w:rFonts w:eastAsia="Times New Roman"/>
          <w:color w:val="000000"/>
          <w:sz w:val="20"/>
          <w:szCs w:val="20"/>
        </w:rPr>
        <w:t>1</w:t>
      </w:r>
      <w:r>
        <w:rPr>
          <w:rFonts w:eastAsia="Times New Roman"/>
          <w:color w:val="000000"/>
          <w:sz w:val="20"/>
          <w:szCs w:val="20"/>
        </w:rPr>
        <w:t>1</w:t>
      </w:r>
    </w:p>
    <w:p w:rsidR="00000000" w:rsidRDefault="001B4D29">
      <w:pPr>
        <w:rPr>
          <w:rFonts w:eastAsia="Times New Roman"/>
        </w:rPr>
      </w:pPr>
      <w:r>
        <w:rPr>
          <w:rFonts w:eastAsia="Times New Roman"/>
        </w:rPr>
        <w:pict>
          <v:rect id="_x0000_i1038" style="width:0;height:1.5pt" o:hralign="center" o:hrstd="t" o:hr="t" fillcolor="#a0a0a0" stroked="f"/>
        </w:pict>
      </w:r>
    </w:p>
    <w:p w:rsidR="00000000" w:rsidRDefault="001B4D29">
      <w:pPr>
        <w:ind w:firstLine="450"/>
        <w:divId w:val="1159154682"/>
        <w:rPr>
          <w:rFonts w:eastAsia="Times New Roman"/>
        </w:rPr>
      </w:pPr>
    </w:p>
    <w:p w:rsidR="00000000" w:rsidRDefault="001B4D29">
      <w:pPr>
        <w:divId w:val="1707489842"/>
        <w:rPr>
          <w:rFonts w:eastAsia="Times New Roman"/>
        </w:rPr>
      </w:pPr>
      <w:r>
        <w:rPr>
          <w:rFonts w:eastAsia="Times New Roman"/>
          <w:color w:val="000000"/>
          <w:sz w:val="20"/>
          <w:szCs w:val="20"/>
        </w:rPr>
        <w:t>Consolidated Statement of Income (Unaudited) for the quarter ended July </w:t>
      </w:r>
      <w:r>
        <w:rPr>
          <w:rFonts w:eastAsia="Times New Roman"/>
          <w:color w:val="000000"/>
          <w:sz w:val="20"/>
          <w:szCs w:val="20"/>
        </w:rPr>
        <w:t>3, 2020. The carrying amounts of assets and liabilities of the other AS disposal group that were classified as held for sale in our Condensed Consolidated Balance Sheet (Unaudited) at July 3, 2020 were $42 million and $14 million, respectively. We expect t</w:t>
      </w:r>
      <w:r>
        <w:rPr>
          <w:rFonts w:eastAsia="Times New Roman"/>
          <w:color w:val="000000"/>
          <w:sz w:val="20"/>
          <w:szCs w:val="20"/>
        </w:rPr>
        <w:t>o complete the sale of the other AS disposal group by the end of 2020.</w:t>
      </w:r>
      <w:r>
        <w:rPr>
          <w:rFonts w:eastAsia="Times New Roman"/>
          <w:color w:val="000000"/>
          <w:sz w:val="20"/>
          <w:szCs w:val="20"/>
        </w:rPr>
        <w:t xml:space="preserve"> </w:t>
      </w:r>
    </w:p>
    <w:p w:rsidR="00000000" w:rsidRDefault="001B4D29">
      <w:pPr>
        <w:ind w:firstLine="450"/>
        <w:divId w:val="1003819754"/>
        <w:rPr>
          <w:rFonts w:eastAsia="Times New Roman"/>
        </w:rPr>
      </w:pPr>
      <w:r>
        <w:rPr>
          <w:rFonts w:eastAsia="Times New Roman"/>
          <w:i/>
          <w:iCs/>
          <w:color w:val="000000"/>
          <w:sz w:val="20"/>
          <w:szCs w:val="20"/>
        </w:rPr>
        <w:t>Harris Night Vision.</w:t>
      </w:r>
      <w:r>
        <w:rPr>
          <w:rFonts w:eastAsia="Times New Roman"/>
          <w:i/>
          <w:iCs/>
          <w:color w:val="000000"/>
          <w:sz w:val="20"/>
          <w:szCs w:val="20"/>
        </w:rPr>
        <w:t xml:space="preserve"> </w:t>
      </w:r>
      <w:r>
        <w:rPr>
          <w:rFonts w:eastAsia="Times New Roman"/>
          <w:color w:val="000000"/>
          <w:sz w:val="20"/>
          <w:szCs w:val="20"/>
        </w:rPr>
        <w:t>On September 13, 2019, we completed the sale of the Harris Night Vision business, a global supplier of high-performance, vision-enhancing products for U.S. and all</w:t>
      </w:r>
      <w:r>
        <w:rPr>
          <w:rFonts w:eastAsia="Times New Roman"/>
          <w:color w:val="000000"/>
          <w:sz w:val="20"/>
          <w:szCs w:val="20"/>
        </w:rPr>
        <w:t xml:space="preserve">ied military and security forces and commercial customers, for $350 million (net cash proceeds of $343 million after selling costs and purchase price adjustments), subject to final customary purchase price adjustments pursuant to a definitive agreement we </w:t>
      </w:r>
      <w:r>
        <w:rPr>
          <w:rFonts w:eastAsia="Times New Roman"/>
          <w:color w:val="000000"/>
          <w:sz w:val="20"/>
          <w:szCs w:val="20"/>
        </w:rPr>
        <w:t>entered into on April 4, 2019 as part of the regulatory process in connection with the L3Harris Merger, and recognized a pre-tax gain of $229 million. During the quarter ended July 3, 2020, we finalized the purchase price adjustments and recognized a non-c</w:t>
      </w:r>
      <w:r>
        <w:rPr>
          <w:rFonts w:eastAsia="Times New Roman"/>
          <w:color w:val="000000"/>
          <w:sz w:val="20"/>
          <w:szCs w:val="20"/>
        </w:rPr>
        <w:t>ash adjustment of $12 million related to working capital, which decreased the gain initially recognized</w:t>
      </w:r>
      <w:r>
        <w:rPr>
          <w:rFonts w:eastAsia="Times New Roman"/>
          <w:color w:val="000000"/>
          <w:sz w:val="20"/>
          <w:szCs w:val="20"/>
        </w:rPr>
        <w:t>.</w:t>
      </w:r>
    </w:p>
    <w:p w:rsidR="00000000" w:rsidRDefault="001B4D29">
      <w:pPr>
        <w:ind w:firstLine="450"/>
        <w:divId w:val="763577110"/>
        <w:rPr>
          <w:rFonts w:eastAsia="Times New Roman"/>
        </w:rPr>
      </w:pPr>
      <w:r>
        <w:rPr>
          <w:rFonts w:eastAsia="Times New Roman"/>
          <w:color w:val="000000"/>
          <w:sz w:val="20"/>
          <w:szCs w:val="20"/>
        </w:rPr>
        <w:t>Through fiscal 2019, the Harris Night Vision business was reported as part of our former Communication Systems segment. As a result of the then-pending</w:t>
      </w:r>
      <w:r>
        <w:rPr>
          <w:rFonts w:eastAsia="Times New Roman"/>
          <w:color w:val="000000"/>
          <w:sz w:val="20"/>
          <w:szCs w:val="20"/>
        </w:rPr>
        <w:t xml:space="preserve"> divestiture, the Harris Night Vision business was not included in any of our new business segments and, consequently, the operating results of the business are included in “Other non-reportable business segments” for the quarter and two quarters ended Jun</w:t>
      </w:r>
      <w:r>
        <w:rPr>
          <w:rFonts w:eastAsia="Times New Roman"/>
          <w:color w:val="000000"/>
          <w:sz w:val="20"/>
          <w:szCs w:val="20"/>
        </w:rPr>
        <w:t>e 28, 2019 in this Report. Income before income taxes for the Harris Night Vision business was $8 million and $14 million for the quarter and two quarters ended June 28, 2019, respectively.</w:t>
      </w:r>
      <w:r>
        <w:rPr>
          <w:rFonts w:eastAsia="Times New Roman"/>
          <w:color w:val="000000"/>
          <w:sz w:val="20"/>
          <w:szCs w:val="20"/>
        </w:rPr>
        <w:t xml:space="preserve"> </w:t>
      </w:r>
    </w:p>
    <w:p w:rsidR="00000000" w:rsidRDefault="001B4D29">
      <w:pPr>
        <w:ind w:firstLine="450"/>
        <w:divId w:val="829174319"/>
        <w:rPr>
          <w:rFonts w:eastAsia="Times New Roman"/>
        </w:rPr>
      </w:pPr>
      <w:r>
        <w:rPr>
          <w:rFonts w:eastAsia="Times New Roman"/>
          <w:color w:val="000000"/>
          <w:sz w:val="20"/>
          <w:szCs w:val="20"/>
        </w:rPr>
        <w:t>For purposes of allocating goodwill to the disposal groups above,</w:t>
      </w:r>
      <w:r>
        <w:rPr>
          <w:rFonts w:eastAsia="Times New Roman"/>
          <w:color w:val="000000"/>
          <w:sz w:val="20"/>
          <w:szCs w:val="20"/>
        </w:rPr>
        <w:t xml:space="preserve"> we determined the fair value of each disposal group based on the respective negotiated selling price (or estimated net cash proceeds, in the case of no negotiated selling price), and the fair value of the retained businesses of the respective reporting un</w:t>
      </w:r>
      <w:r>
        <w:rPr>
          <w:rFonts w:eastAsia="Times New Roman"/>
          <w:color w:val="000000"/>
          <w:sz w:val="20"/>
          <w:szCs w:val="20"/>
        </w:rPr>
        <w:t xml:space="preserve">it based on a combination of market-based valuation techniques, utilizing quoted market prices and comparable publicly reported transactions, and projected discounted cash flows. These fair value determinations are categorized as Level 3 in the fair value </w:t>
      </w:r>
      <w:r>
        <w:rPr>
          <w:rFonts w:eastAsia="Times New Roman"/>
          <w:color w:val="000000"/>
          <w:sz w:val="20"/>
          <w:szCs w:val="20"/>
        </w:rPr>
        <w:t>hierarchy due to their use of internal projections and unobservable measurement inputs. See</w:t>
      </w:r>
      <w:r>
        <w:rPr>
          <w:rFonts w:eastAsia="Times New Roman"/>
          <w:color w:val="000000"/>
          <w:sz w:val="20"/>
          <w:szCs w:val="20"/>
        </w:rPr>
        <w:t xml:space="preserve"> </w:t>
      </w:r>
      <w:r>
        <w:rPr>
          <w:rFonts w:eastAsia="Times New Roman"/>
          <w:i/>
          <w:iCs/>
          <w:color w:val="000000"/>
          <w:sz w:val="20"/>
          <w:szCs w:val="20"/>
        </w:rPr>
        <w:t>Note 1: “Significant Accounting Policies</w:t>
      </w:r>
      <w:r>
        <w:rPr>
          <w:rFonts w:eastAsia="Times New Roman"/>
          <w:i/>
          <w:iCs/>
          <w:color w:val="000000"/>
          <w:sz w:val="20"/>
          <w:szCs w:val="20"/>
        </w:rPr>
        <w:t>”</w:t>
      </w:r>
      <w:r>
        <w:rPr>
          <w:rFonts w:eastAsia="Times New Roman"/>
          <w:color w:val="000000"/>
          <w:sz w:val="20"/>
          <w:szCs w:val="20"/>
        </w:rPr>
        <w:t xml:space="preserve"> in the Notes to Consolidated Financial Statements in our Fiscal Transition Period Form 10-KT for additional information re</w:t>
      </w:r>
      <w:r>
        <w:rPr>
          <w:rFonts w:eastAsia="Times New Roman"/>
          <w:color w:val="000000"/>
          <w:sz w:val="20"/>
          <w:szCs w:val="20"/>
        </w:rPr>
        <w:t>garding the fair value hierarchy.</w:t>
      </w:r>
      <w:r>
        <w:rPr>
          <w:rFonts w:eastAsia="Times New Roman"/>
          <w:color w:val="000000"/>
          <w:sz w:val="20"/>
          <w:szCs w:val="20"/>
        </w:rPr>
        <w:t xml:space="preserve"> </w:t>
      </w:r>
    </w:p>
    <w:p w:rsidR="00000000" w:rsidRDefault="001B4D29">
      <w:pPr>
        <w:divId w:val="1002273896"/>
        <w:rPr>
          <w:rFonts w:eastAsia="Times New Roman"/>
        </w:rPr>
      </w:pPr>
      <w:r>
        <w:rPr>
          <w:rFonts w:eastAsia="Times New Roman"/>
          <w:b/>
          <w:bCs/>
          <w:color w:val="000000"/>
          <w:sz w:val="20"/>
          <w:szCs w:val="20"/>
        </w:rPr>
        <w:t>Note D — Stock Options and Other Share-Based Compensation</w:t>
      </w:r>
      <w:r>
        <w:rPr>
          <w:rFonts w:eastAsia="Times New Roman"/>
          <w:b/>
          <w:bCs/>
          <w:color w:val="000000"/>
          <w:sz w:val="20"/>
          <w:szCs w:val="20"/>
        </w:rPr>
        <w:t xml:space="preserve"> </w:t>
      </w:r>
    </w:p>
    <w:p w:rsidR="00000000" w:rsidRDefault="001B4D29">
      <w:pPr>
        <w:ind w:firstLine="450"/>
        <w:divId w:val="1201699112"/>
        <w:rPr>
          <w:rFonts w:eastAsia="Times New Roman"/>
        </w:rPr>
      </w:pPr>
      <w:r>
        <w:rPr>
          <w:rFonts w:eastAsia="Times New Roman"/>
          <w:color w:val="000000"/>
          <w:sz w:val="20"/>
          <w:szCs w:val="20"/>
        </w:rPr>
        <w:t xml:space="preserve">As of July 3, 2020, we had options or other share-based compensation outstanding under two Harris shareholder-approved stock incentive plans (“SIPs”), the Harris </w:t>
      </w:r>
      <w:r>
        <w:rPr>
          <w:rFonts w:eastAsia="Times New Roman"/>
          <w:color w:val="000000"/>
          <w:sz w:val="20"/>
          <w:szCs w:val="20"/>
        </w:rPr>
        <w:t>Corporation 2005 Equity Incentive Plan (As Amended and Restated Effective August 27, 2010) and the Harris Corporation 2015 Equity Incentive Plan (the “2015 EIP”), as well as under employee stock incentive plans of L3 assumed by L3Harris (collectively, “L3H</w:t>
      </w:r>
      <w:r>
        <w:rPr>
          <w:rFonts w:eastAsia="Times New Roman"/>
          <w:color w:val="000000"/>
          <w:sz w:val="20"/>
          <w:szCs w:val="20"/>
        </w:rPr>
        <w:t>arris SIPs”).</w:t>
      </w:r>
      <w:r>
        <w:rPr>
          <w:rFonts w:eastAsia="Times New Roman"/>
          <w:color w:val="000000"/>
          <w:sz w:val="20"/>
          <w:szCs w:val="20"/>
        </w:rPr>
        <w:t xml:space="preserve"> </w:t>
      </w:r>
    </w:p>
    <w:p w:rsidR="00000000" w:rsidRDefault="001B4D29">
      <w:pPr>
        <w:ind w:firstLine="450"/>
        <w:divId w:val="527067993"/>
        <w:rPr>
          <w:rFonts w:eastAsia="Times New Roman"/>
        </w:rPr>
      </w:pPr>
      <w:r>
        <w:rPr>
          <w:rFonts w:eastAsia="Times New Roman"/>
          <w:color w:val="000000"/>
          <w:sz w:val="20"/>
          <w:szCs w:val="20"/>
        </w:rPr>
        <w:t>The compensation cost related to our share-based awards that was charged against income was $24 million and $40 million for the quarter and two quarters ended July 3, 2020, respectively, and $15 million and $29 million for the quarter and tw</w:t>
      </w:r>
      <w:r>
        <w:rPr>
          <w:rFonts w:eastAsia="Times New Roman"/>
          <w:color w:val="000000"/>
          <w:sz w:val="20"/>
          <w:szCs w:val="20"/>
        </w:rPr>
        <w:t>o quarters ended June 28, 2019, respectively. The aggregate number of shares of our common stock that we issued under the terms of L3Harris SIPs, net of shares withheld for tax purposes, was 47,990 and 498,173 for the quarter and two quarters ended July 3,</w:t>
      </w:r>
      <w:r>
        <w:rPr>
          <w:rFonts w:eastAsia="Times New Roman"/>
          <w:color w:val="000000"/>
          <w:sz w:val="20"/>
          <w:szCs w:val="20"/>
        </w:rPr>
        <w:t xml:space="preserve"> 2020, respectively, and 372,195 and 519,371 for the quarter and two quarters ended June 28, 2019, respectively</w:t>
      </w:r>
      <w:r>
        <w:rPr>
          <w:rFonts w:eastAsia="Times New Roman"/>
          <w:color w:val="000000"/>
          <w:sz w:val="20"/>
          <w:szCs w:val="20"/>
        </w:rPr>
        <w:t>.</w:t>
      </w:r>
    </w:p>
    <w:p w:rsidR="00000000" w:rsidRDefault="001B4D29">
      <w:pPr>
        <w:ind w:firstLine="450"/>
        <w:divId w:val="1348218972"/>
        <w:rPr>
          <w:rFonts w:eastAsia="Times New Roman"/>
        </w:rPr>
      </w:pPr>
      <w:r>
        <w:rPr>
          <w:rFonts w:eastAsia="Times New Roman"/>
          <w:color w:val="000000"/>
          <w:sz w:val="20"/>
          <w:szCs w:val="20"/>
        </w:rPr>
        <w:t>Awards granted to participants under L3Harris SIPs during the quarter ended July 3, 2020 consisted of 39,941 restricted stock units and no stoc</w:t>
      </w:r>
      <w:r>
        <w:rPr>
          <w:rFonts w:eastAsia="Times New Roman"/>
          <w:color w:val="000000"/>
          <w:sz w:val="20"/>
          <w:szCs w:val="20"/>
        </w:rPr>
        <w:t>k options or performance stock units. Awards granted to participants under L3Harris SIPs during the two quarters ended July 3, 2020 consisted of 246,307 restricted stock units, 583,200 stock options and 203,606 performance stock units. The fair value as of</w:t>
      </w:r>
      <w:r>
        <w:rPr>
          <w:rFonts w:eastAsia="Times New Roman"/>
          <w:color w:val="000000"/>
          <w:sz w:val="20"/>
          <w:szCs w:val="20"/>
        </w:rPr>
        <w:t xml:space="preserve"> the grant date of each stock option award was determined using the Black-Scholes-Merton option-pricing model and the following assumptions: expected dividend yield of 1.55 percent; expected volatility of 22.74 percent; risk-free interest rates averaging 0</w:t>
      </w:r>
      <w:r>
        <w:rPr>
          <w:rFonts w:eastAsia="Times New Roman"/>
          <w:color w:val="000000"/>
          <w:sz w:val="20"/>
          <w:szCs w:val="20"/>
        </w:rPr>
        <w:t>.89 percent; and expected term of 5.04 years. The fair value as of the grant date of each restricted stock unit was based on the closing price of our common stock on the grant date. The fair value as of the grant date of each performance stock unit award w</w:t>
      </w:r>
      <w:r>
        <w:rPr>
          <w:rFonts w:eastAsia="Times New Roman"/>
          <w:color w:val="000000"/>
          <w:sz w:val="20"/>
          <w:szCs w:val="20"/>
        </w:rPr>
        <w:t>as determined based on the fair value from a multifactor Monte Carlo valuation model that simulates our stock price and total shareholder return (“TSR”) relative to companies in our TSR peer group</w:t>
      </w:r>
      <w:r>
        <w:rPr>
          <w:rFonts w:eastAsia="Times New Roman"/>
          <w:color w:val="000000"/>
          <w:sz w:val="20"/>
          <w:szCs w:val="20"/>
        </w:rPr>
        <w:t>.</w:t>
      </w:r>
    </w:p>
    <w:p w:rsidR="00000000" w:rsidRDefault="001B4D29">
      <w:pPr>
        <w:jc w:val="both"/>
        <w:divId w:val="1031078605"/>
        <w:rPr>
          <w:rFonts w:eastAsia="Times New Roman"/>
        </w:rPr>
      </w:pPr>
      <w:r>
        <w:rPr>
          <w:rFonts w:eastAsia="Times New Roman"/>
          <w:b/>
          <w:bCs/>
          <w:color w:val="000000"/>
          <w:sz w:val="20"/>
          <w:szCs w:val="20"/>
        </w:rPr>
        <w:t>Note E — Restructuring and Other Exit Costs</w:t>
      </w:r>
      <w:r>
        <w:rPr>
          <w:rFonts w:eastAsia="Times New Roman"/>
          <w:b/>
          <w:bCs/>
          <w:color w:val="000000"/>
          <w:sz w:val="20"/>
          <w:szCs w:val="20"/>
        </w:rPr>
        <w:t xml:space="preserve"> </w:t>
      </w:r>
    </w:p>
    <w:p w:rsidR="00000000" w:rsidRDefault="001B4D29">
      <w:pPr>
        <w:ind w:firstLine="450"/>
        <w:divId w:val="1963536756"/>
        <w:rPr>
          <w:rFonts w:eastAsia="Times New Roman"/>
        </w:rPr>
      </w:pPr>
      <w:r>
        <w:rPr>
          <w:rFonts w:eastAsia="Times New Roman"/>
          <w:color w:val="000000"/>
          <w:sz w:val="20"/>
          <w:szCs w:val="20"/>
        </w:rPr>
        <w:t>We record cha</w:t>
      </w:r>
      <w:r>
        <w:rPr>
          <w:rFonts w:eastAsia="Times New Roman"/>
          <w:color w:val="000000"/>
          <w:sz w:val="20"/>
          <w:szCs w:val="20"/>
        </w:rPr>
        <w:t>rges for restructuring and other exit activities related to sales or terminations of product lines, closures or relocations of business activities, changes in management structure and fundamental reorganizations that affect the nature and focus of operatio</w:t>
      </w:r>
      <w:r>
        <w:rPr>
          <w:rFonts w:eastAsia="Times New Roman"/>
          <w:color w:val="000000"/>
          <w:sz w:val="20"/>
          <w:szCs w:val="20"/>
        </w:rPr>
        <w:t>ns. Such charges include termination benefits, contract termination costs and costs to consolidate facilities or relocate employees. We record these charges at their fair value when incurred. In cases where employees are required to render service until th</w:t>
      </w:r>
      <w:r>
        <w:rPr>
          <w:rFonts w:eastAsia="Times New Roman"/>
          <w:color w:val="000000"/>
          <w:sz w:val="20"/>
          <w:szCs w:val="20"/>
        </w:rPr>
        <w:t>ey are terminated in order to receive the termination benefits and will be retained beyond the minimum retention period, we record the expense ratably over the future service period. These charges are included as a component of the “Engineering, selling an</w:t>
      </w:r>
      <w:r>
        <w:rPr>
          <w:rFonts w:eastAsia="Times New Roman"/>
          <w:color w:val="000000"/>
          <w:sz w:val="20"/>
          <w:szCs w:val="20"/>
        </w:rPr>
        <w:t>d administrative expenses” line item in our Condensed Consolidated Statement of Income (Unaudited)</w:t>
      </w:r>
      <w:r>
        <w:rPr>
          <w:rFonts w:eastAsia="Times New Roman"/>
          <w:color w:val="000000"/>
          <w:sz w:val="20"/>
          <w:szCs w:val="20"/>
        </w:rPr>
        <w:t>.</w:t>
      </w:r>
    </w:p>
    <w:p w:rsidR="00000000" w:rsidRDefault="001B4D29">
      <w:pPr>
        <w:divId w:val="953248721"/>
        <w:rPr>
          <w:rFonts w:eastAsia="Times New Roman"/>
        </w:rPr>
      </w:pPr>
      <w:r>
        <w:rPr>
          <w:rFonts w:eastAsia="Times New Roman"/>
          <w:i/>
          <w:iCs/>
          <w:color w:val="000000"/>
          <w:sz w:val="20"/>
          <w:szCs w:val="20"/>
        </w:rPr>
        <w:t>L3Harris Merger-Related Restructuring Costs</w:t>
      </w:r>
      <w:r>
        <w:rPr>
          <w:rFonts w:eastAsia="Times New Roman"/>
          <w:i/>
          <w:iCs/>
          <w:color w:val="000000"/>
          <w:sz w:val="20"/>
          <w:szCs w:val="20"/>
        </w:rPr>
        <w:t xml:space="preserve"> </w:t>
      </w:r>
    </w:p>
    <w:p w:rsidR="00000000" w:rsidRDefault="001B4D29">
      <w:pPr>
        <w:ind w:firstLine="450"/>
        <w:divId w:val="1173372322"/>
        <w:rPr>
          <w:rFonts w:eastAsia="Times New Roman"/>
        </w:rPr>
      </w:pPr>
      <w:r>
        <w:rPr>
          <w:rFonts w:eastAsia="Times New Roman"/>
          <w:color w:val="000000"/>
          <w:sz w:val="20"/>
          <w:szCs w:val="20"/>
        </w:rPr>
        <w:t>During the quarter and two quarters ended July 3, 2020, we recorded $7 million of restructuring charges in conn</w:t>
      </w:r>
      <w:r>
        <w:rPr>
          <w:rFonts w:eastAsia="Times New Roman"/>
          <w:color w:val="000000"/>
          <w:sz w:val="20"/>
          <w:szCs w:val="20"/>
        </w:rPr>
        <w:t>ection with the L3Harris Merger. At July 3, 2020, we had liabilities of $30 million associated with these and previous L3Harris Merger-related restructuring actions, of which substantially all will be paid in the next twelve months.</w:t>
      </w:r>
      <w:r>
        <w:rPr>
          <w:rFonts w:eastAsia="Times New Roman"/>
          <w:color w:val="000000"/>
          <w:sz w:val="20"/>
          <w:szCs w:val="20"/>
        </w:rPr>
        <w:t xml:space="preserve"> </w:t>
      </w:r>
    </w:p>
    <w:p w:rsidR="00000000" w:rsidRDefault="001B4D29">
      <w:pPr>
        <w:jc w:val="center"/>
        <w:divId w:val="385223262"/>
        <w:rPr>
          <w:rFonts w:eastAsia="Times New Roman"/>
        </w:rPr>
      </w:pPr>
      <w:r>
        <w:rPr>
          <w:rFonts w:eastAsia="Times New Roman"/>
          <w:color w:val="000000"/>
          <w:sz w:val="20"/>
          <w:szCs w:val="20"/>
        </w:rPr>
        <w:t>1</w:t>
      </w:r>
      <w:r>
        <w:rPr>
          <w:rFonts w:eastAsia="Times New Roman"/>
          <w:color w:val="000000"/>
          <w:sz w:val="20"/>
          <w:szCs w:val="20"/>
        </w:rPr>
        <w:t>2</w:t>
      </w:r>
    </w:p>
    <w:p w:rsidR="00000000" w:rsidRDefault="001B4D29">
      <w:pPr>
        <w:rPr>
          <w:rFonts w:eastAsia="Times New Roman"/>
        </w:rPr>
      </w:pPr>
      <w:r>
        <w:rPr>
          <w:rFonts w:eastAsia="Times New Roman"/>
        </w:rPr>
        <w:pict>
          <v:rect id="_x0000_i1039" style="width:0;height:1.5pt" o:hralign="center" o:hrstd="t" o:hr="t" fillcolor="#a0a0a0" stroked="f"/>
        </w:pict>
      </w:r>
    </w:p>
    <w:p w:rsidR="00000000" w:rsidRDefault="001B4D29">
      <w:pPr>
        <w:ind w:firstLine="450"/>
        <w:divId w:val="1218740015"/>
        <w:rPr>
          <w:rFonts w:eastAsia="Times New Roman"/>
        </w:rPr>
      </w:pPr>
    </w:p>
    <w:p w:rsidR="00000000" w:rsidRDefault="001B4D29">
      <w:pPr>
        <w:divId w:val="1512573206"/>
        <w:rPr>
          <w:rFonts w:eastAsia="Times New Roman"/>
        </w:rPr>
      </w:pPr>
      <w:r>
        <w:rPr>
          <w:rFonts w:eastAsia="Times New Roman"/>
          <w:i/>
          <w:iCs/>
          <w:color w:val="000000"/>
          <w:sz w:val="20"/>
          <w:szCs w:val="20"/>
        </w:rPr>
        <w:t>COVID-19-Related Restructuring Cost</w:t>
      </w:r>
      <w:r>
        <w:rPr>
          <w:rFonts w:eastAsia="Times New Roman"/>
          <w:i/>
          <w:iCs/>
          <w:color w:val="000000"/>
          <w:sz w:val="20"/>
          <w:szCs w:val="20"/>
        </w:rPr>
        <w:t>s</w:t>
      </w:r>
    </w:p>
    <w:p w:rsidR="00000000" w:rsidRDefault="001B4D29">
      <w:pPr>
        <w:ind w:firstLine="450"/>
        <w:divId w:val="329406673"/>
        <w:rPr>
          <w:rFonts w:eastAsia="Times New Roman"/>
        </w:rPr>
      </w:pPr>
      <w:r>
        <w:rPr>
          <w:rFonts w:eastAsia="Times New Roman"/>
          <w:color w:val="000000"/>
          <w:sz w:val="20"/>
          <w:szCs w:val="20"/>
        </w:rPr>
        <w:t>During the quarter and two quarters ended July 3, 2020, we recorded $11 million and $14 million, respectively, of restructuring charges, including workforce reductions and other exit costs within our</w:t>
      </w:r>
      <w:r>
        <w:rPr>
          <w:rFonts w:eastAsia="Times New Roman"/>
          <w:color w:val="000000"/>
          <w:sz w:val="20"/>
          <w:szCs w:val="20"/>
        </w:rPr>
        <w:t xml:space="preserve"> Aviation Systems segment associated with the COVID-19-related downturn in our Commercial Aviation Solutions sector and its impact on global air traffic and customer operations. During the quarter and two quarters ended July 3, 2020, we also recorded $1 mi</w:t>
      </w:r>
      <w:r>
        <w:rPr>
          <w:rFonts w:eastAsia="Times New Roman"/>
          <w:color w:val="000000"/>
          <w:sz w:val="20"/>
          <w:szCs w:val="20"/>
        </w:rPr>
        <w:t>llion of restructuring charges for workforce reductions in our Communication Systems segment associated with the COVID-19 impact to local and state government customers of our Public Safety sector. At July 3, 2020, we had liabilities of $12 million associa</w:t>
      </w:r>
      <w:r>
        <w:rPr>
          <w:rFonts w:eastAsia="Times New Roman"/>
          <w:color w:val="000000"/>
          <w:sz w:val="20"/>
          <w:szCs w:val="20"/>
        </w:rPr>
        <w:t>ted with COVID-19-related restructuring actions, of which substantially all will be paid in the next twelve months</w:t>
      </w:r>
      <w:r>
        <w:rPr>
          <w:rFonts w:eastAsia="Times New Roman"/>
          <w:color w:val="000000"/>
          <w:sz w:val="20"/>
          <w:szCs w:val="20"/>
        </w:rPr>
        <w:t>.</w:t>
      </w:r>
    </w:p>
    <w:p w:rsidR="00000000" w:rsidRDefault="001B4D29">
      <w:pPr>
        <w:divId w:val="1543832254"/>
        <w:rPr>
          <w:rFonts w:eastAsia="Times New Roman"/>
        </w:rPr>
      </w:pPr>
      <w:r>
        <w:rPr>
          <w:rFonts w:eastAsia="Times New Roman"/>
          <w:i/>
          <w:iCs/>
          <w:color w:val="000000"/>
          <w:sz w:val="20"/>
          <w:szCs w:val="20"/>
        </w:rPr>
        <w:t>Other Restructuring and Exit Cost</w:t>
      </w:r>
      <w:r>
        <w:rPr>
          <w:rFonts w:eastAsia="Times New Roman"/>
          <w:i/>
          <w:iCs/>
          <w:color w:val="000000"/>
          <w:sz w:val="20"/>
          <w:szCs w:val="20"/>
        </w:rPr>
        <w:t>s</w:t>
      </w:r>
    </w:p>
    <w:p w:rsidR="00000000" w:rsidRDefault="001B4D29">
      <w:pPr>
        <w:ind w:firstLine="495"/>
        <w:divId w:val="988872953"/>
        <w:rPr>
          <w:rFonts w:eastAsia="Times New Roman"/>
        </w:rPr>
      </w:pPr>
      <w:r>
        <w:rPr>
          <w:rFonts w:eastAsia="Times New Roman"/>
          <w:color w:val="000000"/>
          <w:sz w:val="20"/>
          <w:szCs w:val="20"/>
        </w:rPr>
        <w:t xml:space="preserve">Prior to the L3Harris Merger, we had liabilities for lease obligations associated with exited facilities </w:t>
      </w:r>
      <w:r>
        <w:rPr>
          <w:rFonts w:eastAsia="Times New Roman"/>
          <w:color w:val="000000"/>
          <w:sz w:val="20"/>
          <w:szCs w:val="20"/>
        </w:rPr>
        <w:t>with remaining terms of three years or less, of which $6 million remained outstanding at July 3, 2020</w:t>
      </w:r>
      <w:r>
        <w:rPr>
          <w:rFonts w:eastAsia="Times New Roman"/>
          <w:color w:val="000000"/>
          <w:sz w:val="20"/>
          <w:szCs w:val="20"/>
        </w:rPr>
        <w:t>.</w:t>
      </w:r>
    </w:p>
    <w:p w:rsidR="00000000" w:rsidRDefault="001B4D29">
      <w:pPr>
        <w:ind w:firstLine="450"/>
        <w:divId w:val="1621372367"/>
        <w:rPr>
          <w:rFonts w:eastAsia="Times New Roman"/>
        </w:rPr>
      </w:pPr>
      <w:r>
        <w:rPr>
          <w:rFonts w:eastAsia="Times New Roman"/>
          <w:color w:val="000000"/>
          <w:sz w:val="20"/>
          <w:szCs w:val="20"/>
        </w:rPr>
        <w:t>Our liabilities for restructuring and other exit costs are included in the “Other accrued items” and “</w:t>
      </w:r>
      <w:r>
        <w:rPr>
          <w:rFonts w:eastAsia="Times New Roman"/>
          <w:color w:val="000000"/>
          <w:sz w:val="20"/>
          <w:szCs w:val="20"/>
        </w:rPr>
        <w:t>Other long-term liabilities” line items in our Condensed Consolidated Balance Sheet (Unaudited). Changes to our liabilities for restructuring and other exit costs during the two quarters ended July 3, 2020 were as follows: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9"/>
        <w:gridCol w:w="3933"/>
        <w:gridCol w:w="39"/>
        <w:gridCol w:w="136"/>
        <w:gridCol w:w="969"/>
        <w:gridCol w:w="85"/>
        <w:gridCol w:w="36"/>
        <w:gridCol w:w="36"/>
        <w:gridCol w:w="36"/>
        <w:gridCol w:w="36"/>
        <w:gridCol w:w="36"/>
        <w:gridCol w:w="36"/>
        <w:gridCol w:w="36"/>
        <w:gridCol w:w="136"/>
        <w:gridCol w:w="934"/>
        <w:gridCol w:w="85"/>
        <w:gridCol w:w="36"/>
        <w:gridCol w:w="36"/>
        <w:gridCol w:w="36"/>
        <w:gridCol w:w="135"/>
        <w:gridCol w:w="938"/>
        <w:gridCol w:w="85"/>
        <w:gridCol w:w="36"/>
        <w:gridCol w:w="36"/>
        <w:gridCol w:w="36"/>
        <w:gridCol w:w="36"/>
        <w:gridCol w:w="36"/>
        <w:gridCol w:w="36"/>
        <w:gridCol w:w="36"/>
        <w:gridCol w:w="36"/>
        <w:gridCol w:w="36"/>
        <w:gridCol w:w="36"/>
        <w:gridCol w:w="36"/>
        <w:gridCol w:w="36"/>
      </w:tblGrid>
      <w:tr w:rsidR="00000000">
        <w:trPr>
          <w:gridAfter w:val="12"/>
          <w:divId w:val="4793506"/>
        </w:trPr>
        <w:tc>
          <w:tcPr>
            <w:tcW w:w="50" w:type="pct"/>
            <w:vAlign w:val="center"/>
            <w:hideMark/>
          </w:tcPr>
          <w:p w:rsidR="00000000" w:rsidRDefault="001B4D29">
            <w:pPr>
              <w:ind w:firstLine="450"/>
              <w:rPr>
                <w:rFonts w:eastAsia="Times New Roman"/>
              </w:rPr>
            </w:pPr>
          </w:p>
        </w:tc>
        <w:tc>
          <w:tcPr>
            <w:tcW w:w="256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5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5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5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12"/>
          <w:divId w:val="4793506"/>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gridAfter w:val="12"/>
          <w:divId w:val="4793506"/>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Employee severance-related cost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Facilities consolidation and other exit cost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r>
      <w:tr w:rsidR="00000000">
        <w:trPr>
          <w:gridAfter w:val="12"/>
          <w:divId w:val="4793506"/>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4793506"/>
        </w:trPr>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shd w:val="clear" w:color="auto" w:fill="FFFFFF"/>
            <w:tcMar>
              <w:top w:w="30" w:type="dxa"/>
              <w:left w:w="20" w:type="dxa"/>
              <w:bottom w:w="30" w:type="dxa"/>
              <w:right w:w="20" w:type="dxa"/>
            </w:tcMar>
            <w:vAlign w:val="center"/>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479350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Balance at January 3, 202</w:t>
            </w:r>
            <w:r>
              <w:rPr>
                <w:rFonts w:eastAsia="Times New Roman"/>
                <w:color w:val="000000"/>
                <w:sz w:val="20"/>
                <w:szCs w:val="20"/>
              </w:rPr>
              <w:t>0</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793506"/>
        </w:trPr>
        <w:tc>
          <w:tcPr>
            <w:tcW w:w="0" w:type="auto"/>
            <w:gridSpan w:val="3"/>
            <w:shd w:val="clear" w:color="auto" w:fill="FFFFFF"/>
            <w:tcMar>
              <w:top w:w="30" w:type="dxa"/>
              <w:left w:w="240" w:type="dxa"/>
              <w:bottom w:w="30" w:type="dxa"/>
              <w:right w:w="20" w:type="dxa"/>
            </w:tcMar>
            <w:vAlign w:val="bottom"/>
            <w:hideMark/>
          </w:tcPr>
          <w:p w:rsidR="00000000" w:rsidRDefault="001B4D29">
            <w:pPr>
              <w:rPr>
                <w:rFonts w:eastAsia="Times New Roman"/>
              </w:rPr>
            </w:pPr>
            <w:r>
              <w:rPr>
                <w:rFonts w:eastAsia="Times New Roman"/>
                <w:color w:val="000000"/>
                <w:sz w:val="20"/>
                <w:szCs w:val="20"/>
              </w:rPr>
              <w:t>Additional provision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793506"/>
        </w:trPr>
        <w:tc>
          <w:tcPr>
            <w:tcW w:w="0" w:type="auto"/>
            <w:gridSpan w:val="3"/>
            <w:shd w:val="clear" w:color="auto" w:fill="CCEEFF"/>
            <w:tcMar>
              <w:top w:w="30" w:type="dxa"/>
              <w:left w:w="240" w:type="dxa"/>
              <w:bottom w:w="30" w:type="dxa"/>
              <w:right w:w="20" w:type="dxa"/>
            </w:tcMar>
            <w:vAlign w:val="bottom"/>
            <w:hideMark/>
          </w:tcPr>
          <w:p w:rsidR="00000000" w:rsidRDefault="001B4D29">
            <w:pPr>
              <w:rPr>
                <w:rFonts w:eastAsia="Times New Roman"/>
              </w:rPr>
            </w:pPr>
            <w:r>
              <w:rPr>
                <w:rFonts w:eastAsia="Times New Roman"/>
                <w:color w:val="000000"/>
                <w:sz w:val="20"/>
                <w:szCs w:val="20"/>
              </w:rPr>
              <w:t>Payment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793506"/>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79350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Total change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79350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Balance at July 3, 202</w:t>
            </w:r>
            <w:r>
              <w:rPr>
                <w:rFonts w:eastAsia="Times New Roman"/>
                <w:color w:val="000000"/>
                <w:sz w:val="20"/>
                <w:szCs w:val="20"/>
              </w:rPr>
              <w:t>0</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1948803643"/>
        <w:rPr>
          <w:rFonts w:eastAsia="Times New Roman"/>
        </w:rPr>
      </w:pPr>
    </w:p>
    <w:p w:rsidR="00000000" w:rsidRDefault="001B4D29">
      <w:pPr>
        <w:divId w:val="476607534"/>
        <w:rPr>
          <w:rFonts w:eastAsia="Times New Roman"/>
        </w:rPr>
      </w:pPr>
      <w:r>
        <w:rPr>
          <w:rFonts w:eastAsia="Times New Roman"/>
          <w:b/>
          <w:bCs/>
          <w:color w:val="000000"/>
          <w:sz w:val="20"/>
          <w:szCs w:val="20"/>
        </w:rPr>
        <w:t>Note F — Accumulated Other Comprehensive Income (Loss) (“AOCI”)</w:t>
      </w:r>
      <w:r>
        <w:rPr>
          <w:rFonts w:eastAsia="Times New Roman"/>
          <w:b/>
          <w:bCs/>
          <w:color w:val="000000"/>
          <w:sz w:val="20"/>
          <w:szCs w:val="20"/>
        </w:rPr>
        <w:t xml:space="preserve"> </w:t>
      </w:r>
    </w:p>
    <w:p w:rsidR="00000000" w:rsidRDefault="001B4D29">
      <w:pPr>
        <w:ind w:firstLine="495"/>
        <w:divId w:val="1182666086"/>
        <w:rPr>
          <w:rFonts w:eastAsia="Times New Roman"/>
        </w:rPr>
      </w:pPr>
      <w:r>
        <w:rPr>
          <w:rFonts w:eastAsia="Times New Roman"/>
          <w:color w:val="000000"/>
          <w:sz w:val="20"/>
          <w:szCs w:val="20"/>
        </w:rPr>
        <w:t>The components of AOCI are summarized below</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8"/>
        <w:gridCol w:w="3760"/>
        <w:gridCol w:w="37"/>
        <w:gridCol w:w="131"/>
        <w:gridCol w:w="640"/>
        <w:gridCol w:w="83"/>
        <w:gridCol w:w="36"/>
        <w:gridCol w:w="36"/>
        <w:gridCol w:w="36"/>
        <w:gridCol w:w="131"/>
        <w:gridCol w:w="652"/>
        <w:gridCol w:w="83"/>
        <w:gridCol w:w="36"/>
        <w:gridCol w:w="36"/>
        <w:gridCol w:w="36"/>
        <w:gridCol w:w="131"/>
        <w:gridCol w:w="874"/>
        <w:gridCol w:w="89"/>
        <w:gridCol w:w="36"/>
        <w:gridCol w:w="36"/>
        <w:gridCol w:w="36"/>
        <w:gridCol w:w="130"/>
        <w:gridCol w:w="447"/>
        <w:gridCol w:w="83"/>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068263269"/>
        </w:trPr>
        <w:tc>
          <w:tcPr>
            <w:tcW w:w="50" w:type="pct"/>
            <w:vAlign w:val="center"/>
            <w:hideMark/>
          </w:tcPr>
          <w:p w:rsidR="00000000" w:rsidRDefault="001B4D29">
            <w:pPr>
              <w:ind w:firstLine="495"/>
              <w:rPr>
                <w:rFonts w:eastAsia="Times New Roman"/>
              </w:rPr>
            </w:pPr>
          </w:p>
        </w:tc>
        <w:tc>
          <w:tcPr>
            <w:tcW w:w="251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6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18"/>
          <w:divId w:val="1068263269"/>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Foreign currency translatio</w:t>
            </w:r>
            <w:r>
              <w:rPr>
                <w:rFonts w:eastAsia="Times New Roman"/>
                <w:b/>
                <w:bCs/>
                <w:color w:val="000000"/>
                <w:sz w:val="16"/>
                <w:szCs w:val="16"/>
              </w:rPr>
              <w:t>n</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Net unrealized losses on hedging derivative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Unrecognized postretirement obligation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Total AOC</w:t>
            </w:r>
            <w:r>
              <w:rPr>
                <w:rFonts w:eastAsia="Times New Roman"/>
                <w:b/>
                <w:bCs/>
                <w:color w:val="000000"/>
                <w:sz w:val="16"/>
                <w:szCs w:val="16"/>
              </w:rPr>
              <w:t>I</w:t>
            </w:r>
          </w:p>
        </w:tc>
      </w:tr>
      <w:tr w:rsidR="00000000">
        <w:trPr>
          <w:gridAfter w:val="18"/>
          <w:divId w:val="1068263269"/>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1068263269"/>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068263269"/>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9"/>
                <w:szCs w:val="19"/>
              </w:rPr>
              <w:t>Balance at January 3, 202</w:t>
            </w:r>
            <w:r>
              <w:rPr>
                <w:rFonts w:eastAsia="Times New Roman"/>
                <w:b/>
                <w:bCs/>
                <w:color w:val="000000"/>
                <w:sz w:val="19"/>
                <w:szCs w:val="19"/>
              </w:rPr>
              <w:t>0</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9"/>
                <w:szCs w:val="19"/>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(81</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9"/>
                <w:szCs w:val="19"/>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(55</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9"/>
                <w:szCs w:val="19"/>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(372</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9"/>
                <w:szCs w:val="19"/>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(508</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68263269"/>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9"/>
                <w:szCs w:val="19"/>
              </w:rPr>
              <w:t>Other comprehensive loss, before income taxe</w:t>
            </w:r>
            <w:r>
              <w:rPr>
                <w:rFonts w:eastAsia="Times New Roman"/>
                <w:color w:val="000000"/>
                <w:sz w:val="19"/>
                <w:szCs w:val="19"/>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(60</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(80</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(140</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68263269"/>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9"/>
                <w:szCs w:val="19"/>
              </w:rPr>
              <w:t>Income taxe</w:t>
            </w:r>
            <w:r>
              <w:rPr>
                <w:rFonts w:eastAsia="Times New Roman"/>
                <w:color w:val="000000"/>
                <w:sz w:val="19"/>
                <w:szCs w:val="19"/>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20</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20</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68263269"/>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9"/>
                <w:szCs w:val="19"/>
              </w:rPr>
              <w:t>Other comprehensive los</w:t>
            </w:r>
            <w:r>
              <w:rPr>
                <w:rFonts w:eastAsia="Times New Roman"/>
                <w:color w:val="000000"/>
                <w:sz w:val="19"/>
                <w:szCs w:val="19"/>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(60</w:t>
            </w: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(60</w:t>
            </w: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(120</w:t>
            </w: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68263269"/>
        </w:trPr>
        <w:tc>
          <w:tcPr>
            <w:tcW w:w="0" w:type="auto"/>
            <w:gridSpan w:val="3"/>
            <w:shd w:val="clear" w:color="auto" w:fill="CCEEFF"/>
            <w:tcMar>
              <w:top w:w="30" w:type="dxa"/>
              <w:left w:w="20" w:type="dxa"/>
              <w:bottom w:w="30" w:type="dxa"/>
              <w:right w:w="20" w:type="dxa"/>
            </w:tcMar>
            <w:vAlign w:val="bottom"/>
            <w:hideMark/>
          </w:tcPr>
          <w:p w:rsidR="00000000" w:rsidRDefault="001B4D29">
            <w:pPr>
              <w:ind w:hanging="270"/>
              <w:divId w:val="155804314"/>
              <w:rPr>
                <w:rFonts w:eastAsia="Times New Roman"/>
              </w:rPr>
            </w:pPr>
            <w:r>
              <w:rPr>
                <w:rFonts w:eastAsia="Times New Roman"/>
                <w:color w:val="000000"/>
                <w:sz w:val="19"/>
                <w:szCs w:val="19"/>
              </w:rPr>
              <w:t>Amounts reclassified to earnings from AOCI, before income taxe</w:t>
            </w:r>
            <w:r>
              <w:rPr>
                <w:rFonts w:eastAsia="Times New Roman"/>
                <w:color w:val="000000"/>
                <w:sz w:val="19"/>
                <w:szCs w:val="19"/>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7</w:t>
            </w:r>
            <w:r>
              <w:rPr>
                <w:rFonts w:eastAsia="Times New Roman"/>
                <w:color w:val="000000"/>
                <w:sz w:val="19"/>
                <w:szCs w:val="19"/>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7</w:t>
            </w:r>
            <w:r>
              <w:rPr>
                <w:rFonts w:eastAsia="Times New Roman"/>
                <w:color w:val="000000"/>
                <w:sz w:val="19"/>
                <w:szCs w:val="19"/>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(10</w:t>
            </w:r>
            <w:r>
              <w:rPr>
                <w:rFonts w:eastAsia="Times New Roman"/>
                <w:color w:val="000000"/>
                <w:sz w:val="19"/>
                <w:szCs w:val="19"/>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4</w:t>
            </w:r>
            <w:r>
              <w:rPr>
                <w:rFonts w:eastAsia="Times New Roman"/>
                <w:color w:val="000000"/>
                <w:sz w:val="19"/>
                <w:szCs w:val="19"/>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68263269"/>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9"/>
                <w:szCs w:val="19"/>
              </w:rPr>
              <w:t>Income taxe</w:t>
            </w:r>
            <w:r>
              <w:rPr>
                <w:rFonts w:eastAsia="Times New Roman"/>
                <w:color w:val="000000"/>
                <w:sz w:val="19"/>
                <w:szCs w:val="19"/>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(2</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2</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68263269"/>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9"/>
                <w:szCs w:val="19"/>
              </w:rPr>
              <w:t>Amounts reclassified to earnings from AOC</w:t>
            </w:r>
            <w:r>
              <w:rPr>
                <w:rFonts w:eastAsia="Times New Roman"/>
                <w:color w:val="000000"/>
                <w:sz w:val="19"/>
                <w:szCs w:val="19"/>
              </w:rPr>
              <w:t>I</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7</w:t>
            </w:r>
            <w:r>
              <w:rPr>
                <w:rFonts w:eastAsia="Times New Roman"/>
                <w:color w:val="000000"/>
                <w:sz w:val="19"/>
                <w:szCs w:val="19"/>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5</w:t>
            </w:r>
            <w:r>
              <w:rPr>
                <w:rFonts w:eastAsia="Times New Roman"/>
                <w:color w:val="000000"/>
                <w:sz w:val="19"/>
                <w:szCs w:val="19"/>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(8</w:t>
            </w:r>
            <w:r>
              <w:rPr>
                <w:rFonts w:eastAsia="Times New Roman"/>
                <w:color w:val="000000"/>
                <w:sz w:val="19"/>
                <w:szCs w:val="19"/>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4</w:t>
            </w:r>
            <w:r>
              <w:rPr>
                <w:rFonts w:eastAsia="Times New Roman"/>
                <w:color w:val="000000"/>
                <w:sz w:val="19"/>
                <w:szCs w:val="19"/>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68263269"/>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9"/>
                <w:szCs w:val="19"/>
              </w:rPr>
              <w:t>Balance at July 3, 202</w:t>
            </w:r>
            <w:r>
              <w:rPr>
                <w:rFonts w:eastAsia="Times New Roman"/>
                <w:b/>
                <w:bCs/>
                <w:color w:val="000000"/>
                <w:sz w:val="19"/>
                <w:szCs w:val="19"/>
              </w:rPr>
              <w:t>0</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(134</w:t>
            </w: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(110</w:t>
            </w: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(380</w:t>
            </w: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(624</w:t>
            </w: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68263269"/>
          <w:trHeight w:val="300"/>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68263269"/>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9"/>
                <w:szCs w:val="19"/>
              </w:rPr>
              <w:t>Balance at December 28, 201</w:t>
            </w:r>
            <w:r>
              <w:rPr>
                <w:rFonts w:eastAsia="Times New Roman"/>
                <w:b/>
                <w:bCs/>
                <w:color w:val="000000"/>
                <w:sz w:val="19"/>
                <w:szCs w:val="19"/>
              </w:rPr>
              <w:t>8</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(107</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(19</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(85</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(211</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68263269"/>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9"/>
                <w:szCs w:val="19"/>
              </w:rPr>
              <w:t>Other comprehensive income (loss), before income taxe</w:t>
            </w:r>
            <w:r>
              <w:rPr>
                <w:rFonts w:eastAsia="Times New Roman"/>
                <w:color w:val="000000"/>
                <w:sz w:val="19"/>
                <w:szCs w:val="19"/>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1</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(26</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(636</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(661</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68263269"/>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9"/>
                <w:szCs w:val="19"/>
              </w:rPr>
              <w:t>Income taxe</w:t>
            </w:r>
            <w:r>
              <w:rPr>
                <w:rFonts w:eastAsia="Times New Roman"/>
                <w:color w:val="000000"/>
                <w:sz w:val="19"/>
                <w:szCs w:val="19"/>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7</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158</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165</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68263269"/>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9"/>
                <w:szCs w:val="19"/>
              </w:rPr>
              <w:t>Other comprehensive income (loss</w:t>
            </w:r>
            <w:r>
              <w:rPr>
                <w:rFonts w:eastAsia="Times New Roman"/>
                <w:color w:val="000000"/>
                <w:sz w:val="19"/>
                <w:szCs w:val="19"/>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1</w:t>
            </w:r>
            <w:r>
              <w:rPr>
                <w:rFonts w:eastAsia="Times New Roman"/>
                <w:color w:val="000000"/>
                <w:sz w:val="19"/>
                <w:szCs w:val="19"/>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(19</w:t>
            </w:r>
            <w:r>
              <w:rPr>
                <w:rFonts w:eastAsia="Times New Roman"/>
                <w:color w:val="000000"/>
                <w:sz w:val="19"/>
                <w:szCs w:val="19"/>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(478</w:t>
            </w:r>
            <w:r>
              <w:rPr>
                <w:rFonts w:eastAsia="Times New Roman"/>
                <w:color w:val="000000"/>
                <w:sz w:val="19"/>
                <w:szCs w:val="19"/>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(496</w:t>
            </w:r>
            <w:r>
              <w:rPr>
                <w:rFonts w:eastAsia="Times New Roman"/>
                <w:color w:val="000000"/>
                <w:sz w:val="19"/>
                <w:szCs w:val="19"/>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68263269"/>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68263269"/>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9"/>
                <w:szCs w:val="19"/>
              </w:rPr>
              <w:t>Balance at June 28, 201</w:t>
            </w:r>
            <w:r>
              <w:rPr>
                <w:rFonts w:eastAsia="Times New Roman"/>
                <w:b/>
                <w:bCs/>
                <w:color w:val="000000"/>
                <w:sz w:val="19"/>
                <w:szCs w:val="19"/>
              </w:rPr>
              <w:t>9</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(106</w:t>
            </w: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(38</w:t>
            </w: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(563</w:t>
            </w: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19"/>
                <w:szCs w:val="19"/>
              </w:rPr>
              <w:t>(707</w:t>
            </w:r>
            <w:r>
              <w:rPr>
                <w:rFonts w:eastAsia="Times New Roman"/>
                <w:color w:val="000000"/>
                <w:sz w:val="19"/>
                <w:szCs w:val="19"/>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19"/>
                <w:szCs w:val="19"/>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68263269"/>
          <w:trHeight w:val="300"/>
        </w:trPr>
        <w:tc>
          <w:tcPr>
            <w:tcW w:w="0" w:type="auto"/>
            <w:gridSpan w:val="3"/>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jc w:val="center"/>
        <w:divId w:val="875854945"/>
        <w:rPr>
          <w:rFonts w:eastAsia="Times New Roman"/>
        </w:rPr>
      </w:pPr>
      <w:r>
        <w:rPr>
          <w:rFonts w:eastAsia="Times New Roman"/>
          <w:color w:val="000000"/>
          <w:sz w:val="20"/>
          <w:szCs w:val="20"/>
        </w:rPr>
        <w:t>1</w:t>
      </w:r>
      <w:r>
        <w:rPr>
          <w:rFonts w:eastAsia="Times New Roman"/>
          <w:color w:val="000000"/>
          <w:sz w:val="20"/>
          <w:szCs w:val="20"/>
        </w:rPr>
        <w:t>3</w:t>
      </w:r>
    </w:p>
    <w:p w:rsidR="00000000" w:rsidRDefault="001B4D29">
      <w:pPr>
        <w:rPr>
          <w:rFonts w:eastAsia="Times New Roman"/>
        </w:rPr>
      </w:pPr>
      <w:r>
        <w:rPr>
          <w:rFonts w:eastAsia="Times New Roman"/>
        </w:rPr>
        <w:pict>
          <v:rect id="_x0000_i1040" style="width:0;height:1.5pt" o:hralign="center" o:hrstd="t" o:hr="t" fillcolor="#a0a0a0" stroked="f"/>
        </w:pict>
      </w:r>
    </w:p>
    <w:p w:rsidR="00000000" w:rsidRDefault="001B4D29">
      <w:pPr>
        <w:ind w:firstLine="450"/>
        <w:divId w:val="1379554117"/>
        <w:rPr>
          <w:rFonts w:eastAsia="Times New Roman"/>
        </w:rPr>
      </w:pPr>
    </w:p>
    <w:p w:rsidR="00000000" w:rsidRDefault="001B4D29">
      <w:pPr>
        <w:jc w:val="both"/>
        <w:divId w:val="592520265"/>
        <w:rPr>
          <w:rFonts w:eastAsia="Times New Roman"/>
        </w:rPr>
      </w:pPr>
      <w:r>
        <w:rPr>
          <w:rFonts w:eastAsia="Times New Roman"/>
          <w:b/>
          <w:bCs/>
          <w:color w:val="000000"/>
          <w:sz w:val="20"/>
          <w:szCs w:val="20"/>
        </w:rPr>
        <w:t>Note G — Receivables</w:t>
      </w:r>
      <w:r>
        <w:rPr>
          <w:rFonts w:eastAsia="Times New Roman"/>
          <w:b/>
          <w:bCs/>
          <w:color w:val="000000"/>
          <w:sz w:val="20"/>
          <w:szCs w:val="20"/>
        </w:rPr>
        <w:t xml:space="preserve"> </w:t>
      </w:r>
    </w:p>
    <w:p w:rsidR="00000000" w:rsidRDefault="001B4D29">
      <w:pPr>
        <w:ind w:firstLine="495"/>
        <w:jc w:val="both"/>
        <w:divId w:val="218173770"/>
        <w:rPr>
          <w:rFonts w:eastAsia="Times New Roman"/>
        </w:rPr>
      </w:pPr>
      <w:r>
        <w:rPr>
          <w:rFonts w:eastAsia="Times New Roman"/>
          <w:color w:val="000000"/>
          <w:sz w:val="20"/>
          <w:szCs w:val="20"/>
        </w:rPr>
        <w:t>Receivables are summarized below</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52"/>
        <w:gridCol w:w="5439"/>
        <w:gridCol w:w="52"/>
        <w:gridCol w:w="135"/>
        <w:gridCol w:w="1004"/>
        <w:gridCol w:w="85"/>
        <w:gridCol w:w="36"/>
        <w:gridCol w:w="36"/>
        <w:gridCol w:w="36"/>
        <w:gridCol w:w="135"/>
        <w:gridCol w:w="982"/>
        <w:gridCol w:w="85"/>
        <w:gridCol w:w="36"/>
        <w:gridCol w:w="36"/>
        <w:gridCol w:w="36"/>
        <w:gridCol w:w="36"/>
        <w:gridCol w:w="36"/>
        <w:gridCol w:w="36"/>
      </w:tblGrid>
      <w:tr w:rsidR="00000000">
        <w:trPr>
          <w:gridAfter w:val="6"/>
          <w:divId w:val="1385107842"/>
        </w:trPr>
        <w:tc>
          <w:tcPr>
            <w:tcW w:w="50" w:type="pct"/>
            <w:vAlign w:val="center"/>
            <w:hideMark/>
          </w:tcPr>
          <w:p w:rsidR="00000000" w:rsidRDefault="001B4D29">
            <w:pPr>
              <w:ind w:firstLine="495"/>
              <w:jc w:val="both"/>
              <w:rPr>
                <w:rFonts w:eastAsia="Times New Roman"/>
              </w:rPr>
            </w:pPr>
          </w:p>
        </w:tc>
        <w:tc>
          <w:tcPr>
            <w:tcW w:w="338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3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3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1385107842"/>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January 3, 202</w:t>
            </w:r>
            <w:r>
              <w:rPr>
                <w:rFonts w:eastAsia="Times New Roman"/>
                <w:b/>
                <w:bCs/>
                <w:color w:val="000000"/>
                <w:sz w:val="16"/>
                <w:szCs w:val="16"/>
              </w:rPr>
              <w:t>0</w:t>
            </w:r>
          </w:p>
        </w:tc>
      </w:tr>
      <w:tr w:rsidR="00000000">
        <w:trPr>
          <w:gridAfter w:val="6"/>
          <w:divId w:val="1385107842"/>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1385107842"/>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divId w:val="1385107842"/>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Accounts receivabl</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385107842"/>
        </w:trPr>
        <w:tc>
          <w:tcPr>
            <w:tcW w:w="0" w:type="auto"/>
            <w:gridSpan w:val="3"/>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Less allowance for credit losse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385107842"/>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ind w:firstLine="495"/>
        <w:divId w:val="685405826"/>
        <w:rPr>
          <w:rFonts w:eastAsia="Times New Roman"/>
        </w:rPr>
      </w:pPr>
      <w:r>
        <w:rPr>
          <w:rFonts w:eastAsia="Times New Roman"/>
          <w:color w:val="000000"/>
          <w:sz w:val="20"/>
          <w:szCs w:val="20"/>
        </w:rPr>
        <w:t>In the two quarters ended July 3, 2020, we recorded charges of $10 </w:t>
      </w:r>
      <w:r>
        <w:rPr>
          <w:rFonts w:eastAsia="Times New Roman"/>
          <w:color w:val="000000"/>
          <w:sz w:val="20"/>
          <w:szCs w:val="20"/>
        </w:rPr>
        <w:t>million to our provision for doubtful accounts at our Aviation Systems segment to reflect an increase in expected credit losses associated with the COVID-19-related downturn in our Commercial Aviation Solutions sector and its impact on global air traffic a</w:t>
      </w:r>
      <w:r>
        <w:rPr>
          <w:rFonts w:eastAsia="Times New Roman"/>
          <w:color w:val="000000"/>
          <w:sz w:val="20"/>
          <w:szCs w:val="20"/>
        </w:rPr>
        <w:t>nd customer operations.</w:t>
      </w:r>
      <w:r>
        <w:rPr>
          <w:rFonts w:eastAsia="Times New Roman"/>
          <w:color w:val="000000"/>
          <w:sz w:val="20"/>
          <w:szCs w:val="20"/>
        </w:rPr>
        <w:t xml:space="preserve"> </w:t>
      </w:r>
    </w:p>
    <w:p w:rsidR="00000000" w:rsidRDefault="001B4D29">
      <w:pPr>
        <w:ind w:firstLine="495"/>
        <w:divId w:val="388768882"/>
        <w:rPr>
          <w:rFonts w:eastAsia="Times New Roman"/>
        </w:rPr>
      </w:pPr>
      <w:r>
        <w:rPr>
          <w:rFonts w:eastAsia="Times New Roman"/>
          <w:color w:val="000000"/>
          <w:sz w:val="20"/>
          <w:szCs w:val="20"/>
        </w:rPr>
        <w:t>We have a receivables sale agreement (“RSA”</w:t>
      </w:r>
      <w:r>
        <w:rPr>
          <w:rFonts w:eastAsia="Times New Roman"/>
          <w:color w:val="000000"/>
          <w:sz w:val="20"/>
          <w:szCs w:val="20"/>
        </w:rPr>
        <w:t>) with a third-party financial institution that permits us to sell, on a non-recourse basis, up to $100 million of outstanding receivables at any given time. From time to time, we have sold certain customer receivables under the RSA, which we continue to s</w:t>
      </w:r>
      <w:r>
        <w:rPr>
          <w:rFonts w:eastAsia="Times New Roman"/>
          <w:color w:val="000000"/>
          <w:sz w:val="20"/>
          <w:szCs w:val="20"/>
        </w:rPr>
        <w:t>ervice and collect on behalf of the third-party financial institution and which we account for as sales of receivables with sale proceeds included in net cash from operating activities. Outstanding accounts receivable sold pursuant to the RSA were not mate</w:t>
      </w:r>
      <w:r>
        <w:rPr>
          <w:rFonts w:eastAsia="Times New Roman"/>
          <w:color w:val="000000"/>
          <w:sz w:val="20"/>
          <w:szCs w:val="20"/>
        </w:rPr>
        <w:t xml:space="preserve">rial at July 3, 2020 or January 3, 2020. </w:t>
      </w:r>
      <w:r>
        <w:rPr>
          <w:rFonts w:eastAsia="Times New Roman"/>
          <w:color w:val="000000"/>
          <w:sz w:val="20"/>
          <w:szCs w:val="20"/>
        </w:rPr>
        <w:t> </w:t>
      </w:r>
    </w:p>
    <w:p w:rsidR="00000000" w:rsidRDefault="001B4D29">
      <w:pPr>
        <w:jc w:val="both"/>
        <w:divId w:val="1012683935"/>
        <w:rPr>
          <w:rFonts w:eastAsia="Times New Roman"/>
        </w:rPr>
      </w:pPr>
    </w:p>
    <w:p w:rsidR="00000000" w:rsidRDefault="001B4D29">
      <w:pPr>
        <w:jc w:val="center"/>
        <w:divId w:val="1959556141"/>
        <w:rPr>
          <w:rFonts w:eastAsia="Times New Roman"/>
        </w:rPr>
      </w:pPr>
      <w:r>
        <w:rPr>
          <w:rFonts w:eastAsia="Times New Roman"/>
          <w:color w:val="000000"/>
          <w:sz w:val="20"/>
          <w:szCs w:val="20"/>
        </w:rPr>
        <w:t>1</w:t>
      </w:r>
      <w:r>
        <w:rPr>
          <w:rFonts w:eastAsia="Times New Roman"/>
          <w:color w:val="000000"/>
          <w:sz w:val="20"/>
          <w:szCs w:val="20"/>
        </w:rPr>
        <w:t>4</w:t>
      </w:r>
    </w:p>
    <w:p w:rsidR="00000000" w:rsidRDefault="001B4D29">
      <w:pPr>
        <w:rPr>
          <w:rFonts w:eastAsia="Times New Roman"/>
        </w:rPr>
      </w:pPr>
      <w:r>
        <w:rPr>
          <w:rFonts w:eastAsia="Times New Roman"/>
        </w:rPr>
        <w:pict>
          <v:rect id="_x0000_i1041" style="width:0;height:1.5pt" o:hralign="center" o:hrstd="t" o:hr="t" fillcolor="#a0a0a0" stroked="f"/>
        </w:pict>
      </w:r>
    </w:p>
    <w:p w:rsidR="00000000" w:rsidRDefault="001B4D29">
      <w:pPr>
        <w:ind w:firstLine="450"/>
        <w:divId w:val="958494438"/>
        <w:rPr>
          <w:rFonts w:eastAsia="Times New Roman"/>
        </w:rPr>
      </w:pPr>
    </w:p>
    <w:p w:rsidR="00000000" w:rsidRDefault="001B4D29">
      <w:pPr>
        <w:jc w:val="both"/>
        <w:divId w:val="743530135"/>
        <w:rPr>
          <w:rFonts w:eastAsia="Times New Roman"/>
        </w:rPr>
      </w:pPr>
      <w:r>
        <w:rPr>
          <w:rFonts w:eastAsia="Times New Roman"/>
          <w:b/>
          <w:bCs/>
          <w:color w:val="000000"/>
          <w:sz w:val="20"/>
          <w:szCs w:val="20"/>
        </w:rPr>
        <w:t>Note H — Contract Assets and Contract Liabilities</w:t>
      </w:r>
      <w:r>
        <w:rPr>
          <w:rFonts w:eastAsia="Times New Roman"/>
          <w:b/>
          <w:bCs/>
          <w:color w:val="000000"/>
          <w:sz w:val="20"/>
          <w:szCs w:val="20"/>
        </w:rPr>
        <w:t xml:space="preserve"> </w:t>
      </w:r>
    </w:p>
    <w:p w:rsidR="00000000" w:rsidRDefault="001B4D29">
      <w:pPr>
        <w:ind w:firstLine="495"/>
        <w:divId w:val="1850212551"/>
        <w:rPr>
          <w:rFonts w:eastAsia="Times New Roman"/>
        </w:rPr>
      </w:pPr>
      <w:r>
        <w:rPr>
          <w:rFonts w:eastAsia="Times New Roman"/>
          <w:color w:val="000000"/>
          <w:sz w:val="20"/>
          <w:szCs w:val="20"/>
        </w:rPr>
        <w:t>Contract assets include unbilled amounts typically resulting from revenue recognized exceeding amounts billed to custom</w:t>
      </w:r>
      <w:r>
        <w:rPr>
          <w:rFonts w:eastAsia="Times New Roman"/>
          <w:color w:val="000000"/>
          <w:sz w:val="20"/>
          <w:szCs w:val="20"/>
        </w:rPr>
        <w:t>ers for contracts utilizing the percentage of completion (“POC”) cost-to-cost revenue recognition method. We bill customers as work progresses in accordance with agreed-upon contractual terms, either at periodic intervals, upon achievement of contractual m</w:t>
      </w:r>
      <w:r>
        <w:rPr>
          <w:rFonts w:eastAsia="Times New Roman"/>
          <w:color w:val="000000"/>
          <w:sz w:val="20"/>
          <w:szCs w:val="20"/>
        </w:rPr>
        <w:t>ilestones or upon deliveries and, in certain arrangements, the customer may withhold payment of a small portion of the contract price until contract completion. Contract liabilities include advance payments and billings in excess of revenue recognized, inc</w:t>
      </w:r>
      <w:r>
        <w:rPr>
          <w:rFonts w:eastAsia="Times New Roman"/>
          <w:color w:val="000000"/>
          <w:sz w:val="20"/>
          <w:szCs w:val="20"/>
        </w:rPr>
        <w:t>luding deferred revenue associated with extended product warranties. Contract assets and liabilities are reported on a contract-by-contract basis at the end of each reporting period.</w:t>
      </w:r>
      <w:r>
        <w:rPr>
          <w:rFonts w:eastAsia="Times New Roman"/>
          <w:color w:val="000000"/>
          <w:sz w:val="20"/>
          <w:szCs w:val="20"/>
        </w:rPr>
        <w:t xml:space="preserve"> </w:t>
      </w:r>
    </w:p>
    <w:p w:rsidR="00000000" w:rsidRDefault="001B4D29">
      <w:pPr>
        <w:ind w:firstLine="495"/>
        <w:divId w:val="1412510992"/>
        <w:rPr>
          <w:rFonts w:eastAsia="Times New Roman"/>
        </w:rPr>
      </w:pPr>
      <w:r>
        <w:rPr>
          <w:rFonts w:eastAsia="Times New Roman"/>
          <w:color w:val="000000"/>
          <w:sz w:val="20"/>
          <w:szCs w:val="20"/>
        </w:rPr>
        <w:t>Contract assets and liabilities in the two quarters ended July 3, 2020 w</w:t>
      </w:r>
      <w:r>
        <w:rPr>
          <w:rFonts w:eastAsia="Times New Roman"/>
          <w:color w:val="000000"/>
          <w:sz w:val="20"/>
          <w:szCs w:val="20"/>
        </w:rPr>
        <w:t>ere impacted by reclassifications to assets and liabilities of disposal groups held for sale, a decrease in the receipt of advance payments, the timing of contractual billing milestones and the impairment loss described below. See</w:t>
      </w:r>
      <w:r>
        <w:rPr>
          <w:rFonts w:eastAsia="Times New Roman"/>
          <w:color w:val="000000"/>
          <w:sz w:val="20"/>
          <w:szCs w:val="20"/>
        </w:rPr>
        <w:t xml:space="preserve"> </w:t>
      </w:r>
      <w:r>
        <w:rPr>
          <w:rFonts w:eastAsia="Times New Roman"/>
          <w:i/>
          <w:iCs/>
          <w:color w:val="000000"/>
          <w:sz w:val="20"/>
          <w:szCs w:val="20"/>
        </w:rPr>
        <w:t>Note C — Business Divesti</w:t>
      </w:r>
      <w:r>
        <w:rPr>
          <w:rFonts w:eastAsia="Times New Roman"/>
          <w:i/>
          <w:iCs/>
          <w:color w:val="000000"/>
          <w:sz w:val="20"/>
          <w:szCs w:val="20"/>
        </w:rPr>
        <w:t>tures and Assets Sale</w:t>
      </w:r>
      <w:r>
        <w:rPr>
          <w:rFonts w:eastAsia="Times New Roman"/>
          <w:i/>
          <w:iCs/>
          <w:color w:val="000000"/>
          <w:sz w:val="20"/>
          <w:szCs w:val="20"/>
        </w:rPr>
        <w:t>s</w:t>
      </w:r>
      <w:r>
        <w:rPr>
          <w:rFonts w:eastAsia="Times New Roman"/>
          <w:color w:val="000000"/>
          <w:sz w:val="20"/>
          <w:szCs w:val="20"/>
        </w:rPr>
        <w:t xml:space="preserve"> in these Notes for additional information regarding assets and liabilities held for sale.</w:t>
      </w:r>
      <w:r>
        <w:rPr>
          <w:rFonts w:eastAsia="Times New Roman"/>
          <w:color w:val="000000"/>
          <w:sz w:val="20"/>
          <w:szCs w:val="20"/>
        </w:rPr>
        <w:t xml:space="preserve"> </w:t>
      </w:r>
    </w:p>
    <w:p w:rsidR="00000000" w:rsidRDefault="001B4D29">
      <w:pPr>
        <w:ind w:firstLine="495"/>
        <w:jc w:val="both"/>
        <w:divId w:val="781804287"/>
        <w:rPr>
          <w:rFonts w:eastAsia="Times New Roman"/>
        </w:rPr>
      </w:pPr>
      <w:r>
        <w:rPr>
          <w:rFonts w:eastAsia="Times New Roman"/>
          <w:color w:val="000000"/>
          <w:sz w:val="20"/>
          <w:szCs w:val="20"/>
        </w:rPr>
        <w:t>Contract assets and contract liabilities are summarized below</w:t>
      </w:r>
      <w:r>
        <w:rPr>
          <w:rFonts w:eastAsia="Times New Roman"/>
          <w:color w:val="000000"/>
          <w:sz w:val="20"/>
          <w:szCs w:val="20"/>
        </w:rPr>
        <w:t>:</w:t>
      </w:r>
    </w:p>
    <w:tbl>
      <w:tblPr>
        <w:tblW w:w="4912" w:type="pct"/>
        <w:tblCellMar>
          <w:top w:w="15" w:type="dxa"/>
          <w:left w:w="15" w:type="dxa"/>
          <w:bottom w:w="15" w:type="dxa"/>
          <w:right w:w="15" w:type="dxa"/>
        </w:tblCellMar>
        <w:tblLook w:val="04A0" w:firstRow="1" w:lastRow="0" w:firstColumn="1" w:lastColumn="0" w:noHBand="0" w:noVBand="1"/>
      </w:tblPr>
      <w:tblGrid>
        <w:gridCol w:w="50"/>
        <w:gridCol w:w="5333"/>
        <w:gridCol w:w="50"/>
        <w:gridCol w:w="135"/>
        <w:gridCol w:w="993"/>
        <w:gridCol w:w="85"/>
        <w:gridCol w:w="36"/>
        <w:gridCol w:w="36"/>
        <w:gridCol w:w="36"/>
        <w:gridCol w:w="135"/>
        <w:gridCol w:w="970"/>
        <w:gridCol w:w="85"/>
        <w:gridCol w:w="36"/>
        <w:gridCol w:w="36"/>
        <w:gridCol w:w="36"/>
        <w:gridCol w:w="36"/>
        <w:gridCol w:w="36"/>
        <w:gridCol w:w="36"/>
      </w:tblGrid>
      <w:tr w:rsidR="00000000">
        <w:trPr>
          <w:gridAfter w:val="6"/>
          <w:divId w:val="1078870712"/>
        </w:trPr>
        <w:tc>
          <w:tcPr>
            <w:tcW w:w="50" w:type="pct"/>
            <w:vAlign w:val="center"/>
            <w:hideMark/>
          </w:tcPr>
          <w:p w:rsidR="00000000" w:rsidRDefault="001B4D29">
            <w:pPr>
              <w:ind w:firstLine="495"/>
              <w:jc w:val="both"/>
              <w:rPr>
                <w:rFonts w:eastAsia="Times New Roman"/>
              </w:rPr>
            </w:pPr>
          </w:p>
        </w:tc>
        <w:tc>
          <w:tcPr>
            <w:tcW w:w="337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4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4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1078870712"/>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January 3, 202</w:t>
            </w:r>
            <w:r>
              <w:rPr>
                <w:rFonts w:eastAsia="Times New Roman"/>
                <w:b/>
                <w:bCs/>
                <w:color w:val="000000"/>
                <w:sz w:val="16"/>
                <w:szCs w:val="16"/>
              </w:rPr>
              <w:t>0</w:t>
            </w:r>
          </w:p>
        </w:tc>
      </w:tr>
      <w:tr w:rsidR="00000000">
        <w:trPr>
          <w:gridAfter w:val="6"/>
          <w:divId w:val="1078870712"/>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1078870712"/>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divId w:val="1078870712"/>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Contract asset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2,459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78870712"/>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Contract liabilities, curren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(1,106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(1,214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78870712"/>
        </w:trPr>
        <w:tc>
          <w:tcPr>
            <w:tcW w:w="0" w:type="auto"/>
            <w:gridSpan w:val="3"/>
            <w:shd w:val="clear" w:color="auto" w:fill="CCEEFF"/>
            <w:tcMar>
              <w:top w:w="30" w:type="dxa"/>
              <w:left w:w="20" w:type="dxa"/>
              <w:bottom w:w="30" w:type="dxa"/>
              <w:right w:w="20" w:type="dxa"/>
            </w:tcMar>
            <w:hideMark/>
          </w:tcPr>
          <w:p w:rsidR="00000000" w:rsidRDefault="001B4D29">
            <w:pPr>
              <w:divId w:val="1942225615"/>
              <w:rPr>
                <w:rFonts w:eastAsia="Times New Roman"/>
              </w:rPr>
            </w:pPr>
            <w:r>
              <w:rPr>
                <w:rFonts w:eastAsia="Times New Roman"/>
                <w:color w:val="000000"/>
                <w:sz w:val="20"/>
                <w:szCs w:val="20"/>
              </w:rPr>
              <w:t>Contract liabilities, non-curren</w:t>
            </w:r>
            <w:r>
              <w:rPr>
                <w:rFonts w:eastAsia="Times New Roman"/>
                <w:color w:val="000000"/>
                <w:sz w:val="20"/>
                <w:szCs w:val="20"/>
              </w:rPr>
              <w:t>t</w:t>
            </w:r>
            <w:r>
              <w:rPr>
                <w:rFonts w:eastAsia="Times New Roman"/>
                <w:color w:val="000000"/>
                <w:sz w:val="13"/>
                <w:szCs w:val="13"/>
                <w:vertAlign w:val="superscript"/>
              </w:rPr>
              <w:t>(1)</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78870712"/>
        </w:trPr>
        <w:tc>
          <w:tcPr>
            <w:tcW w:w="0" w:type="auto"/>
            <w:gridSpan w:val="3"/>
            <w:shd w:val="clear" w:color="auto" w:fill="FFFFFF"/>
            <w:tcMar>
              <w:top w:w="30" w:type="dxa"/>
              <w:left w:w="20" w:type="dxa"/>
              <w:bottom w:w="30" w:type="dxa"/>
              <w:right w:w="20" w:type="dxa"/>
            </w:tcMar>
            <w:vAlign w:val="center"/>
            <w:hideMark/>
          </w:tcPr>
          <w:p w:rsidR="00000000" w:rsidRDefault="001B4D29">
            <w:pPr>
              <w:rPr>
                <w:rFonts w:eastAsia="Times New Roman"/>
              </w:rPr>
            </w:pPr>
            <w:r>
              <w:rPr>
                <w:rFonts w:eastAsia="Times New Roman"/>
                <w:color w:val="000000"/>
                <w:sz w:val="20"/>
                <w:szCs w:val="20"/>
              </w:rPr>
              <w:t>Net contract asset</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jc w:val="both"/>
        <w:rPr>
          <w:rFonts w:eastAsia="Times New Roman"/>
        </w:rPr>
      </w:pPr>
      <w:r>
        <w:rPr>
          <w:rFonts w:eastAsia="Times New Roman"/>
          <w:color w:val="000000"/>
          <w:sz w:val="16"/>
          <w:szCs w:val="16"/>
        </w:rPr>
        <w:t>______________</w:t>
      </w:r>
      <w:r>
        <w:rPr>
          <w:rFonts w:eastAsia="Times New Roman"/>
          <w:color w:val="000000"/>
          <w:sz w:val="16"/>
          <w:szCs w:val="16"/>
        </w:rPr>
        <w:t>_</w:t>
      </w:r>
    </w:p>
    <w:p w:rsidR="00000000" w:rsidRDefault="001B4D29">
      <w:pPr>
        <w:ind w:hanging="360"/>
        <w:jc w:val="both"/>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 xml:space="preserve">The non-current portion of contract liabilities is included as a component of the “Other long-term liabilities” </w:t>
      </w:r>
      <w:r>
        <w:rPr>
          <w:rFonts w:eastAsia="Times New Roman"/>
          <w:color w:val="000000"/>
          <w:sz w:val="16"/>
          <w:szCs w:val="16"/>
        </w:rPr>
        <w:t>line item in our Condensed Consolidated Balance Sheet (Unaudited)</w:t>
      </w:r>
      <w:r>
        <w:rPr>
          <w:rFonts w:eastAsia="Times New Roman"/>
          <w:color w:val="000000"/>
          <w:sz w:val="16"/>
          <w:szCs w:val="16"/>
        </w:rPr>
        <w:t>.</w:t>
      </w:r>
    </w:p>
    <w:p w:rsidR="00000000" w:rsidRDefault="001B4D29">
      <w:pPr>
        <w:ind w:firstLine="495"/>
        <w:jc w:val="both"/>
        <w:divId w:val="825173700"/>
        <w:rPr>
          <w:rFonts w:eastAsia="Times New Roman"/>
        </w:rPr>
      </w:pPr>
      <w:r>
        <w:rPr>
          <w:rFonts w:eastAsia="Times New Roman"/>
          <w:color w:val="000000"/>
          <w:sz w:val="20"/>
          <w:szCs w:val="20"/>
        </w:rPr>
        <w:t>The components of contract assets are summarized below</w:t>
      </w:r>
      <w:r>
        <w:rPr>
          <w:rFonts w:eastAsia="Times New Roman"/>
          <w:color w:val="000000"/>
          <w:sz w:val="20"/>
          <w:szCs w:val="20"/>
        </w:rPr>
        <w:t>:</w:t>
      </w:r>
    </w:p>
    <w:tbl>
      <w:tblPr>
        <w:tblW w:w="4912" w:type="pct"/>
        <w:tblCellMar>
          <w:top w:w="15" w:type="dxa"/>
          <w:left w:w="15" w:type="dxa"/>
          <w:bottom w:w="15" w:type="dxa"/>
          <w:right w:w="15" w:type="dxa"/>
        </w:tblCellMar>
        <w:tblLook w:val="04A0" w:firstRow="1" w:lastRow="0" w:firstColumn="1" w:lastColumn="0" w:noHBand="0" w:noVBand="1"/>
      </w:tblPr>
      <w:tblGrid>
        <w:gridCol w:w="50"/>
        <w:gridCol w:w="5333"/>
        <w:gridCol w:w="50"/>
        <w:gridCol w:w="135"/>
        <w:gridCol w:w="993"/>
        <w:gridCol w:w="85"/>
        <w:gridCol w:w="36"/>
        <w:gridCol w:w="36"/>
        <w:gridCol w:w="36"/>
        <w:gridCol w:w="135"/>
        <w:gridCol w:w="970"/>
        <w:gridCol w:w="85"/>
        <w:gridCol w:w="36"/>
        <w:gridCol w:w="36"/>
        <w:gridCol w:w="36"/>
        <w:gridCol w:w="36"/>
        <w:gridCol w:w="36"/>
        <w:gridCol w:w="36"/>
      </w:tblGrid>
      <w:tr w:rsidR="00000000">
        <w:trPr>
          <w:gridAfter w:val="6"/>
          <w:divId w:val="1752120028"/>
        </w:trPr>
        <w:tc>
          <w:tcPr>
            <w:tcW w:w="50" w:type="pct"/>
            <w:vAlign w:val="center"/>
            <w:hideMark/>
          </w:tcPr>
          <w:p w:rsidR="00000000" w:rsidRDefault="001B4D29">
            <w:pPr>
              <w:ind w:firstLine="495"/>
              <w:jc w:val="both"/>
              <w:rPr>
                <w:rFonts w:eastAsia="Times New Roman"/>
              </w:rPr>
            </w:pPr>
          </w:p>
        </w:tc>
        <w:tc>
          <w:tcPr>
            <w:tcW w:w="337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4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4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1752120028"/>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January 3, 202</w:t>
            </w:r>
            <w:r>
              <w:rPr>
                <w:rFonts w:eastAsia="Times New Roman"/>
                <w:b/>
                <w:bCs/>
                <w:color w:val="000000"/>
                <w:sz w:val="16"/>
                <w:szCs w:val="16"/>
              </w:rPr>
              <w:t>0</w:t>
            </w:r>
          </w:p>
        </w:tc>
      </w:tr>
      <w:tr w:rsidR="00000000">
        <w:trPr>
          <w:gridAfter w:val="6"/>
          <w:divId w:val="1752120028"/>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1752120028"/>
        </w:trPr>
        <w:tc>
          <w:tcPr>
            <w:tcW w:w="0" w:type="auto"/>
            <w:gridSpan w:val="3"/>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divId w:val="1752120028"/>
        </w:trPr>
        <w:tc>
          <w:tcPr>
            <w:tcW w:w="0" w:type="auto"/>
            <w:gridSpan w:val="3"/>
            <w:shd w:val="clear" w:color="auto" w:fill="CCEEFF"/>
            <w:tcMar>
              <w:top w:w="30" w:type="dxa"/>
              <w:left w:w="135" w:type="dxa"/>
              <w:bottom w:w="30" w:type="dxa"/>
              <w:right w:w="20" w:type="dxa"/>
            </w:tcMar>
            <w:hideMark/>
          </w:tcPr>
          <w:p w:rsidR="00000000" w:rsidRDefault="001B4D29">
            <w:pPr>
              <w:rPr>
                <w:rFonts w:eastAsia="Times New Roman"/>
              </w:rPr>
            </w:pPr>
            <w:r>
              <w:rPr>
                <w:rFonts w:eastAsia="Times New Roman"/>
                <w:color w:val="000000"/>
                <w:sz w:val="20"/>
                <w:szCs w:val="20"/>
              </w:rPr>
              <w:t>Unbilled contract receivables, gros</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3,890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52120028"/>
        </w:trPr>
        <w:tc>
          <w:tcPr>
            <w:tcW w:w="0" w:type="auto"/>
            <w:gridSpan w:val="3"/>
            <w:shd w:val="clear" w:color="auto" w:fill="FFFFFF"/>
            <w:tcMar>
              <w:top w:w="30" w:type="dxa"/>
              <w:left w:w="135" w:type="dxa"/>
              <w:bottom w:w="30" w:type="dxa"/>
              <w:right w:w="20" w:type="dxa"/>
            </w:tcMar>
            <w:hideMark/>
          </w:tcPr>
          <w:p w:rsidR="00000000" w:rsidRDefault="001B4D29">
            <w:pPr>
              <w:rPr>
                <w:rFonts w:eastAsia="Times New Roman"/>
              </w:rPr>
            </w:pPr>
            <w:r>
              <w:rPr>
                <w:rFonts w:eastAsia="Times New Roman"/>
                <w:color w:val="000000"/>
                <w:sz w:val="20"/>
                <w:szCs w:val="20"/>
              </w:rPr>
              <w:t>Progress payments and advance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(1,609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(1,231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52120028"/>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2,281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2,459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ind w:firstLine="450"/>
        <w:divId w:val="463085029"/>
        <w:rPr>
          <w:rFonts w:eastAsia="Times New Roman"/>
        </w:rPr>
      </w:pPr>
      <w:r>
        <w:rPr>
          <w:rFonts w:eastAsia="Times New Roman"/>
          <w:color w:val="000000"/>
          <w:sz w:val="20"/>
          <w:szCs w:val="20"/>
        </w:rPr>
        <w:t>Impairment losses related to our contract assets were not material for the quarter ended July 3, 2020 or the quarter or two quarters ended June 28, 2019. In the two quarters ended July 3, 2020, we recorded impairment losses of $13 million at our Aviation S</w:t>
      </w:r>
      <w:r>
        <w:rPr>
          <w:rFonts w:eastAsia="Times New Roman"/>
          <w:color w:val="000000"/>
          <w:sz w:val="20"/>
          <w:szCs w:val="20"/>
        </w:rPr>
        <w:t>ystems segment to reflect an increase in expected credit losses associated with the COVID-19-related downturn in our Commercial Aviation Solutions sector and its impact on global air traffic and customer operations. For the quarter and two quarters ended J</w:t>
      </w:r>
      <w:r>
        <w:rPr>
          <w:rFonts w:eastAsia="Times New Roman"/>
          <w:color w:val="000000"/>
          <w:sz w:val="20"/>
          <w:szCs w:val="20"/>
        </w:rPr>
        <w:t xml:space="preserve">uly 3, 2020, we recognized as revenue $265 million and $749 million of contract liabilities, respectively, that were outstanding at January 3, 2020. For the quarter and two quarters ended June 28, 2019, we recognized as revenue $28 million and $80 million </w:t>
      </w:r>
      <w:r>
        <w:rPr>
          <w:rFonts w:eastAsia="Times New Roman"/>
          <w:color w:val="000000"/>
          <w:sz w:val="20"/>
          <w:szCs w:val="20"/>
        </w:rPr>
        <w:t>of contract liabilities, respectively, that were outstanding at June 29, 2018</w:t>
      </w:r>
      <w:r>
        <w:rPr>
          <w:rFonts w:eastAsia="Times New Roman"/>
          <w:color w:val="000000"/>
          <w:sz w:val="20"/>
          <w:szCs w:val="20"/>
        </w:rPr>
        <w:t>.</w:t>
      </w:r>
    </w:p>
    <w:p w:rsidR="00000000" w:rsidRDefault="001B4D29">
      <w:pPr>
        <w:jc w:val="both"/>
        <w:divId w:val="2025134574"/>
        <w:rPr>
          <w:rFonts w:eastAsia="Times New Roman"/>
        </w:rPr>
      </w:pPr>
      <w:r>
        <w:rPr>
          <w:rFonts w:eastAsia="Times New Roman"/>
          <w:b/>
          <w:bCs/>
          <w:color w:val="000000"/>
          <w:sz w:val="20"/>
          <w:szCs w:val="20"/>
        </w:rPr>
        <w:t>Note I — Inventories</w:t>
      </w:r>
      <w:r>
        <w:rPr>
          <w:rFonts w:eastAsia="Times New Roman"/>
          <w:b/>
          <w:bCs/>
          <w:color w:val="000000"/>
          <w:sz w:val="20"/>
          <w:szCs w:val="20"/>
        </w:rPr>
        <w:t xml:space="preserve"> </w:t>
      </w:r>
    </w:p>
    <w:p w:rsidR="00000000" w:rsidRDefault="001B4D29">
      <w:pPr>
        <w:ind w:firstLine="495"/>
        <w:divId w:val="1167791757"/>
        <w:rPr>
          <w:rFonts w:eastAsia="Times New Roman"/>
        </w:rPr>
      </w:pPr>
      <w:r>
        <w:rPr>
          <w:rFonts w:eastAsia="Times New Roman"/>
          <w:color w:val="000000"/>
          <w:sz w:val="20"/>
          <w:szCs w:val="20"/>
        </w:rPr>
        <w:t>Inventories are summarized below</w:t>
      </w:r>
      <w:r>
        <w:rPr>
          <w:rFonts w:eastAsia="Times New Roman"/>
          <w:color w:val="000000"/>
          <w:sz w:val="20"/>
          <w:szCs w:val="20"/>
        </w:rPr>
        <w:t>:</w:t>
      </w:r>
    </w:p>
    <w:tbl>
      <w:tblPr>
        <w:tblW w:w="4912" w:type="pct"/>
        <w:tblCellMar>
          <w:top w:w="15" w:type="dxa"/>
          <w:left w:w="15" w:type="dxa"/>
          <w:bottom w:w="15" w:type="dxa"/>
          <w:right w:w="15" w:type="dxa"/>
        </w:tblCellMar>
        <w:tblLook w:val="04A0" w:firstRow="1" w:lastRow="0" w:firstColumn="1" w:lastColumn="0" w:noHBand="0" w:noVBand="1"/>
      </w:tblPr>
      <w:tblGrid>
        <w:gridCol w:w="50"/>
        <w:gridCol w:w="5333"/>
        <w:gridCol w:w="50"/>
        <w:gridCol w:w="135"/>
        <w:gridCol w:w="993"/>
        <w:gridCol w:w="85"/>
        <w:gridCol w:w="36"/>
        <w:gridCol w:w="36"/>
        <w:gridCol w:w="36"/>
        <w:gridCol w:w="135"/>
        <w:gridCol w:w="970"/>
        <w:gridCol w:w="85"/>
        <w:gridCol w:w="36"/>
        <w:gridCol w:w="36"/>
        <w:gridCol w:w="36"/>
        <w:gridCol w:w="36"/>
        <w:gridCol w:w="36"/>
        <w:gridCol w:w="36"/>
      </w:tblGrid>
      <w:tr w:rsidR="00000000">
        <w:trPr>
          <w:gridAfter w:val="6"/>
          <w:divId w:val="2079285163"/>
        </w:trPr>
        <w:tc>
          <w:tcPr>
            <w:tcW w:w="50" w:type="pct"/>
            <w:vAlign w:val="center"/>
            <w:hideMark/>
          </w:tcPr>
          <w:p w:rsidR="00000000" w:rsidRDefault="001B4D29">
            <w:pPr>
              <w:ind w:firstLine="495"/>
              <w:rPr>
                <w:rFonts w:eastAsia="Times New Roman"/>
              </w:rPr>
            </w:pPr>
          </w:p>
        </w:tc>
        <w:tc>
          <w:tcPr>
            <w:tcW w:w="337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4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4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2079285163"/>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January 3, 202</w:t>
            </w:r>
            <w:r>
              <w:rPr>
                <w:rFonts w:eastAsia="Times New Roman"/>
                <w:b/>
                <w:bCs/>
                <w:color w:val="000000"/>
                <w:sz w:val="16"/>
                <w:szCs w:val="16"/>
              </w:rPr>
              <w:t>0</w:t>
            </w:r>
          </w:p>
        </w:tc>
      </w:tr>
      <w:tr w:rsidR="00000000">
        <w:trPr>
          <w:gridAfter w:val="6"/>
          <w:divId w:val="2079285163"/>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2079285163"/>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divId w:val="2079285163"/>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Finished product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079285163"/>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Work in proces</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079285163"/>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Raw materials and supplie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079285163"/>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jc w:val="center"/>
        <w:divId w:val="1312052334"/>
        <w:rPr>
          <w:rFonts w:eastAsia="Times New Roman"/>
        </w:rPr>
      </w:pPr>
      <w:r>
        <w:rPr>
          <w:rFonts w:eastAsia="Times New Roman"/>
          <w:color w:val="000000"/>
          <w:sz w:val="20"/>
          <w:szCs w:val="20"/>
        </w:rPr>
        <w:t>1</w:t>
      </w:r>
      <w:r>
        <w:rPr>
          <w:rFonts w:eastAsia="Times New Roman"/>
          <w:color w:val="000000"/>
          <w:sz w:val="20"/>
          <w:szCs w:val="20"/>
        </w:rPr>
        <w:t>5</w:t>
      </w:r>
    </w:p>
    <w:p w:rsidR="00000000" w:rsidRDefault="001B4D29">
      <w:pPr>
        <w:rPr>
          <w:rFonts w:eastAsia="Times New Roman"/>
        </w:rPr>
      </w:pPr>
      <w:r>
        <w:rPr>
          <w:rFonts w:eastAsia="Times New Roman"/>
        </w:rPr>
        <w:pict>
          <v:rect id="_x0000_i1042" style="width:0;height:1.5pt" o:hralign="center" o:hrstd="t" o:hr="t" fillcolor="#a0a0a0" stroked="f"/>
        </w:pict>
      </w:r>
    </w:p>
    <w:p w:rsidR="00000000" w:rsidRDefault="001B4D29">
      <w:pPr>
        <w:ind w:firstLine="450"/>
        <w:divId w:val="1986810572"/>
        <w:rPr>
          <w:rFonts w:eastAsia="Times New Roman"/>
        </w:rPr>
      </w:pPr>
    </w:p>
    <w:p w:rsidR="00000000" w:rsidRDefault="001B4D29">
      <w:pPr>
        <w:jc w:val="both"/>
        <w:divId w:val="756944273"/>
        <w:rPr>
          <w:rFonts w:eastAsia="Times New Roman"/>
        </w:rPr>
      </w:pPr>
      <w:r>
        <w:rPr>
          <w:rFonts w:eastAsia="Times New Roman"/>
          <w:b/>
          <w:bCs/>
          <w:color w:val="000000"/>
          <w:sz w:val="20"/>
          <w:szCs w:val="20"/>
        </w:rPr>
        <w:t>Note J — Property, Plant and Equipment</w:t>
      </w:r>
      <w:r>
        <w:rPr>
          <w:rFonts w:eastAsia="Times New Roman"/>
          <w:b/>
          <w:bCs/>
          <w:color w:val="000000"/>
          <w:sz w:val="20"/>
          <w:szCs w:val="20"/>
        </w:rPr>
        <w:t xml:space="preserve"> </w:t>
      </w:r>
    </w:p>
    <w:p w:rsidR="00000000" w:rsidRDefault="001B4D29">
      <w:pPr>
        <w:ind w:firstLine="495"/>
        <w:jc w:val="both"/>
        <w:divId w:val="2106417618"/>
        <w:rPr>
          <w:rFonts w:eastAsia="Times New Roman"/>
        </w:rPr>
      </w:pPr>
      <w:r>
        <w:rPr>
          <w:rFonts w:eastAsia="Times New Roman"/>
          <w:color w:val="000000"/>
          <w:sz w:val="20"/>
          <w:szCs w:val="20"/>
        </w:rPr>
        <w:t>Property, plant and equipment are summarized below</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2"/>
        <w:gridCol w:w="5476"/>
        <w:gridCol w:w="52"/>
        <w:gridCol w:w="135"/>
        <w:gridCol w:w="991"/>
        <w:gridCol w:w="85"/>
        <w:gridCol w:w="36"/>
        <w:gridCol w:w="36"/>
        <w:gridCol w:w="36"/>
        <w:gridCol w:w="135"/>
        <w:gridCol w:w="971"/>
        <w:gridCol w:w="85"/>
        <w:gridCol w:w="36"/>
        <w:gridCol w:w="36"/>
        <w:gridCol w:w="36"/>
        <w:gridCol w:w="36"/>
        <w:gridCol w:w="36"/>
        <w:gridCol w:w="36"/>
      </w:tblGrid>
      <w:tr w:rsidR="00000000">
        <w:trPr>
          <w:gridAfter w:val="6"/>
          <w:divId w:val="632054174"/>
        </w:trPr>
        <w:tc>
          <w:tcPr>
            <w:tcW w:w="50" w:type="pct"/>
            <w:vAlign w:val="center"/>
            <w:hideMark/>
          </w:tcPr>
          <w:p w:rsidR="00000000" w:rsidRDefault="001B4D29">
            <w:pPr>
              <w:ind w:firstLine="495"/>
              <w:jc w:val="both"/>
              <w:rPr>
                <w:rFonts w:eastAsia="Times New Roman"/>
              </w:rPr>
            </w:pPr>
          </w:p>
        </w:tc>
        <w:tc>
          <w:tcPr>
            <w:tcW w:w="340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3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3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632054174"/>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January 3, 202</w:t>
            </w:r>
            <w:r>
              <w:rPr>
                <w:rFonts w:eastAsia="Times New Roman"/>
                <w:b/>
                <w:bCs/>
                <w:color w:val="000000"/>
                <w:sz w:val="16"/>
                <w:szCs w:val="16"/>
              </w:rPr>
              <w:t>0</w:t>
            </w:r>
          </w:p>
        </w:tc>
      </w:tr>
      <w:tr w:rsidR="00000000">
        <w:trPr>
          <w:gridAfter w:val="6"/>
          <w:divId w:val="632054174"/>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632054174"/>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divId w:val="632054174"/>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Lan</w:t>
            </w:r>
            <w:r>
              <w:rPr>
                <w:rFonts w:eastAsia="Times New Roman"/>
                <w:color w:val="000000"/>
                <w:sz w:val="20"/>
                <w:szCs w:val="20"/>
              </w:rPr>
              <w:t>d</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32054174"/>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Software capitalized for internal us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32054174"/>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Building</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32054174"/>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Machinery and equipmen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32054174"/>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3,644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32054174"/>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Less accumulated 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(1,639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(1,527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32054174"/>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2,015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ind w:firstLine="360"/>
        <w:divId w:val="2145345424"/>
        <w:rPr>
          <w:rFonts w:eastAsia="Times New Roman"/>
        </w:rPr>
      </w:pPr>
      <w:r>
        <w:rPr>
          <w:rFonts w:eastAsia="Times New Roman"/>
          <w:color w:val="000000"/>
          <w:sz w:val="20"/>
          <w:szCs w:val="20"/>
        </w:rPr>
        <w:t>Depreciation and amortization expense related to property, plant and equipment was $78 million and $154 million for the quarter and two quarters ended July 3, 2020, respectively, and $36 million and $70 million for the quarter and two quarters ended June 2</w:t>
      </w:r>
      <w:r>
        <w:rPr>
          <w:rFonts w:eastAsia="Times New Roman"/>
          <w:color w:val="000000"/>
          <w:sz w:val="20"/>
          <w:szCs w:val="20"/>
        </w:rPr>
        <w:t>8, 2019, respectively.</w:t>
      </w:r>
      <w:r>
        <w:rPr>
          <w:rFonts w:eastAsia="Times New Roman"/>
          <w:color w:val="000000"/>
          <w:sz w:val="20"/>
          <w:szCs w:val="20"/>
        </w:rPr>
        <w:t xml:space="preserve"> </w:t>
      </w:r>
    </w:p>
    <w:p w:rsidR="00000000" w:rsidRDefault="001B4D29">
      <w:pPr>
        <w:jc w:val="both"/>
        <w:divId w:val="1251769550"/>
        <w:rPr>
          <w:rFonts w:eastAsia="Times New Roman"/>
        </w:rPr>
      </w:pPr>
      <w:r>
        <w:rPr>
          <w:rFonts w:eastAsia="Times New Roman"/>
          <w:b/>
          <w:bCs/>
          <w:color w:val="000000"/>
          <w:sz w:val="20"/>
          <w:szCs w:val="20"/>
        </w:rPr>
        <w:t>Note K — Goodwill and Other Intangible Assets</w:t>
      </w:r>
      <w:r>
        <w:rPr>
          <w:rFonts w:eastAsia="Times New Roman"/>
          <w:b/>
          <w:bCs/>
          <w:color w:val="000000"/>
          <w:sz w:val="20"/>
          <w:szCs w:val="20"/>
        </w:rPr>
        <w:t xml:space="preserve"> </w:t>
      </w:r>
    </w:p>
    <w:p w:rsidR="00000000" w:rsidRDefault="001B4D29">
      <w:pPr>
        <w:divId w:val="395779700"/>
        <w:rPr>
          <w:rFonts w:eastAsia="Times New Roman"/>
        </w:rPr>
      </w:pPr>
      <w:r>
        <w:rPr>
          <w:rFonts w:eastAsia="Times New Roman"/>
          <w:b/>
          <w:bCs/>
          <w:color w:val="000000"/>
          <w:sz w:val="20"/>
          <w:szCs w:val="20"/>
        </w:rPr>
        <w:t>Goodwil</w:t>
      </w:r>
      <w:r>
        <w:rPr>
          <w:rFonts w:eastAsia="Times New Roman"/>
          <w:b/>
          <w:bCs/>
          <w:color w:val="000000"/>
          <w:sz w:val="20"/>
          <w:szCs w:val="20"/>
        </w:rPr>
        <w:t>l</w:t>
      </w:r>
    </w:p>
    <w:p w:rsidR="00000000" w:rsidRDefault="001B4D29">
      <w:pPr>
        <w:ind w:firstLine="450"/>
        <w:divId w:val="1221939697"/>
        <w:rPr>
          <w:rFonts w:eastAsia="Times New Roman"/>
        </w:rPr>
      </w:pPr>
      <w:r>
        <w:rPr>
          <w:rFonts w:eastAsia="Times New Roman"/>
          <w:color w:val="000000"/>
          <w:sz w:val="20"/>
          <w:szCs w:val="20"/>
        </w:rPr>
        <w:t>As discussed in</w:t>
      </w:r>
      <w:r>
        <w:rPr>
          <w:rFonts w:eastAsia="Times New Roman"/>
          <w:color w:val="000000"/>
          <w:sz w:val="20"/>
          <w:szCs w:val="20"/>
        </w:rPr>
        <w:t xml:space="preserve"> </w:t>
      </w:r>
      <w:r>
        <w:rPr>
          <w:rFonts w:eastAsia="Times New Roman"/>
          <w:i/>
          <w:iCs/>
          <w:color w:val="000000"/>
          <w:sz w:val="20"/>
          <w:szCs w:val="20"/>
        </w:rPr>
        <w:t>Note V — Business Segment Informatio</w:t>
      </w:r>
      <w:r>
        <w:rPr>
          <w:rFonts w:eastAsia="Times New Roman"/>
          <w:i/>
          <w:iCs/>
          <w:color w:val="000000"/>
          <w:sz w:val="20"/>
          <w:szCs w:val="20"/>
        </w:rPr>
        <w:t>n</w:t>
      </w:r>
      <w:r>
        <w:rPr>
          <w:rFonts w:eastAsia="Times New Roman"/>
          <w:color w:val="000000"/>
          <w:sz w:val="20"/>
          <w:szCs w:val="20"/>
        </w:rPr>
        <w:t xml:space="preserve"> </w:t>
      </w:r>
      <w:r>
        <w:rPr>
          <w:rFonts w:eastAsia="Times New Roman"/>
          <w:color w:val="000000"/>
          <w:sz w:val="20"/>
          <w:szCs w:val="20"/>
        </w:rPr>
        <w:t>in these Notes, after the completion of the L3Harris Merger, we adjusted our segment reporting to reflect our new organizational structure effective for the quarter ended September 27, 2019. Immediately before and after our goodwill assignments, we complet</w:t>
      </w:r>
      <w:r>
        <w:rPr>
          <w:rFonts w:eastAsia="Times New Roman"/>
          <w:color w:val="000000"/>
          <w:sz w:val="20"/>
          <w:szCs w:val="20"/>
        </w:rPr>
        <w:t>ed an assessment of any potential goodwill impairment under our former and new segment reporting structure and determined that no impairment existed.</w:t>
      </w:r>
      <w:r>
        <w:rPr>
          <w:rFonts w:eastAsia="Times New Roman"/>
          <w:color w:val="000000"/>
          <w:sz w:val="20"/>
          <w:szCs w:val="20"/>
        </w:rPr>
        <w:t xml:space="preserve"> </w:t>
      </w:r>
    </w:p>
    <w:p w:rsidR="00000000" w:rsidRDefault="001B4D29">
      <w:pPr>
        <w:ind w:firstLine="450"/>
        <w:divId w:val="892430616"/>
        <w:rPr>
          <w:rFonts w:eastAsia="Times New Roman"/>
        </w:rPr>
      </w:pPr>
      <w:r>
        <w:rPr>
          <w:rFonts w:eastAsia="Times New Roman"/>
          <w:color w:val="000000"/>
          <w:sz w:val="20"/>
          <w:szCs w:val="20"/>
        </w:rPr>
        <w:t>The assignment of goodwill by business segment, and changes in the carrying amount of goodwill, by busine</w:t>
      </w:r>
      <w:r>
        <w:rPr>
          <w:rFonts w:eastAsia="Times New Roman"/>
          <w:color w:val="000000"/>
          <w:sz w:val="20"/>
          <w:szCs w:val="20"/>
        </w:rPr>
        <w:t>ss segment, for the two quarters ended July 3, 2020, were as follows</w:t>
      </w:r>
      <w:r>
        <w:rPr>
          <w:rFonts w:eastAsia="Times New Roman"/>
          <w:color w:val="000000"/>
          <w:sz w:val="20"/>
          <w:szCs w:val="20"/>
        </w:rPr>
        <w:t>:</w:t>
      </w:r>
    </w:p>
    <w:tbl>
      <w:tblPr>
        <w:tblW w:w="4912" w:type="pct"/>
        <w:tblCellMar>
          <w:top w:w="15" w:type="dxa"/>
          <w:left w:w="15" w:type="dxa"/>
          <w:bottom w:w="15" w:type="dxa"/>
          <w:right w:w="15" w:type="dxa"/>
        </w:tblCellMar>
        <w:tblLook w:val="04A0" w:firstRow="1" w:lastRow="0" w:firstColumn="1" w:lastColumn="0" w:noHBand="0" w:noVBand="1"/>
      </w:tblPr>
      <w:tblGrid>
        <w:gridCol w:w="39"/>
        <w:gridCol w:w="2458"/>
        <w:gridCol w:w="38"/>
        <w:gridCol w:w="136"/>
        <w:gridCol w:w="617"/>
        <w:gridCol w:w="85"/>
        <w:gridCol w:w="36"/>
        <w:gridCol w:w="36"/>
        <w:gridCol w:w="36"/>
        <w:gridCol w:w="135"/>
        <w:gridCol w:w="515"/>
        <w:gridCol w:w="85"/>
        <w:gridCol w:w="36"/>
        <w:gridCol w:w="36"/>
        <w:gridCol w:w="36"/>
        <w:gridCol w:w="136"/>
        <w:gridCol w:w="958"/>
        <w:gridCol w:w="92"/>
        <w:gridCol w:w="36"/>
        <w:gridCol w:w="36"/>
        <w:gridCol w:w="36"/>
        <w:gridCol w:w="135"/>
        <w:gridCol w:w="515"/>
        <w:gridCol w:w="85"/>
        <w:gridCol w:w="36"/>
        <w:gridCol w:w="36"/>
        <w:gridCol w:w="36"/>
        <w:gridCol w:w="135"/>
        <w:gridCol w:w="6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507330905"/>
        </w:trPr>
        <w:tc>
          <w:tcPr>
            <w:tcW w:w="50" w:type="pct"/>
            <w:vAlign w:val="center"/>
            <w:hideMark/>
          </w:tcPr>
          <w:p w:rsidR="00000000" w:rsidRDefault="001B4D29">
            <w:pPr>
              <w:ind w:firstLine="450"/>
              <w:rPr>
                <w:rFonts w:eastAsia="Times New Roman"/>
              </w:rPr>
            </w:pPr>
          </w:p>
        </w:tc>
        <w:tc>
          <w:tcPr>
            <w:tcW w:w="199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24"/>
          <w:divId w:val="507330905"/>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Integrated Mission System</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Space and Airborne System</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Communication System</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Aviation System</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r>
      <w:tr w:rsidR="00000000">
        <w:trPr>
          <w:gridAfter w:val="24"/>
          <w:divId w:val="507330905"/>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507330905"/>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507330905"/>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Balance at January 3, 202</w:t>
            </w:r>
            <w:r>
              <w:rPr>
                <w:rFonts w:eastAsia="Times New Roman"/>
                <w:color w:val="000000"/>
                <w:sz w:val="20"/>
                <w:szCs w:val="20"/>
              </w:rPr>
              <w:t>0</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5,768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4,243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4,859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20,001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7330905"/>
        </w:trPr>
        <w:tc>
          <w:tcPr>
            <w:tcW w:w="0" w:type="auto"/>
            <w:gridSpan w:val="3"/>
            <w:shd w:val="clear" w:color="auto" w:fill="FFFFFF"/>
            <w:tcMar>
              <w:top w:w="30" w:type="dxa"/>
              <w:left w:w="20" w:type="dxa"/>
              <w:bottom w:w="30" w:type="dxa"/>
              <w:right w:w="20" w:type="dxa"/>
            </w:tcMar>
            <w:vAlign w:val="bottom"/>
            <w:hideMark/>
          </w:tcPr>
          <w:p w:rsidR="00000000" w:rsidRDefault="001B4D29">
            <w:pPr>
              <w:divId w:val="1421826650"/>
              <w:rPr>
                <w:rFonts w:eastAsia="Times New Roman"/>
              </w:rPr>
            </w:pPr>
            <w:r>
              <w:rPr>
                <w:rFonts w:eastAsia="Times New Roman"/>
                <w:color w:val="000000"/>
                <w:sz w:val="20"/>
                <w:szCs w:val="20"/>
              </w:rPr>
              <w:t>Goodwill decrease from divestiture</w:t>
            </w:r>
            <w:r>
              <w:rPr>
                <w:rFonts w:eastAsia="Times New Roman"/>
                <w:color w:val="000000"/>
                <w:sz w:val="20"/>
                <w:szCs w:val="20"/>
              </w:rPr>
              <w:t>s</w:t>
            </w:r>
            <w:r>
              <w:rPr>
                <w:rFonts w:eastAsia="Times New Roman"/>
                <w:color w:val="000000"/>
                <w:sz w:val="13"/>
                <w:szCs w:val="13"/>
                <w:vertAlign w:val="superscript"/>
              </w:rPr>
              <w:t>(1)</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(531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(533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7330905"/>
        </w:trPr>
        <w:tc>
          <w:tcPr>
            <w:tcW w:w="0" w:type="auto"/>
            <w:gridSpan w:val="3"/>
            <w:shd w:val="clear" w:color="auto" w:fill="CCEEFF"/>
            <w:tcMar>
              <w:top w:w="30" w:type="dxa"/>
              <w:left w:w="20" w:type="dxa"/>
              <w:bottom w:w="30" w:type="dxa"/>
              <w:right w:w="20" w:type="dxa"/>
            </w:tcMar>
            <w:vAlign w:val="bottom"/>
            <w:hideMark/>
          </w:tcPr>
          <w:p w:rsidR="00000000" w:rsidRDefault="001B4D29">
            <w:pPr>
              <w:ind w:hanging="270"/>
              <w:divId w:val="1241863511"/>
              <w:rPr>
                <w:rFonts w:eastAsia="Times New Roman"/>
              </w:rPr>
            </w:pPr>
            <w:r>
              <w:rPr>
                <w:rFonts w:eastAsia="Times New Roman"/>
                <w:color w:val="000000"/>
                <w:sz w:val="20"/>
                <w:szCs w:val="20"/>
              </w:rPr>
              <w:t>Decrease from reclassification to assets of disposal group held for sal</w:t>
            </w:r>
            <w:r>
              <w:rPr>
                <w:rFonts w:eastAsia="Times New Roman"/>
                <w:color w:val="000000"/>
                <w:sz w:val="20"/>
                <w:szCs w:val="20"/>
              </w:rPr>
              <w:t>e</w:t>
            </w:r>
            <w:r>
              <w:rPr>
                <w:rFonts w:eastAsia="Times New Roman"/>
                <w:color w:val="000000"/>
                <w:sz w:val="13"/>
                <w:szCs w:val="13"/>
                <w:vertAlign w:val="superscript"/>
              </w:rPr>
              <w:t>(2)</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7330905"/>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Impairment of goodwil</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7330905"/>
        </w:trPr>
        <w:tc>
          <w:tcPr>
            <w:tcW w:w="0" w:type="auto"/>
            <w:gridSpan w:val="3"/>
            <w:shd w:val="clear" w:color="auto" w:fill="CCEEFF"/>
            <w:tcMar>
              <w:top w:w="30" w:type="dxa"/>
              <w:left w:w="165" w:type="dxa"/>
              <w:bottom w:w="30" w:type="dxa"/>
              <w:right w:w="20" w:type="dxa"/>
            </w:tcMar>
            <w:vAlign w:val="bottom"/>
            <w:hideMark/>
          </w:tcPr>
          <w:p w:rsidR="00000000" w:rsidRDefault="001B4D29">
            <w:pPr>
              <w:rPr>
                <w:rFonts w:eastAsia="Times New Roman"/>
              </w:rPr>
            </w:pPr>
            <w:r>
              <w:rPr>
                <w:rFonts w:eastAsia="Times New Roman"/>
                <w:color w:val="000000"/>
                <w:sz w:val="20"/>
                <w:szCs w:val="20"/>
              </w:rPr>
              <w:t>Currency translation adjustment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7330905"/>
        </w:trPr>
        <w:tc>
          <w:tcPr>
            <w:tcW w:w="0" w:type="auto"/>
            <w:gridSpan w:val="3"/>
            <w:shd w:val="clear" w:color="auto" w:fill="FFFFFF"/>
            <w:tcMar>
              <w:top w:w="30" w:type="dxa"/>
              <w:left w:w="20" w:type="dxa"/>
              <w:bottom w:w="30" w:type="dxa"/>
              <w:right w:w="20" w:type="dxa"/>
            </w:tcMar>
            <w:vAlign w:val="bottom"/>
            <w:hideMark/>
          </w:tcPr>
          <w:p w:rsidR="00000000" w:rsidRDefault="001B4D29">
            <w:pPr>
              <w:ind w:hanging="270"/>
              <w:divId w:val="298996170"/>
              <w:rPr>
                <w:rFonts w:eastAsia="Times New Roman"/>
              </w:rPr>
            </w:pPr>
            <w:r>
              <w:rPr>
                <w:rFonts w:eastAsia="Times New Roman"/>
                <w:color w:val="000000"/>
                <w:sz w:val="20"/>
                <w:szCs w:val="20"/>
              </w:rPr>
              <w:t>Other (including adjustments to previously estimated fair value of assets acquired and liabilities assumed</w:t>
            </w:r>
            <w:r>
              <w:rPr>
                <w:rFonts w:eastAsia="Times New Roman"/>
                <w:color w:val="000000"/>
                <w:sz w:val="20"/>
                <w:szCs w:val="20"/>
              </w:rPr>
              <w:t>)</w:t>
            </w:r>
            <w:r>
              <w:rPr>
                <w:rFonts w:eastAsia="Times New Roman"/>
                <w:color w:val="000000"/>
                <w:sz w:val="13"/>
                <w:szCs w:val="13"/>
                <w:vertAlign w:val="superscript"/>
              </w:rPr>
              <w:t>(3)</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(847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507330905"/>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Balance at July 3, 202</w:t>
            </w:r>
            <w:r>
              <w:rPr>
                <w:rFonts w:eastAsia="Times New Roman"/>
                <w:color w:val="000000"/>
                <w:sz w:val="20"/>
                <w:szCs w:val="20"/>
              </w:rPr>
              <w:t>0</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5,241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4,151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3,112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19,015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477958449"/>
        <w:rPr>
          <w:rFonts w:eastAsia="Times New Roman"/>
        </w:rPr>
      </w:pPr>
      <w:r>
        <w:rPr>
          <w:rFonts w:eastAsia="Times New Roman"/>
          <w:color w:val="000000"/>
          <w:sz w:val="20"/>
          <w:szCs w:val="20"/>
        </w:rPr>
        <w:t>______________</w:t>
      </w:r>
      <w:r>
        <w:rPr>
          <w:rFonts w:eastAsia="Times New Roman"/>
          <w:color w:val="000000"/>
          <w:sz w:val="20"/>
          <w:szCs w:val="20"/>
        </w:rPr>
        <w:t>_</w:t>
      </w:r>
    </w:p>
    <w:p w:rsidR="00000000" w:rsidRDefault="001B4D29">
      <w:pPr>
        <w:ind w:hanging="270"/>
        <w:divId w:val="377362874"/>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During the quarter ended July 3, 2020, we completed the divestitures of our airport security and automation business and our Applie</w:t>
      </w:r>
      <w:r>
        <w:rPr>
          <w:rFonts w:eastAsia="Times New Roman"/>
          <w:color w:val="000000"/>
          <w:sz w:val="16"/>
          <w:szCs w:val="16"/>
        </w:rPr>
        <w:t>d Kilovolts and Analytical Instrumentation business and derecognized $533 million of goodwill as the part of determining the gain or loss on the sale of these businesses. See</w:t>
      </w:r>
      <w:r>
        <w:rPr>
          <w:rFonts w:eastAsia="Times New Roman"/>
          <w:color w:val="000000"/>
          <w:sz w:val="16"/>
          <w:szCs w:val="16"/>
        </w:rPr>
        <w:t xml:space="preserve"> </w:t>
      </w:r>
      <w:r>
        <w:rPr>
          <w:rFonts w:eastAsia="Times New Roman"/>
          <w:i/>
          <w:iCs/>
          <w:color w:val="000000"/>
          <w:sz w:val="16"/>
          <w:szCs w:val="16"/>
        </w:rPr>
        <w:t>Note C — Business Divestitures and Assets Sale</w:t>
      </w:r>
      <w:r>
        <w:rPr>
          <w:rFonts w:eastAsia="Times New Roman"/>
          <w:i/>
          <w:iCs/>
          <w:color w:val="000000"/>
          <w:sz w:val="16"/>
          <w:szCs w:val="16"/>
        </w:rPr>
        <w:t>s</w:t>
      </w:r>
      <w:r>
        <w:rPr>
          <w:rFonts w:eastAsia="Times New Roman"/>
          <w:color w:val="000000"/>
          <w:sz w:val="16"/>
          <w:szCs w:val="16"/>
        </w:rPr>
        <w:t xml:space="preserve"> in these Notes for additional inf</w:t>
      </w:r>
      <w:r>
        <w:rPr>
          <w:rFonts w:eastAsia="Times New Roman"/>
          <w:color w:val="000000"/>
          <w:sz w:val="16"/>
          <w:szCs w:val="16"/>
        </w:rPr>
        <w:t>ormation</w:t>
      </w:r>
      <w:r>
        <w:rPr>
          <w:rFonts w:eastAsia="Times New Roman"/>
          <w:color w:val="000000"/>
          <w:sz w:val="16"/>
          <w:szCs w:val="16"/>
        </w:rPr>
        <w:t>.</w:t>
      </w:r>
    </w:p>
    <w:p w:rsidR="00000000" w:rsidRDefault="001B4D29">
      <w:pPr>
        <w:ind w:hanging="270"/>
        <w:divId w:val="154153038"/>
        <w:rPr>
          <w:rFonts w:eastAsia="Times New Roman"/>
        </w:rPr>
      </w:pPr>
      <w:r>
        <w:rPr>
          <w:rFonts w:eastAsia="Times New Roman"/>
          <w:color w:val="000000"/>
          <w:sz w:val="16"/>
          <w:szCs w:val="16"/>
        </w:rPr>
        <w:t>(2</w:t>
      </w:r>
      <w:r>
        <w:rPr>
          <w:rFonts w:eastAsia="Times New Roman"/>
          <w:color w:val="000000"/>
          <w:sz w:val="16"/>
          <w:szCs w:val="16"/>
        </w:rPr>
        <w:t>)</w:t>
      </w:r>
      <w:r>
        <w:rPr>
          <w:rFonts w:eastAsia="Times New Roman"/>
          <w:color w:val="000000"/>
          <w:sz w:val="16"/>
          <w:szCs w:val="16"/>
        </w:rPr>
        <w:t>In connection with the then-pending divestiture of our EOTech business, we assigned $9 million of goodwill to “Assets of disposal groups held for sale” in our Condensed Consolidated Balance Sheet (Unaudited) as of July 3, 2020. See</w:t>
      </w:r>
      <w:r>
        <w:rPr>
          <w:rFonts w:eastAsia="Times New Roman"/>
          <w:color w:val="000000"/>
          <w:sz w:val="16"/>
          <w:szCs w:val="16"/>
        </w:rPr>
        <w:t xml:space="preserve"> </w:t>
      </w:r>
      <w:r>
        <w:rPr>
          <w:rFonts w:eastAsia="Times New Roman"/>
          <w:i/>
          <w:iCs/>
          <w:color w:val="000000"/>
          <w:sz w:val="16"/>
          <w:szCs w:val="16"/>
        </w:rPr>
        <w:t>Note C — Bu</w:t>
      </w:r>
      <w:r>
        <w:rPr>
          <w:rFonts w:eastAsia="Times New Roman"/>
          <w:i/>
          <w:iCs/>
          <w:color w:val="000000"/>
          <w:sz w:val="16"/>
          <w:szCs w:val="16"/>
        </w:rPr>
        <w:t>siness Divestitures and Assets Sale</w:t>
      </w:r>
      <w:r>
        <w:rPr>
          <w:rFonts w:eastAsia="Times New Roman"/>
          <w:i/>
          <w:iCs/>
          <w:color w:val="000000"/>
          <w:sz w:val="16"/>
          <w:szCs w:val="16"/>
        </w:rPr>
        <w:t>s</w:t>
      </w:r>
      <w:r>
        <w:rPr>
          <w:rFonts w:eastAsia="Times New Roman"/>
          <w:color w:val="000000"/>
          <w:sz w:val="16"/>
          <w:szCs w:val="16"/>
        </w:rPr>
        <w:t xml:space="preserve"> in these Notes for additional information</w:t>
      </w:r>
      <w:r>
        <w:rPr>
          <w:rFonts w:eastAsia="Times New Roman"/>
          <w:color w:val="000000"/>
          <w:sz w:val="16"/>
          <w:szCs w:val="16"/>
        </w:rPr>
        <w:t>.</w:t>
      </w:r>
    </w:p>
    <w:p w:rsidR="00000000" w:rsidRDefault="001B4D29">
      <w:pPr>
        <w:ind w:hanging="270"/>
        <w:divId w:val="877737913"/>
        <w:rPr>
          <w:rFonts w:eastAsia="Times New Roman"/>
        </w:rPr>
      </w:pPr>
      <w:r>
        <w:rPr>
          <w:rFonts w:eastAsia="Times New Roman"/>
          <w:color w:val="000000"/>
          <w:sz w:val="16"/>
          <w:szCs w:val="16"/>
        </w:rPr>
        <w:t>(3</w:t>
      </w:r>
      <w:r>
        <w:rPr>
          <w:rFonts w:eastAsia="Times New Roman"/>
          <w:color w:val="000000"/>
          <w:sz w:val="16"/>
          <w:szCs w:val="16"/>
        </w:rPr>
        <w:t>)</w:t>
      </w:r>
      <w:r>
        <w:rPr>
          <w:rFonts w:eastAsia="Times New Roman"/>
          <w:color w:val="000000"/>
          <w:sz w:val="16"/>
          <w:szCs w:val="16"/>
        </w:rPr>
        <w:t>See</w:t>
      </w:r>
      <w:r>
        <w:rPr>
          <w:rFonts w:eastAsia="Times New Roman"/>
          <w:color w:val="000000"/>
          <w:sz w:val="16"/>
          <w:szCs w:val="16"/>
        </w:rPr>
        <w:t xml:space="preserve"> </w:t>
      </w:r>
      <w:r>
        <w:rPr>
          <w:rFonts w:eastAsia="Times New Roman"/>
          <w:i/>
          <w:iCs/>
          <w:color w:val="000000"/>
          <w:sz w:val="16"/>
          <w:szCs w:val="16"/>
        </w:rPr>
        <w:t>Note B — Business Combinatio</w:t>
      </w:r>
      <w:r>
        <w:rPr>
          <w:rFonts w:eastAsia="Times New Roman"/>
          <w:i/>
          <w:iCs/>
          <w:color w:val="000000"/>
          <w:sz w:val="16"/>
          <w:szCs w:val="16"/>
        </w:rPr>
        <w:t>n</w:t>
      </w:r>
      <w:r>
        <w:rPr>
          <w:rFonts w:eastAsia="Times New Roman"/>
          <w:color w:val="000000"/>
          <w:sz w:val="16"/>
          <w:szCs w:val="16"/>
        </w:rPr>
        <w:t xml:space="preserve"> in these Notes for additional information regarding adjustments to previously estimated fair values of assets acquired and liabilities assu</w:t>
      </w:r>
      <w:r>
        <w:rPr>
          <w:rFonts w:eastAsia="Times New Roman"/>
          <w:color w:val="000000"/>
          <w:sz w:val="16"/>
          <w:szCs w:val="16"/>
        </w:rPr>
        <w:t>med</w:t>
      </w:r>
      <w:r>
        <w:rPr>
          <w:rFonts w:eastAsia="Times New Roman"/>
          <w:color w:val="000000"/>
          <w:sz w:val="16"/>
          <w:szCs w:val="16"/>
        </w:rPr>
        <w:t>.</w:t>
      </w:r>
    </w:p>
    <w:p w:rsidR="00000000" w:rsidRDefault="001B4D29">
      <w:pPr>
        <w:divId w:val="1544322448"/>
        <w:rPr>
          <w:rFonts w:eastAsia="Times New Roman"/>
        </w:rPr>
      </w:pPr>
      <w:r>
        <w:rPr>
          <w:rFonts w:eastAsia="Times New Roman"/>
          <w:b/>
          <w:bCs/>
          <w:i/>
          <w:iCs/>
          <w:color w:val="000000"/>
          <w:sz w:val="20"/>
          <w:szCs w:val="20"/>
        </w:rPr>
        <w:t>Commercial Aviation Solutions Impairmen</w:t>
      </w:r>
      <w:r>
        <w:rPr>
          <w:rFonts w:eastAsia="Times New Roman"/>
          <w:b/>
          <w:bCs/>
          <w:i/>
          <w:iCs/>
          <w:color w:val="000000"/>
          <w:sz w:val="20"/>
          <w:szCs w:val="20"/>
        </w:rPr>
        <w:t>t</w:t>
      </w:r>
    </w:p>
    <w:p w:rsidR="00000000" w:rsidRDefault="001B4D29">
      <w:pPr>
        <w:ind w:firstLine="450"/>
        <w:divId w:val="526332132"/>
        <w:rPr>
          <w:rFonts w:eastAsia="Times New Roman"/>
        </w:rPr>
      </w:pPr>
      <w:r>
        <w:rPr>
          <w:rFonts w:eastAsia="Times New Roman"/>
          <w:i/>
          <w:iCs/>
          <w:color w:val="000000"/>
          <w:sz w:val="20"/>
          <w:szCs w:val="20"/>
        </w:rPr>
        <w:t>Quarter Ended April 3, 2020:</w:t>
      </w:r>
      <w:r>
        <w:rPr>
          <w:rFonts w:eastAsia="Times New Roman"/>
          <w:i/>
          <w:iCs/>
          <w:color w:val="000000"/>
          <w:sz w:val="20"/>
          <w:szCs w:val="20"/>
        </w:rPr>
        <w:t xml:space="preserve"> </w:t>
      </w:r>
      <w:r>
        <w:rPr>
          <w:rFonts w:eastAsia="Times New Roman"/>
          <w:color w:val="000000"/>
          <w:sz w:val="20"/>
          <w:szCs w:val="20"/>
        </w:rPr>
        <w:t>Indications of potential impairment of goodwill related to our Commercial Aviation Solutions reporting unit (which is part of our Aviation Systems segment) were present at April 3, 2020 due to COVID-19 and its impact on global air traffic and customer oper</w:t>
      </w:r>
      <w:r>
        <w:rPr>
          <w:rFonts w:eastAsia="Times New Roman"/>
          <w:color w:val="000000"/>
          <w:sz w:val="20"/>
          <w:szCs w:val="20"/>
        </w:rPr>
        <w:t>ations, which resulted in a decrease in the fiscal 2020 outlook for the reporting unit. Consequently, in connection with the preparation of our financial statements for the quarter ended April 3, 2020, we performed a quantitative impairment test on an inte</w:t>
      </w:r>
      <w:r>
        <w:rPr>
          <w:rFonts w:eastAsia="Times New Roman"/>
          <w:color w:val="000000"/>
          <w:sz w:val="20"/>
          <w:szCs w:val="20"/>
        </w:rPr>
        <w:t>rim basis. To test for potential impairment of goodwill related to our</w:t>
      </w:r>
      <w:r>
        <w:rPr>
          <w:rFonts w:eastAsia="Times New Roman"/>
          <w:color w:val="000000"/>
          <w:sz w:val="20"/>
          <w:szCs w:val="20"/>
        </w:rPr>
        <w:t xml:space="preserve"> </w:t>
      </w:r>
    </w:p>
    <w:p w:rsidR="00000000" w:rsidRDefault="001B4D29">
      <w:pPr>
        <w:jc w:val="center"/>
        <w:divId w:val="1095830961"/>
        <w:rPr>
          <w:rFonts w:eastAsia="Times New Roman"/>
        </w:rPr>
      </w:pPr>
      <w:r>
        <w:rPr>
          <w:rFonts w:eastAsia="Times New Roman"/>
          <w:color w:val="000000"/>
          <w:sz w:val="20"/>
          <w:szCs w:val="20"/>
        </w:rPr>
        <w:t>1</w:t>
      </w:r>
      <w:r>
        <w:rPr>
          <w:rFonts w:eastAsia="Times New Roman"/>
          <w:color w:val="000000"/>
          <w:sz w:val="20"/>
          <w:szCs w:val="20"/>
        </w:rPr>
        <w:t>6</w:t>
      </w:r>
    </w:p>
    <w:p w:rsidR="00000000" w:rsidRDefault="001B4D29">
      <w:pPr>
        <w:rPr>
          <w:rFonts w:eastAsia="Times New Roman"/>
        </w:rPr>
      </w:pPr>
      <w:r>
        <w:rPr>
          <w:rFonts w:eastAsia="Times New Roman"/>
        </w:rPr>
        <w:pict>
          <v:rect id="_x0000_i1043" style="width:0;height:1.5pt" o:hralign="center" o:hrstd="t" o:hr="t" fillcolor="#a0a0a0" stroked="f"/>
        </w:pict>
      </w:r>
    </w:p>
    <w:p w:rsidR="00000000" w:rsidRDefault="001B4D29">
      <w:pPr>
        <w:ind w:firstLine="450"/>
        <w:divId w:val="1415474121"/>
        <w:rPr>
          <w:rFonts w:eastAsia="Times New Roman"/>
        </w:rPr>
      </w:pPr>
    </w:p>
    <w:p w:rsidR="00000000" w:rsidRDefault="001B4D29">
      <w:pPr>
        <w:divId w:val="402721826"/>
        <w:rPr>
          <w:rFonts w:eastAsia="Times New Roman"/>
        </w:rPr>
      </w:pPr>
      <w:r>
        <w:rPr>
          <w:rFonts w:eastAsia="Times New Roman"/>
          <w:color w:val="000000"/>
          <w:sz w:val="20"/>
          <w:szCs w:val="20"/>
        </w:rPr>
        <w:t>Commercial Aviation Solutions reporting unit, we prepared an estimate of the fair value of the reporting unit based on a combination of market</w:t>
      </w:r>
      <w:r>
        <w:rPr>
          <w:rFonts w:eastAsia="Times New Roman"/>
          <w:color w:val="000000"/>
          <w:sz w:val="20"/>
          <w:szCs w:val="20"/>
        </w:rPr>
        <w:t>-based valuation techniques, utilizing quoted market prices and comparable publicly reported transactions, and projected discounted cash flows. As a result of this impairment test, we concluded that goodwill related to our Commercial Aviation Solutions rep</w:t>
      </w:r>
      <w:r>
        <w:rPr>
          <w:rFonts w:eastAsia="Times New Roman"/>
          <w:color w:val="000000"/>
          <w:sz w:val="20"/>
          <w:szCs w:val="20"/>
        </w:rPr>
        <w:t>orting unit was impaired as of April 3, 2020 and we recorded a non-cash impairment charge of $296 million (including $28 million attributable to noncontrolling interests) in the “Impairment of goodwill and other assets” line item in our Condensed Consolida</w:t>
      </w:r>
      <w:r>
        <w:rPr>
          <w:rFonts w:eastAsia="Times New Roman"/>
          <w:color w:val="000000"/>
          <w:sz w:val="20"/>
          <w:szCs w:val="20"/>
        </w:rPr>
        <w:t>ted Statement of Income (Unaudited) for the quarter ended April 3, 2020. The goodwill impairment charge is primarily not deductible for tax purposes.</w:t>
      </w:r>
      <w:r>
        <w:rPr>
          <w:rFonts w:eastAsia="Times New Roman"/>
          <w:color w:val="000000"/>
          <w:sz w:val="20"/>
          <w:szCs w:val="20"/>
        </w:rPr>
        <w:t xml:space="preserve"> </w:t>
      </w:r>
    </w:p>
    <w:p w:rsidR="00000000" w:rsidRDefault="001B4D29">
      <w:pPr>
        <w:ind w:firstLine="450"/>
        <w:divId w:val="2105876561"/>
        <w:rPr>
          <w:rFonts w:eastAsia="Times New Roman"/>
        </w:rPr>
      </w:pPr>
      <w:r>
        <w:rPr>
          <w:rFonts w:eastAsia="Times New Roman"/>
          <w:i/>
          <w:iCs/>
          <w:color w:val="000000"/>
          <w:sz w:val="20"/>
          <w:szCs w:val="20"/>
        </w:rPr>
        <w:t>Quarter Ended July 3, 2020:</w:t>
      </w:r>
      <w:r>
        <w:rPr>
          <w:rFonts w:eastAsia="Times New Roman"/>
          <w:i/>
          <w:iCs/>
          <w:color w:val="000000"/>
          <w:sz w:val="20"/>
          <w:szCs w:val="20"/>
        </w:rPr>
        <w:t xml:space="preserve"> </w:t>
      </w:r>
      <w:r>
        <w:rPr>
          <w:rFonts w:eastAsia="Times New Roman"/>
          <w:color w:val="000000"/>
          <w:sz w:val="20"/>
          <w:szCs w:val="20"/>
        </w:rPr>
        <w:t>Indications of potential impairment of goodwill related to our Commercial Avi</w:t>
      </w:r>
      <w:r>
        <w:rPr>
          <w:rFonts w:eastAsia="Times New Roman"/>
          <w:color w:val="000000"/>
          <w:sz w:val="20"/>
          <w:szCs w:val="20"/>
        </w:rPr>
        <w:t>ation Solutions reporting unit (which is part of our Aviation Systems segment) were present at July 3, 2020. Although our cash flow projections for the Commercial Aviation Solutions reporting unit did not change significantly compared with the projected ca</w:t>
      </w:r>
      <w:r>
        <w:rPr>
          <w:rFonts w:eastAsia="Times New Roman"/>
          <w:color w:val="000000"/>
          <w:sz w:val="20"/>
          <w:szCs w:val="20"/>
        </w:rPr>
        <w:t>sh flows used in our analysis as of April 3, 2020, we determined it was more-likely-than-not that the fair value of our Commercial Aviation Solutions reporting unit was less than its carrying amount as of July 3, 2020 due the amount by which the fair value</w:t>
      </w:r>
      <w:r>
        <w:rPr>
          <w:rFonts w:eastAsia="Times New Roman"/>
          <w:color w:val="000000"/>
          <w:sz w:val="20"/>
          <w:szCs w:val="20"/>
        </w:rPr>
        <w:t xml:space="preserve"> of the Commercial Aviation Solutions reporting unit exceeded its carrying amount as of April 3, 2020 and heightened uncertainty regarding the timing of expected recovery for the overall commercial aviation market. Consequently, in connection with the prep</w:t>
      </w:r>
      <w:r>
        <w:rPr>
          <w:rFonts w:eastAsia="Times New Roman"/>
          <w:color w:val="000000"/>
          <w:sz w:val="20"/>
          <w:szCs w:val="20"/>
        </w:rPr>
        <w:t xml:space="preserve">aration of our financial statements for the quarter ended July 3, 2020, we performed a quantitative test on an interim basis. To test for potential impairment of goodwill related to our Commercial Aviation Solutions reporting unit, we prepared an estimate </w:t>
      </w:r>
      <w:r>
        <w:rPr>
          <w:rFonts w:eastAsia="Times New Roman"/>
          <w:color w:val="000000"/>
          <w:sz w:val="20"/>
          <w:szCs w:val="20"/>
        </w:rPr>
        <w:t xml:space="preserve">of the fair value of the reporting unit based on a combination of market-based valuation techniques, utilizing quoted market prices and comparable publicly reported transactions, and projected discounted cash flows. As a result of this impairment test, we </w:t>
      </w:r>
      <w:r>
        <w:rPr>
          <w:rFonts w:eastAsia="Times New Roman"/>
          <w:color w:val="000000"/>
          <w:sz w:val="20"/>
          <w:szCs w:val="20"/>
        </w:rPr>
        <w:t xml:space="preserve">concluded that goodwill related to our Commercial Aviation Solutions reporting unit was impaired as of July 3, 2020, primarily due to a significant increase in the weighted-average cost of capital (“WACC”) rate used to discount the projected cash flows of </w:t>
      </w:r>
      <w:r>
        <w:rPr>
          <w:rFonts w:eastAsia="Times New Roman"/>
          <w:color w:val="000000"/>
          <w:sz w:val="20"/>
          <w:szCs w:val="20"/>
        </w:rPr>
        <w:t>our Commercial Aviation Solutions reporting unit to their present values, and we recorded a non-cash impairment charge of $54 million (including $8 million attributable to noncontrolling interests) in the “Impairment of goodwill and other assets” line item</w:t>
      </w:r>
      <w:r>
        <w:rPr>
          <w:rFonts w:eastAsia="Times New Roman"/>
          <w:color w:val="000000"/>
          <w:sz w:val="20"/>
          <w:szCs w:val="20"/>
        </w:rPr>
        <w:t xml:space="preserve"> in our Condensed Consolidated Statement of Income (Unaudited) for the quarter ended July 3, 2020. The goodwill impairment charge is primarily not deductible for tax purposes.</w:t>
      </w:r>
      <w:r>
        <w:rPr>
          <w:rFonts w:eastAsia="Times New Roman"/>
          <w:color w:val="000000"/>
          <w:sz w:val="20"/>
          <w:szCs w:val="20"/>
        </w:rPr>
        <w:t xml:space="preserve"> </w:t>
      </w:r>
    </w:p>
    <w:p w:rsidR="00000000" w:rsidRDefault="001B4D29">
      <w:pPr>
        <w:divId w:val="1280721518"/>
        <w:rPr>
          <w:rFonts w:eastAsia="Times New Roman"/>
        </w:rPr>
      </w:pPr>
      <w:r>
        <w:rPr>
          <w:rFonts w:eastAsia="Times New Roman"/>
          <w:b/>
          <w:bCs/>
          <w:i/>
          <w:iCs/>
          <w:color w:val="000000"/>
          <w:sz w:val="20"/>
          <w:szCs w:val="20"/>
        </w:rPr>
        <w:t>Other AS Disposal Group Impairmen</w:t>
      </w:r>
      <w:r>
        <w:rPr>
          <w:rFonts w:eastAsia="Times New Roman"/>
          <w:b/>
          <w:bCs/>
          <w:i/>
          <w:iCs/>
          <w:color w:val="000000"/>
          <w:sz w:val="20"/>
          <w:szCs w:val="20"/>
        </w:rPr>
        <w:t>t</w:t>
      </w:r>
    </w:p>
    <w:p w:rsidR="00000000" w:rsidRDefault="001B4D29">
      <w:pPr>
        <w:ind w:firstLine="450"/>
        <w:divId w:val="497311894"/>
        <w:rPr>
          <w:rFonts w:eastAsia="Times New Roman"/>
        </w:rPr>
      </w:pPr>
      <w:r>
        <w:rPr>
          <w:rFonts w:eastAsia="Times New Roman"/>
          <w:color w:val="000000"/>
          <w:sz w:val="20"/>
          <w:szCs w:val="20"/>
        </w:rPr>
        <w:t>During the quarter ended July 3, 2020, we de</w:t>
      </w:r>
      <w:r>
        <w:rPr>
          <w:rFonts w:eastAsia="Times New Roman"/>
          <w:color w:val="000000"/>
          <w:sz w:val="20"/>
          <w:szCs w:val="20"/>
        </w:rPr>
        <w:t>termined the criteria to be classified as held for sale were met with respect to the other AS disposal group within our Aviation Systems segment. We assigned $14 million of goodwill to the other AS disposal group on a relative fair value basis during the q</w:t>
      </w:r>
      <w:r>
        <w:rPr>
          <w:rFonts w:eastAsia="Times New Roman"/>
          <w:color w:val="000000"/>
          <w:sz w:val="20"/>
          <w:szCs w:val="20"/>
        </w:rPr>
        <w:t>uarter ended July 3, 2020, when the held for sale criteria were met. In connection with the preparation of our financial statements for the quarter ended July 3, 2020, we concluded that goodwill related to the other AS disposal group was impaired and recor</w:t>
      </w:r>
      <w:r>
        <w:rPr>
          <w:rFonts w:eastAsia="Times New Roman"/>
          <w:color w:val="000000"/>
          <w:sz w:val="20"/>
          <w:szCs w:val="20"/>
        </w:rPr>
        <w:t>ded a non-cash impairment charge of $14 million, which is included in the “Impairment of goodwill and other assets” line item in our Condensed Consolidated Statement of Income (Unaudited) for the quarter ended July 3, 2020</w:t>
      </w:r>
      <w:r>
        <w:rPr>
          <w:rFonts w:eastAsia="Times New Roman"/>
          <w:color w:val="000000"/>
          <w:sz w:val="20"/>
          <w:szCs w:val="20"/>
        </w:rPr>
        <w:t>.</w:t>
      </w:r>
    </w:p>
    <w:p w:rsidR="00000000" w:rsidRDefault="001B4D29">
      <w:pPr>
        <w:divId w:val="67384086"/>
        <w:rPr>
          <w:rFonts w:eastAsia="Times New Roman"/>
        </w:rPr>
      </w:pPr>
      <w:r>
        <w:rPr>
          <w:rFonts w:eastAsia="Times New Roman"/>
          <w:b/>
          <w:bCs/>
          <w:color w:val="000000"/>
          <w:sz w:val="20"/>
          <w:szCs w:val="20"/>
        </w:rPr>
        <w:t>Identifiable Intangible Asset</w:t>
      </w:r>
      <w:r>
        <w:rPr>
          <w:rFonts w:eastAsia="Times New Roman"/>
          <w:b/>
          <w:bCs/>
          <w:color w:val="000000"/>
          <w:sz w:val="20"/>
          <w:szCs w:val="20"/>
        </w:rPr>
        <w:t>s</w:t>
      </w:r>
      <w:r>
        <w:rPr>
          <w:rFonts w:eastAsia="Times New Roman"/>
          <w:color w:val="000000"/>
          <w:sz w:val="20"/>
          <w:szCs w:val="20"/>
        </w:rPr>
        <w:t> </w:t>
      </w:r>
    </w:p>
    <w:p w:rsidR="00000000" w:rsidRDefault="001B4D29">
      <w:pPr>
        <w:ind w:firstLine="450"/>
        <w:divId w:val="1732998640"/>
        <w:rPr>
          <w:rFonts w:eastAsia="Times New Roman"/>
        </w:rPr>
      </w:pPr>
      <w:r>
        <w:rPr>
          <w:rFonts w:eastAsia="Times New Roman"/>
          <w:color w:val="000000"/>
          <w:sz w:val="20"/>
          <w:szCs w:val="20"/>
        </w:rPr>
        <w:t>The most significant identifiable intangible asset that is separately recognized for our business combinations is customer relationships. Our customer relationships are established through written customer contracts (revenue arrangements). The fair value f</w:t>
      </w:r>
      <w:r>
        <w:rPr>
          <w:rFonts w:eastAsia="Times New Roman"/>
          <w:color w:val="000000"/>
          <w:sz w:val="20"/>
          <w:szCs w:val="20"/>
        </w:rPr>
        <w:t xml:space="preserve">or a customer relationship is determined, as of the date of acquisition of such relationship, based on estimates and judgments regarding expectations for the estimated future after-tax earnings and cash flows arising from the follow-on sales expected from </w:t>
      </w:r>
      <w:r>
        <w:rPr>
          <w:rFonts w:eastAsia="Times New Roman"/>
          <w:color w:val="000000"/>
          <w:sz w:val="20"/>
          <w:szCs w:val="20"/>
        </w:rPr>
        <w:t>the customer relationship over its estimated life, including the probability of expected future contract renewals and sales, less a contributory asset charge, all of which is discounted to present value. We assess the recoverability of the carrying value o</w:t>
      </w:r>
      <w:r>
        <w:rPr>
          <w:rFonts w:eastAsia="Times New Roman"/>
          <w:color w:val="000000"/>
          <w:sz w:val="20"/>
          <w:szCs w:val="20"/>
        </w:rPr>
        <w:t xml:space="preserve">f our finite-lived intangible assets whenever events or changes in circumstances indicate the carrying amount of the assets may not be recoverable. We assess the recoverability of the carrying value of indefinite-lived intangible assets annually, or under </w:t>
      </w:r>
      <w:r>
        <w:rPr>
          <w:rFonts w:eastAsia="Times New Roman"/>
          <w:color w:val="000000"/>
          <w:sz w:val="20"/>
          <w:szCs w:val="20"/>
        </w:rPr>
        <w:t>certain circumstances more frequently, such as when events and circumstances indicate there may be an impairment</w:t>
      </w:r>
      <w:r>
        <w:rPr>
          <w:rFonts w:eastAsia="Times New Roman"/>
          <w:color w:val="000000"/>
          <w:sz w:val="20"/>
          <w:szCs w:val="20"/>
        </w:rPr>
        <w:t>.</w:t>
      </w:r>
    </w:p>
    <w:p w:rsidR="00000000" w:rsidRDefault="001B4D29">
      <w:pPr>
        <w:ind w:firstLine="450"/>
        <w:divId w:val="389960684"/>
        <w:rPr>
          <w:rFonts w:eastAsia="Times New Roman"/>
        </w:rPr>
      </w:pPr>
      <w:r>
        <w:rPr>
          <w:rFonts w:eastAsia="Times New Roman"/>
          <w:color w:val="000000"/>
          <w:sz w:val="20"/>
          <w:szCs w:val="20"/>
        </w:rPr>
        <w:t>In conjunction with, and in advance of, the interim tests of goodwill related to our Commercial Aviation Solutions reporting unit, we also per</w:t>
      </w:r>
      <w:r>
        <w:rPr>
          <w:rFonts w:eastAsia="Times New Roman"/>
          <w:color w:val="000000"/>
          <w:sz w:val="20"/>
          <w:szCs w:val="20"/>
        </w:rPr>
        <w:t>formed recoverability tests of the long-lived assets of our Commercial Aviation Solutions reporting unit, including identifiable intangible assets and property, plant and equipment. To test these long-lived assets for recoverability, we compared the estima</w:t>
      </w:r>
      <w:r>
        <w:rPr>
          <w:rFonts w:eastAsia="Times New Roman"/>
          <w:color w:val="000000"/>
          <w:sz w:val="20"/>
          <w:szCs w:val="20"/>
        </w:rPr>
        <w:t>ted future cash flows (on an undiscounted basis) to be generated from the use and hypothetical eventual disposition of the asset group to its carrying value and concluded that the long-lived assets of our Commercial Aviation Solutions reporting unit were n</w:t>
      </w:r>
      <w:r>
        <w:rPr>
          <w:rFonts w:eastAsia="Times New Roman"/>
          <w:color w:val="000000"/>
          <w:sz w:val="20"/>
          <w:szCs w:val="20"/>
        </w:rPr>
        <w:t>ot impaired as of April 3, 2020 or July 3, 2020</w:t>
      </w:r>
      <w:r>
        <w:rPr>
          <w:rFonts w:eastAsia="Times New Roman"/>
          <w:color w:val="000000"/>
          <w:sz w:val="20"/>
          <w:szCs w:val="20"/>
        </w:rPr>
        <w:t>.</w:t>
      </w:r>
    </w:p>
    <w:p w:rsidR="00000000" w:rsidRDefault="001B4D29">
      <w:pPr>
        <w:jc w:val="center"/>
        <w:divId w:val="917715750"/>
        <w:rPr>
          <w:rFonts w:eastAsia="Times New Roman"/>
        </w:rPr>
      </w:pPr>
      <w:r>
        <w:rPr>
          <w:rFonts w:eastAsia="Times New Roman"/>
          <w:color w:val="000000"/>
          <w:sz w:val="20"/>
          <w:szCs w:val="20"/>
        </w:rPr>
        <w:t>1</w:t>
      </w:r>
      <w:r>
        <w:rPr>
          <w:rFonts w:eastAsia="Times New Roman"/>
          <w:color w:val="000000"/>
          <w:sz w:val="20"/>
          <w:szCs w:val="20"/>
        </w:rPr>
        <w:t>7</w:t>
      </w:r>
    </w:p>
    <w:p w:rsidR="00000000" w:rsidRDefault="001B4D29">
      <w:pPr>
        <w:rPr>
          <w:rFonts w:eastAsia="Times New Roman"/>
        </w:rPr>
      </w:pPr>
      <w:r>
        <w:rPr>
          <w:rFonts w:eastAsia="Times New Roman"/>
        </w:rPr>
        <w:pict>
          <v:rect id="_x0000_i1044" style="width:0;height:1.5pt" o:hralign="center" o:hrstd="t" o:hr="t" fillcolor="#a0a0a0" stroked="f"/>
        </w:pict>
      </w:r>
    </w:p>
    <w:p w:rsidR="00000000" w:rsidRDefault="001B4D29">
      <w:pPr>
        <w:ind w:firstLine="450"/>
        <w:divId w:val="2060935184"/>
        <w:rPr>
          <w:rFonts w:eastAsia="Times New Roman"/>
        </w:rPr>
      </w:pPr>
    </w:p>
    <w:p w:rsidR="00000000" w:rsidRDefault="001B4D29">
      <w:pPr>
        <w:ind w:firstLine="495"/>
        <w:divId w:val="2101756828"/>
        <w:rPr>
          <w:rFonts w:eastAsia="Times New Roman"/>
        </w:rPr>
      </w:pPr>
      <w:r>
        <w:rPr>
          <w:rFonts w:eastAsia="Times New Roman"/>
          <w:color w:val="000000"/>
          <w:sz w:val="20"/>
          <w:szCs w:val="20"/>
        </w:rPr>
        <w:t>Intangible assets are summarized below</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1760"/>
        <w:gridCol w:w="40"/>
        <w:gridCol w:w="135"/>
        <w:gridCol w:w="515"/>
        <w:gridCol w:w="85"/>
        <w:gridCol w:w="36"/>
        <w:gridCol w:w="36"/>
        <w:gridCol w:w="36"/>
        <w:gridCol w:w="136"/>
        <w:gridCol w:w="771"/>
        <w:gridCol w:w="92"/>
        <w:gridCol w:w="36"/>
        <w:gridCol w:w="36"/>
        <w:gridCol w:w="36"/>
        <w:gridCol w:w="135"/>
        <w:gridCol w:w="515"/>
        <w:gridCol w:w="85"/>
        <w:gridCol w:w="36"/>
        <w:gridCol w:w="36"/>
        <w:gridCol w:w="36"/>
        <w:gridCol w:w="135"/>
        <w:gridCol w:w="515"/>
        <w:gridCol w:w="85"/>
        <w:gridCol w:w="36"/>
        <w:gridCol w:w="36"/>
        <w:gridCol w:w="36"/>
        <w:gridCol w:w="136"/>
        <w:gridCol w:w="775"/>
        <w:gridCol w:w="90"/>
        <w:gridCol w:w="36"/>
        <w:gridCol w:w="36"/>
        <w:gridCol w:w="36"/>
        <w:gridCol w:w="135"/>
        <w:gridCol w:w="5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7"/>
          <w:divId w:val="7100608"/>
          <w:jc w:val="center"/>
        </w:trPr>
        <w:tc>
          <w:tcPr>
            <w:tcW w:w="50" w:type="pct"/>
            <w:vAlign w:val="center"/>
            <w:hideMark/>
          </w:tcPr>
          <w:p w:rsidR="00000000" w:rsidRDefault="001B4D29">
            <w:pPr>
              <w:ind w:firstLine="495"/>
              <w:rPr>
                <w:rFonts w:eastAsia="Times New Roman"/>
              </w:rPr>
            </w:pPr>
          </w:p>
        </w:tc>
        <w:tc>
          <w:tcPr>
            <w:tcW w:w="156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2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1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2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2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2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2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3"/>
          <w:divId w:val="7100608"/>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January 3, 202</w:t>
            </w:r>
            <w:r>
              <w:rPr>
                <w:rFonts w:eastAsia="Times New Roman"/>
                <w:b/>
                <w:bCs/>
                <w:color w:val="000000"/>
                <w:sz w:val="16"/>
                <w:szCs w:val="16"/>
              </w:rPr>
              <w:t>0</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gridAfter w:val="3"/>
          <w:divId w:val="7100608"/>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t>Amoun</w:t>
            </w:r>
            <w:r>
              <w:rPr>
                <w:rFonts w:eastAsia="Times New Roman"/>
                <w:b/>
                <w:bCs/>
                <w:color w:val="000000"/>
                <w:sz w:val="16"/>
                <w:szCs w:val="16"/>
              </w:rPr>
              <w:t>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Accumulated Amortizatio</w:t>
            </w:r>
            <w:r>
              <w:rPr>
                <w:rFonts w:eastAsia="Times New Roman"/>
                <w:b/>
                <w:bCs/>
                <w:color w:val="000000"/>
                <w:sz w:val="16"/>
                <w:szCs w:val="16"/>
              </w:rPr>
              <w:t>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Net Carrying Amoun</w:t>
            </w:r>
            <w:r>
              <w:rPr>
                <w:rFonts w:eastAsia="Times New Roman"/>
                <w:b/>
                <w:bCs/>
                <w:color w:val="000000"/>
                <w:sz w:val="16"/>
                <w:szCs w:val="16"/>
              </w:rPr>
              <w:t>t</w:t>
            </w:r>
            <w:r>
              <w:rPr>
                <w:rFonts w:eastAsia="Times New Roman"/>
                <w:b/>
                <w:bCs/>
                <w:color w:val="000000"/>
                <w:sz w:val="10"/>
                <w:szCs w:val="10"/>
                <w:vertAlign w:val="superscript"/>
              </w:rPr>
              <w:t>(1)</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Gross Carrying Amoun</w:t>
            </w:r>
            <w:r>
              <w:rPr>
                <w:rFonts w:eastAsia="Times New Roman"/>
                <w:b/>
                <w:bCs/>
                <w:color w:val="000000"/>
                <w:sz w:val="16"/>
                <w:szCs w:val="16"/>
              </w:rPr>
              <w:t>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Accumulated Amortizatio</w:t>
            </w:r>
            <w:r>
              <w:rPr>
                <w:rFonts w:eastAsia="Times New Roman"/>
                <w:b/>
                <w:bCs/>
                <w:color w:val="000000"/>
                <w:sz w:val="16"/>
                <w:szCs w:val="16"/>
              </w:rPr>
              <w:t>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Net Carrying Amoun</w:t>
            </w:r>
            <w:r>
              <w:rPr>
                <w:rFonts w:eastAsia="Times New Roman"/>
                <w:b/>
                <w:bCs/>
                <w:color w:val="000000"/>
                <w:sz w:val="16"/>
                <w:szCs w:val="16"/>
              </w:rPr>
              <w:t>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100608"/>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2"/>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100608"/>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Customer relationship</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6,911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5,961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5,865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100608"/>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20"/>
                <w:szCs w:val="20"/>
              </w:rPr>
              <w:t>Developed technologie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100608"/>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Contract backlo</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100608"/>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Trade names — division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100608"/>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100608"/>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Total intangible assets subject to amortizatio</w:t>
            </w:r>
            <w:r>
              <w:rPr>
                <w:rFonts w:eastAsia="Times New Roman"/>
                <w:color w:val="000000"/>
                <w:sz w:val="20"/>
                <w:szCs w:val="20"/>
              </w:rPr>
              <w:t>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7,739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1,227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6,512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7,461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6,586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100608"/>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In-process research and developmen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100608"/>
          <w:jc w:val="center"/>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20"/>
                <w:szCs w:val="20"/>
              </w:rPr>
              <w:t>L3 trade nam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100608"/>
          <w:jc w:val="center"/>
        </w:trPr>
        <w:tc>
          <w:tcPr>
            <w:tcW w:w="0" w:type="auto"/>
            <w:gridSpan w:val="3"/>
            <w:shd w:val="clear" w:color="auto" w:fill="CCEE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Total intangibles asset</w:t>
            </w:r>
            <w:r>
              <w:rPr>
                <w:rFonts w:eastAsia="Times New Roman"/>
                <w:color w:val="000000"/>
                <w:sz w:val="20"/>
                <w:szCs w:val="20"/>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9,563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1,227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8,336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9,333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875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8,458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ind w:hanging="270"/>
        <w:divId w:val="1879080498"/>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During the quarter ended July 3, 2020, we completed the divestitures of the airport security and automation business an</w:t>
      </w:r>
      <w:r>
        <w:rPr>
          <w:rFonts w:eastAsia="Times New Roman"/>
          <w:color w:val="000000"/>
          <w:sz w:val="16"/>
          <w:szCs w:val="16"/>
        </w:rPr>
        <w:t xml:space="preserve">d Applied Kilovolts and Analytical Instrumentation business and derecognized $286 million of intangibles as part of the gain or loss on the sale of these businesses. Additionally, in connection with two pending divestitures, we reclassified $15 million of </w:t>
      </w:r>
      <w:r>
        <w:rPr>
          <w:rFonts w:eastAsia="Times New Roman"/>
          <w:color w:val="000000"/>
          <w:sz w:val="16"/>
          <w:szCs w:val="16"/>
        </w:rPr>
        <w:t>intangibles to “Assets of disposal groups held for sale” in our Condensed Consolidated Balance Sheet (Unaudited) as of July 3, 2020. See</w:t>
      </w:r>
      <w:r>
        <w:rPr>
          <w:rFonts w:eastAsia="Times New Roman"/>
          <w:color w:val="000000"/>
          <w:sz w:val="16"/>
          <w:szCs w:val="16"/>
        </w:rPr>
        <w:t xml:space="preserve"> </w:t>
      </w:r>
      <w:r>
        <w:rPr>
          <w:rFonts w:eastAsia="Times New Roman"/>
          <w:i/>
          <w:iCs/>
          <w:color w:val="000000"/>
          <w:sz w:val="16"/>
          <w:szCs w:val="16"/>
        </w:rPr>
        <w:t>Note C — Business Divestitures and Assets Sale</w:t>
      </w:r>
      <w:r>
        <w:rPr>
          <w:rFonts w:eastAsia="Times New Roman"/>
          <w:i/>
          <w:iCs/>
          <w:color w:val="000000"/>
          <w:sz w:val="16"/>
          <w:szCs w:val="16"/>
        </w:rPr>
        <w:t>s</w:t>
      </w:r>
      <w:r>
        <w:rPr>
          <w:rFonts w:eastAsia="Times New Roman"/>
          <w:color w:val="000000"/>
          <w:sz w:val="16"/>
          <w:szCs w:val="16"/>
        </w:rPr>
        <w:t xml:space="preserve"> in these Notes for additional information regarding divestitures</w:t>
      </w:r>
      <w:r>
        <w:rPr>
          <w:rFonts w:eastAsia="Times New Roman"/>
          <w:color w:val="000000"/>
          <w:sz w:val="16"/>
          <w:szCs w:val="16"/>
        </w:rPr>
        <w:t>.</w:t>
      </w:r>
    </w:p>
    <w:p w:rsidR="00000000" w:rsidRDefault="001B4D29">
      <w:pPr>
        <w:ind w:firstLine="450"/>
        <w:divId w:val="42291090"/>
        <w:rPr>
          <w:rFonts w:eastAsia="Times New Roman"/>
        </w:rPr>
      </w:pPr>
      <w:r>
        <w:rPr>
          <w:rFonts w:eastAsia="Times New Roman"/>
          <w:color w:val="000000"/>
          <w:sz w:val="20"/>
          <w:szCs w:val="20"/>
        </w:rPr>
        <w:t>For t</w:t>
      </w:r>
      <w:r>
        <w:rPr>
          <w:rFonts w:eastAsia="Times New Roman"/>
          <w:color w:val="000000"/>
          <w:sz w:val="20"/>
          <w:szCs w:val="20"/>
        </w:rPr>
        <w:t>he quarter and two quarters ended July 3, 2020, amortization expense related to intangible assets was $209 million and $367 million, respectively, and primarily related to the L3Harris Merger. For the quarter and two quarters ended June 28, 2019, amortizat</w:t>
      </w:r>
      <w:r>
        <w:rPr>
          <w:rFonts w:eastAsia="Times New Roman"/>
          <w:color w:val="000000"/>
          <w:sz w:val="20"/>
          <w:szCs w:val="20"/>
        </w:rPr>
        <w:t>ion expense related to intangible assets was $27 million and $56 million, respectively, and primarily related to our acquisition of Exelis Inc. in the fourth quarter of fiscal 2015.</w:t>
      </w:r>
      <w:r>
        <w:rPr>
          <w:rFonts w:eastAsia="Times New Roman"/>
          <w:color w:val="000000"/>
          <w:sz w:val="20"/>
          <w:szCs w:val="20"/>
        </w:rPr>
        <w:t xml:space="preserve"> </w:t>
      </w:r>
    </w:p>
    <w:p w:rsidR="00000000" w:rsidRDefault="001B4D29">
      <w:pPr>
        <w:ind w:firstLine="450"/>
        <w:divId w:val="641038129"/>
        <w:rPr>
          <w:rFonts w:eastAsia="Times New Roman"/>
        </w:rPr>
      </w:pPr>
      <w:r>
        <w:rPr>
          <w:rFonts w:eastAsia="Times New Roman"/>
          <w:color w:val="000000"/>
          <w:sz w:val="20"/>
          <w:szCs w:val="20"/>
        </w:rPr>
        <w:t>Future estimated amortization expense for amortizable intangible assets i</w:t>
      </w:r>
      <w:r>
        <w:rPr>
          <w:rFonts w:eastAsia="Times New Roman"/>
          <w:color w:val="000000"/>
          <w:sz w:val="20"/>
          <w:szCs w:val="20"/>
        </w:rPr>
        <w:t>s as follows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6912"/>
        <w:gridCol w:w="70"/>
        <w:gridCol w:w="135"/>
        <w:gridCol w:w="1035"/>
        <w:gridCol w:w="85"/>
      </w:tblGrid>
      <w:tr w:rsidR="00000000">
        <w:trPr>
          <w:divId w:val="1833181195"/>
          <w:jc w:val="center"/>
        </w:trPr>
        <w:tc>
          <w:tcPr>
            <w:tcW w:w="50" w:type="pct"/>
            <w:vAlign w:val="center"/>
            <w:hideMark/>
          </w:tcPr>
          <w:p w:rsidR="00000000" w:rsidRDefault="001B4D29">
            <w:pPr>
              <w:ind w:firstLine="450"/>
              <w:rPr>
                <w:rFonts w:eastAsia="Times New Roman"/>
              </w:rPr>
            </w:pPr>
          </w:p>
        </w:tc>
        <w:tc>
          <w:tcPr>
            <w:tcW w:w="416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3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1833181195"/>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r>
      <w:tr w:rsidR="00000000">
        <w:trPr>
          <w:divId w:val="1833181195"/>
          <w:jc w:val="center"/>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 xml:space="preserve">Year </w:t>
            </w:r>
            <w:r>
              <w:rPr>
                <w:rFonts w:eastAsia="Times New Roman"/>
                <w:color w:val="000000"/>
                <w:sz w:val="20"/>
                <w:szCs w:val="20"/>
              </w:rPr>
              <w:t>1</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441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833181195"/>
          <w:jc w:val="center"/>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 xml:space="preserve">Year </w:t>
            </w:r>
            <w:r>
              <w:rPr>
                <w:rFonts w:eastAsia="Times New Roman"/>
                <w:color w:val="000000"/>
                <w:sz w:val="20"/>
                <w:szCs w:val="20"/>
              </w:rPr>
              <w:t>2</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833181195"/>
          <w:jc w:val="center"/>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 xml:space="preserve">Year </w:t>
            </w:r>
            <w:r>
              <w:rPr>
                <w:rFonts w:eastAsia="Times New Roman"/>
                <w:color w:val="000000"/>
                <w:sz w:val="20"/>
                <w:szCs w:val="20"/>
              </w:rPr>
              <w:t>3</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833181195"/>
          <w:jc w:val="center"/>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 xml:space="preserve">Year </w:t>
            </w:r>
            <w:r>
              <w:rPr>
                <w:rFonts w:eastAsia="Times New Roman"/>
                <w:color w:val="000000"/>
                <w:sz w:val="20"/>
                <w:szCs w:val="20"/>
              </w:rPr>
              <w:t>4</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833181195"/>
          <w:jc w:val="center"/>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 xml:space="preserve">Year </w:t>
            </w:r>
            <w:r>
              <w:rPr>
                <w:rFonts w:eastAsia="Times New Roman"/>
                <w:color w:val="000000"/>
                <w:sz w:val="20"/>
                <w:szCs w:val="20"/>
              </w:rPr>
              <w:t>5</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833181195"/>
          <w:jc w:val="center"/>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3,440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833181195"/>
          <w:jc w:val="center"/>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bl>
    <w:p w:rsidR="00000000" w:rsidRDefault="001B4D29">
      <w:pPr>
        <w:jc w:val="both"/>
        <w:divId w:val="1781757955"/>
        <w:rPr>
          <w:rFonts w:eastAsia="Times New Roman"/>
        </w:rPr>
      </w:pPr>
      <w:r>
        <w:rPr>
          <w:rFonts w:eastAsia="Times New Roman"/>
          <w:b/>
          <w:bCs/>
          <w:color w:val="000000"/>
          <w:sz w:val="20"/>
          <w:szCs w:val="20"/>
        </w:rPr>
        <w:t>Note L — Accrued Warranties</w:t>
      </w:r>
      <w:r>
        <w:rPr>
          <w:rFonts w:eastAsia="Times New Roman"/>
          <w:b/>
          <w:bCs/>
          <w:color w:val="000000"/>
          <w:sz w:val="20"/>
          <w:szCs w:val="20"/>
        </w:rPr>
        <w:t xml:space="preserve"> </w:t>
      </w:r>
    </w:p>
    <w:p w:rsidR="00000000" w:rsidRDefault="001B4D29">
      <w:pPr>
        <w:ind w:firstLine="495"/>
        <w:divId w:val="1062558696"/>
        <w:rPr>
          <w:rFonts w:eastAsia="Times New Roman"/>
        </w:rPr>
      </w:pPr>
      <w:r>
        <w:rPr>
          <w:rFonts w:eastAsia="Times New Roman"/>
          <w:color w:val="000000"/>
          <w:sz w:val="20"/>
          <w:szCs w:val="20"/>
        </w:rPr>
        <w:t>Our liability for standard product warranties is included as a component of the “Other accrued items” and “Other long-term liabilities” line items in our Condensed Consolidated Balance Sheet (Unaudited). Changes in our liability for standard product warran</w:t>
      </w:r>
      <w:r>
        <w:rPr>
          <w:rFonts w:eastAsia="Times New Roman"/>
          <w:color w:val="000000"/>
          <w:sz w:val="20"/>
          <w:szCs w:val="20"/>
        </w:rPr>
        <w:t>ties during the two quarters ended July 3, 2020 were as follows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9"/>
        <w:gridCol w:w="6998"/>
        <w:gridCol w:w="69"/>
        <w:gridCol w:w="136"/>
        <w:gridCol w:w="949"/>
        <w:gridCol w:w="85"/>
      </w:tblGrid>
      <w:tr w:rsidR="00000000">
        <w:trPr>
          <w:divId w:val="150024500"/>
        </w:trPr>
        <w:tc>
          <w:tcPr>
            <w:tcW w:w="50" w:type="pct"/>
            <w:vAlign w:val="center"/>
            <w:hideMark/>
          </w:tcPr>
          <w:p w:rsidR="00000000" w:rsidRDefault="001B4D29">
            <w:pPr>
              <w:ind w:firstLine="495"/>
              <w:rPr>
                <w:rFonts w:eastAsia="Times New Roman"/>
              </w:rPr>
            </w:pPr>
          </w:p>
        </w:tc>
        <w:tc>
          <w:tcPr>
            <w:tcW w:w="422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7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150024500"/>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r>
      <w:tr w:rsidR="00000000">
        <w:trPr>
          <w:divId w:val="150024500"/>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Balance at January 3, 202</w:t>
            </w:r>
            <w:r>
              <w:rPr>
                <w:rFonts w:eastAsia="Times New Roman"/>
                <w:color w:val="000000"/>
                <w:sz w:val="20"/>
                <w:szCs w:val="20"/>
              </w:rPr>
              <w:t>0</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50024500"/>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Adjustments to previously estimated fair value of warranty liabilities assume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50024500"/>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Decrease from reclassification to liabilities of disposal group held for sal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50024500"/>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Accruals for product warranties issued during the perio</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50024500"/>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Settlements made during the perio</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50024500"/>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Other, including foreign currency translation adjustment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150024500"/>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Balance at July 3, 202</w:t>
            </w:r>
            <w:r>
              <w:rPr>
                <w:rFonts w:eastAsia="Times New Roman"/>
                <w:color w:val="000000"/>
                <w:sz w:val="20"/>
                <w:szCs w:val="20"/>
              </w:rPr>
              <w:t>0</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bl>
    <w:p w:rsidR="00000000" w:rsidRDefault="001B4D29">
      <w:pPr>
        <w:jc w:val="center"/>
        <w:divId w:val="601298466"/>
        <w:rPr>
          <w:rFonts w:eastAsia="Times New Roman"/>
        </w:rPr>
      </w:pPr>
      <w:r>
        <w:rPr>
          <w:rFonts w:eastAsia="Times New Roman"/>
          <w:color w:val="000000"/>
          <w:sz w:val="20"/>
          <w:szCs w:val="20"/>
        </w:rPr>
        <w:t>1</w:t>
      </w:r>
      <w:r>
        <w:rPr>
          <w:rFonts w:eastAsia="Times New Roman"/>
          <w:color w:val="000000"/>
          <w:sz w:val="20"/>
          <w:szCs w:val="20"/>
        </w:rPr>
        <w:t>8</w:t>
      </w:r>
    </w:p>
    <w:p w:rsidR="00000000" w:rsidRDefault="001B4D29">
      <w:pPr>
        <w:rPr>
          <w:rFonts w:eastAsia="Times New Roman"/>
        </w:rPr>
      </w:pPr>
      <w:r>
        <w:rPr>
          <w:rFonts w:eastAsia="Times New Roman"/>
        </w:rPr>
        <w:pict>
          <v:rect id="_x0000_i1045" style="width:0;height:1.5pt" o:hralign="center" o:hrstd="t" o:hr="t" fillcolor="#a0a0a0" stroked="f"/>
        </w:pict>
      </w:r>
    </w:p>
    <w:p w:rsidR="00000000" w:rsidRDefault="001B4D29">
      <w:pPr>
        <w:ind w:firstLine="450"/>
        <w:divId w:val="630523343"/>
        <w:rPr>
          <w:rFonts w:eastAsia="Times New Roman"/>
        </w:rPr>
      </w:pPr>
    </w:p>
    <w:p w:rsidR="00000000" w:rsidRDefault="001B4D29">
      <w:pPr>
        <w:ind w:firstLine="12240"/>
        <w:divId w:val="479201652"/>
        <w:rPr>
          <w:rFonts w:eastAsia="Times New Roman"/>
        </w:rPr>
      </w:pPr>
      <w:r>
        <w:rPr>
          <w:rFonts w:eastAsia="Times New Roman"/>
          <w:b/>
          <w:bCs/>
          <w:color w:val="000000"/>
          <w:sz w:val="20"/>
          <w:szCs w:val="20"/>
        </w:rPr>
        <w:t>Note M — Debt</w:t>
      </w:r>
      <w:r>
        <w:rPr>
          <w:rFonts w:eastAsia="Times New Roman"/>
          <w:b/>
          <w:bCs/>
          <w:color w:val="000000"/>
          <w:sz w:val="20"/>
          <w:szCs w:val="20"/>
        </w:rPr>
        <w:t xml:space="preserve"> </w:t>
      </w:r>
    </w:p>
    <w:p w:rsidR="00000000" w:rsidRDefault="001B4D29">
      <w:pPr>
        <w:ind w:firstLine="495"/>
        <w:divId w:val="517694273"/>
        <w:rPr>
          <w:rFonts w:eastAsia="Times New Roman"/>
        </w:rPr>
      </w:pPr>
      <w:r>
        <w:rPr>
          <w:rFonts w:eastAsia="Times New Roman"/>
          <w:color w:val="000000"/>
          <w:sz w:val="20"/>
          <w:szCs w:val="20"/>
        </w:rPr>
        <w:t>Long-term debt is summarized below</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693"/>
        <w:gridCol w:w="39"/>
        <w:gridCol w:w="38"/>
        <w:gridCol w:w="4069"/>
        <w:gridCol w:w="38"/>
        <w:gridCol w:w="37"/>
        <w:gridCol w:w="828"/>
        <w:gridCol w:w="36"/>
        <w:gridCol w:w="135"/>
        <w:gridCol w:w="515"/>
        <w:gridCol w:w="85"/>
        <w:gridCol w:w="43"/>
        <w:gridCol w:w="826"/>
        <w:gridCol w:w="42"/>
        <w:gridCol w:w="135"/>
        <w:gridCol w:w="515"/>
        <w:gridCol w:w="85"/>
        <w:gridCol w:w="36"/>
        <w:gridCol w:w="36"/>
        <w:gridCol w:w="36"/>
      </w:tblGrid>
      <w:tr w:rsidR="00000000">
        <w:trPr>
          <w:gridAfter w:val="6"/>
          <w:divId w:val="1025448445"/>
        </w:trPr>
        <w:tc>
          <w:tcPr>
            <w:tcW w:w="50" w:type="pct"/>
            <w:vAlign w:val="center"/>
            <w:hideMark/>
          </w:tcPr>
          <w:p w:rsidR="00000000" w:rsidRDefault="001B4D29">
            <w:pPr>
              <w:ind w:firstLine="495"/>
              <w:rPr>
                <w:rFonts w:eastAsia="Times New Roman"/>
              </w:rPr>
            </w:pPr>
          </w:p>
        </w:tc>
        <w:tc>
          <w:tcPr>
            <w:tcW w:w="52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279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2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2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1025448445"/>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January 3, 202</w:t>
            </w:r>
            <w:r>
              <w:rPr>
                <w:rFonts w:eastAsia="Times New Roman"/>
                <w:b/>
                <w:bCs/>
                <w:color w:val="000000"/>
                <w:sz w:val="16"/>
                <w:szCs w:val="16"/>
              </w:rPr>
              <w:t>0</w:t>
            </w:r>
          </w:p>
        </w:tc>
      </w:tr>
      <w:tr w:rsidR="00000000">
        <w:trPr>
          <w:gridAfter w:val="6"/>
          <w:divId w:val="1025448445"/>
          <w:trHeight w:val="10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1025448445"/>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Variable-rate debt</w:t>
            </w:r>
            <w:r>
              <w:rPr>
                <w:rFonts w:eastAsia="Times New Roman"/>
                <w:color w:val="000000"/>
                <w:sz w:val="20"/>
                <w:szCs w:val="20"/>
              </w:rPr>
              <w:t>:</w:t>
            </w:r>
          </w:p>
        </w:tc>
        <w:tc>
          <w:tcPr>
            <w:tcW w:w="0" w:type="auto"/>
            <w:gridSpan w:val="3"/>
            <w:vAlign w:val="center"/>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FFFFFF"/>
            <w:tcMar>
              <w:top w:w="30" w:type="dxa"/>
              <w:left w:w="135" w:type="dxa"/>
              <w:bottom w:w="30" w:type="dxa"/>
              <w:right w:w="20" w:type="dxa"/>
            </w:tcMar>
            <w:hideMark/>
          </w:tcPr>
          <w:p w:rsidR="00000000" w:rsidRDefault="001B4D29">
            <w:pPr>
              <w:rPr>
                <w:rFonts w:eastAsia="Times New Roman"/>
              </w:rPr>
            </w:pPr>
            <w:r>
              <w:rPr>
                <w:rFonts w:eastAsia="Times New Roman"/>
                <w:color w:val="000000"/>
                <w:sz w:val="20"/>
                <w:szCs w:val="20"/>
              </w:rPr>
              <w:t>Floating rate notes, due April 30, 202</w:t>
            </w:r>
            <w:r>
              <w:rPr>
                <w:rFonts w:eastAsia="Times New Roman"/>
                <w:color w:val="000000"/>
                <w:sz w:val="20"/>
                <w:szCs w:val="20"/>
              </w:rPr>
              <w:t>0</w:t>
            </w:r>
          </w:p>
        </w:tc>
        <w:tc>
          <w:tcPr>
            <w:tcW w:w="0" w:type="auto"/>
            <w:gridSpan w:val="3"/>
            <w:vAlign w:val="center"/>
            <w:hideMark/>
          </w:tcPr>
          <w:p w:rsidR="00000000" w:rsidRDefault="001B4D29">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CCEEFF"/>
            <w:tcMar>
              <w:top w:w="30" w:type="dxa"/>
              <w:left w:w="135" w:type="dxa"/>
              <w:bottom w:w="30" w:type="dxa"/>
              <w:right w:w="20" w:type="dxa"/>
            </w:tcMar>
            <w:hideMark/>
          </w:tcPr>
          <w:p w:rsidR="00000000" w:rsidRDefault="001B4D29">
            <w:pPr>
              <w:rPr>
                <w:rFonts w:eastAsia="Times New Roman"/>
              </w:rPr>
            </w:pPr>
            <w:r>
              <w:rPr>
                <w:rFonts w:eastAsia="Times New Roman"/>
                <w:color w:val="000000"/>
                <w:sz w:val="20"/>
                <w:szCs w:val="20"/>
              </w:rPr>
              <w:t>Floating rate notes, due March 10, 202</w:t>
            </w:r>
            <w:r>
              <w:rPr>
                <w:rFonts w:eastAsia="Times New Roman"/>
                <w:color w:val="000000"/>
                <w:sz w:val="20"/>
                <w:szCs w:val="20"/>
              </w:rPr>
              <w:t>3</w:t>
            </w:r>
          </w:p>
        </w:tc>
        <w:tc>
          <w:tcPr>
            <w:tcW w:w="0" w:type="auto"/>
            <w:gridSpan w:val="3"/>
            <w:vAlign w:val="center"/>
            <w:hideMark/>
          </w:tcPr>
          <w:p w:rsidR="00000000" w:rsidRDefault="001B4D2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Total variable-rate deb</w:t>
            </w:r>
            <w:r>
              <w:rPr>
                <w:rFonts w:eastAsia="Times New Roman"/>
                <w:color w:val="000000"/>
                <w:sz w:val="20"/>
                <w:szCs w:val="20"/>
              </w:rPr>
              <w:t>t</w:t>
            </w:r>
          </w:p>
        </w:tc>
        <w:tc>
          <w:tcPr>
            <w:tcW w:w="0" w:type="auto"/>
            <w:gridSpan w:val="3"/>
            <w:vAlign w:val="center"/>
            <w:hideMark/>
          </w:tcPr>
          <w:p w:rsidR="00000000" w:rsidRDefault="001B4D2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Fixed-rate debt</w:t>
            </w:r>
            <w:r>
              <w:rPr>
                <w:rFonts w:eastAsia="Times New Roman"/>
                <w:color w:val="000000"/>
                <w:sz w:val="20"/>
                <w:szCs w:val="20"/>
              </w:rPr>
              <w:t>:</w:t>
            </w:r>
          </w:p>
        </w:tc>
        <w:tc>
          <w:tcPr>
            <w:tcW w:w="0" w:type="auto"/>
            <w:gridSpan w:val="3"/>
            <w:vAlign w:val="center"/>
            <w:hideMark/>
          </w:tcPr>
          <w:p w:rsidR="00000000" w:rsidRDefault="001B4D29">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FFFFFF"/>
            <w:tcMar>
              <w:top w:w="30" w:type="dxa"/>
              <w:left w:w="20" w:type="dxa"/>
              <w:bottom w:w="30" w:type="dxa"/>
              <w:right w:w="20" w:type="dxa"/>
            </w:tcMar>
            <w:hideMark/>
          </w:tcPr>
          <w:p w:rsidR="00000000" w:rsidRDefault="001B4D29">
            <w:pPr>
              <w:divId w:val="1396123109"/>
              <w:rPr>
                <w:rFonts w:eastAsia="Times New Roman"/>
              </w:rPr>
            </w:pPr>
            <w:r>
              <w:rPr>
                <w:rFonts w:eastAsia="Times New Roman"/>
                <w:color w:val="000000"/>
                <w:sz w:val="20"/>
                <w:szCs w:val="20"/>
              </w:rPr>
              <w:t>4.95% notes, due February 15, 202</w:t>
            </w:r>
            <w:r>
              <w:rPr>
                <w:rFonts w:eastAsia="Times New Roman"/>
                <w:color w:val="000000"/>
                <w:sz w:val="20"/>
                <w:szCs w:val="20"/>
              </w:rPr>
              <w:t>1</w:t>
            </w:r>
          </w:p>
        </w:tc>
        <w:tc>
          <w:tcPr>
            <w:tcW w:w="0" w:type="auto"/>
            <w:gridSpan w:val="3"/>
            <w:vAlign w:val="center"/>
            <w:hideMark/>
          </w:tcPr>
          <w:p w:rsidR="00000000" w:rsidRDefault="001B4D2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CCEEFF"/>
            <w:tcMar>
              <w:top w:w="30" w:type="dxa"/>
              <w:left w:w="20" w:type="dxa"/>
              <w:bottom w:w="30" w:type="dxa"/>
              <w:right w:w="20" w:type="dxa"/>
            </w:tcMar>
            <w:hideMark/>
          </w:tcPr>
          <w:p w:rsidR="00000000" w:rsidRDefault="001B4D29">
            <w:pPr>
              <w:divId w:val="1309896515"/>
              <w:rPr>
                <w:rFonts w:eastAsia="Times New Roman"/>
              </w:rPr>
            </w:pPr>
            <w:r>
              <w:rPr>
                <w:rFonts w:eastAsia="Times New Roman"/>
                <w:color w:val="000000"/>
                <w:sz w:val="20"/>
                <w:szCs w:val="20"/>
              </w:rPr>
              <w:t>3.85% notes, due June 15, 202</w:t>
            </w:r>
            <w:r>
              <w:rPr>
                <w:rFonts w:eastAsia="Times New Roman"/>
                <w:color w:val="000000"/>
                <w:sz w:val="20"/>
                <w:szCs w:val="20"/>
              </w:rPr>
              <w:t>3</w:t>
            </w:r>
          </w:p>
        </w:tc>
        <w:tc>
          <w:tcPr>
            <w:tcW w:w="0" w:type="auto"/>
            <w:gridSpan w:val="3"/>
            <w:vAlign w:val="center"/>
            <w:hideMark/>
          </w:tcPr>
          <w:p w:rsidR="00000000" w:rsidRDefault="001B4D2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FFFFFF"/>
            <w:tcMar>
              <w:top w:w="30" w:type="dxa"/>
              <w:left w:w="20" w:type="dxa"/>
              <w:bottom w:w="30" w:type="dxa"/>
              <w:right w:w="20" w:type="dxa"/>
            </w:tcMar>
            <w:hideMark/>
          </w:tcPr>
          <w:p w:rsidR="00000000" w:rsidRDefault="001B4D29">
            <w:pPr>
              <w:divId w:val="97024257"/>
              <w:rPr>
                <w:rFonts w:eastAsia="Times New Roman"/>
              </w:rPr>
            </w:pPr>
            <w:r>
              <w:rPr>
                <w:rFonts w:eastAsia="Times New Roman"/>
                <w:color w:val="000000"/>
                <w:sz w:val="20"/>
                <w:szCs w:val="20"/>
              </w:rPr>
              <w:t>3.95% notes, due May 28, 202</w:t>
            </w:r>
            <w:r>
              <w:rPr>
                <w:rFonts w:eastAsia="Times New Roman"/>
                <w:color w:val="000000"/>
                <w:sz w:val="20"/>
                <w:szCs w:val="20"/>
              </w:rPr>
              <w:t>4</w:t>
            </w:r>
          </w:p>
        </w:tc>
        <w:tc>
          <w:tcPr>
            <w:tcW w:w="0" w:type="auto"/>
            <w:gridSpan w:val="3"/>
            <w:vAlign w:val="center"/>
            <w:hideMark/>
          </w:tcPr>
          <w:p w:rsidR="00000000" w:rsidRDefault="001B4D2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CCEEFF"/>
            <w:tcMar>
              <w:top w:w="30" w:type="dxa"/>
              <w:left w:w="20" w:type="dxa"/>
              <w:bottom w:w="30" w:type="dxa"/>
              <w:right w:w="20" w:type="dxa"/>
            </w:tcMar>
            <w:hideMark/>
          </w:tcPr>
          <w:p w:rsidR="00000000" w:rsidRDefault="001B4D29">
            <w:pPr>
              <w:divId w:val="985820026"/>
              <w:rPr>
                <w:rFonts w:eastAsia="Times New Roman"/>
              </w:rPr>
            </w:pPr>
            <w:r>
              <w:rPr>
                <w:rFonts w:eastAsia="Times New Roman"/>
                <w:color w:val="000000"/>
                <w:sz w:val="20"/>
                <w:szCs w:val="20"/>
              </w:rPr>
              <w:t>3.832</w:t>
            </w:r>
            <w:r>
              <w:rPr>
                <w:rFonts w:eastAsia="Times New Roman"/>
                <w:color w:val="000000"/>
                <w:sz w:val="20"/>
                <w:szCs w:val="20"/>
              </w:rPr>
              <w:t>% notes, due April 27, 202</w:t>
            </w:r>
            <w:r>
              <w:rPr>
                <w:rFonts w:eastAsia="Times New Roman"/>
                <w:color w:val="000000"/>
                <w:sz w:val="20"/>
                <w:szCs w:val="20"/>
              </w:rPr>
              <w:t>5</w:t>
            </w:r>
          </w:p>
        </w:tc>
        <w:tc>
          <w:tcPr>
            <w:tcW w:w="0" w:type="auto"/>
            <w:gridSpan w:val="3"/>
            <w:vAlign w:val="center"/>
            <w:hideMark/>
          </w:tcPr>
          <w:p w:rsidR="00000000" w:rsidRDefault="001B4D2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FFFFFF"/>
            <w:tcMar>
              <w:top w:w="30" w:type="dxa"/>
              <w:left w:w="20" w:type="dxa"/>
              <w:bottom w:w="30" w:type="dxa"/>
              <w:right w:w="20" w:type="dxa"/>
            </w:tcMar>
            <w:hideMark/>
          </w:tcPr>
          <w:p w:rsidR="00000000" w:rsidRDefault="001B4D29">
            <w:pPr>
              <w:divId w:val="1084108676"/>
              <w:rPr>
                <w:rFonts w:eastAsia="Times New Roman"/>
              </w:rPr>
            </w:pPr>
            <w:r>
              <w:rPr>
                <w:rFonts w:eastAsia="Times New Roman"/>
                <w:color w:val="000000"/>
                <w:sz w:val="20"/>
                <w:szCs w:val="20"/>
              </w:rPr>
              <w:t>7.00% debentures, due January 15, 202</w:t>
            </w:r>
            <w:r>
              <w:rPr>
                <w:rFonts w:eastAsia="Times New Roman"/>
                <w:color w:val="000000"/>
                <w:sz w:val="20"/>
                <w:szCs w:val="20"/>
              </w:rPr>
              <w:t>6</w:t>
            </w:r>
          </w:p>
        </w:tc>
        <w:tc>
          <w:tcPr>
            <w:tcW w:w="0" w:type="auto"/>
            <w:gridSpan w:val="3"/>
            <w:vAlign w:val="center"/>
            <w:hideMark/>
          </w:tcPr>
          <w:p w:rsidR="00000000" w:rsidRDefault="001B4D2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CCEEFF"/>
            <w:tcMar>
              <w:top w:w="30" w:type="dxa"/>
              <w:left w:w="20" w:type="dxa"/>
              <w:bottom w:w="30" w:type="dxa"/>
              <w:right w:w="20" w:type="dxa"/>
            </w:tcMar>
            <w:hideMark/>
          </w:tcPr>
          <w:p w:rsidR="00000000" w:rsidRDefault="001B4D29">
            <w:pPr>
              <w:divId w:val="1949308784"/>
              <w:rPr>
                <w:rFonts w:eastAsia="Times New Roman"/>
              </w:rPr>
            </w:pPr>
            <w:r>
              <w:rPr>
                <w:rFonts w:eastAsia="Times New Roman"/>
                <w:color w:val="000000"/>
                <w:sz w:val="20"/>
                <w:szCs w:val="20"/>
              </w:rPr>
              <w:t>3.85% notes, due December 15, 202</w:t>
            </w:r>
            <w:r>
              <w:rPr>
                <w:rFonts w:eastAsia="Times New Roman"/>
                <w:color w:val="000000"/>
                <w:sz w:val="20"/>
                <w:szCs w:val="20"/>
              </w:rPr>
              <w:t>6</w:t>
            </w:r>
          </w:p>
        </w:tc>
        <w:tc>
          <w:tcPr>
            <w:tcW w:w="0" w:type="auto"/>
            <w:gridSpan w:val="3"/>
            <w:vAlign w:val="center"/>
            <w:hideMark/>
          </w:tcPr>
          <w:p w:rsidR="00000000" w:rsidRDefault="001B4D2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FFFFFF"/>
            <w:tcMar>
              <w:top w:w="30" w:type="dxa"/>
              <w:left w:w="20" w:type="dxa"/>
              <w:bottom w:w="30" w:type="dxa"/>
              <w:right w:w="20" w:type="dxa"/>
            </w:tcMar>
            <w:hideMark/>
          </w:tcPr>
          <w:p w:rsidR="00000000" w:rsidRDefault="001B4D29">
            <w:pPr>
              <w:divId w:val="1099720246"/>
              <w:rPr>
                <w:rFonts w:eastAsia="Times New Roman"/>
              </w:rPr>
            </w:pPr>
            <w:r>
              <w:rPr>
                <w:rFonts w:eastAsia="Times New Roman"/>
                <w:color w:val="000000"/>
                <w:sz w:val="20"/>
                <w:szCs w:val="20"/>
              </w:rPr>
              <w:t>6.35</w:t>
            </w:r>
            <w:r>
              <w:rPr>
                <w:rFonts w:eastAsia="Times New Roman"/>
                <w:color w:val="000000"/>
                <w:sz w:val="20"/>
                <w:szCs w:val="20"/>
              </w:rPr>
              <w:t>% debentures, due February 1, 202</w:t>
            </w:r>
            <w:r>
              <w:rPr>
                <w:rFonts w:eastAsia="Times New Roman"/>
                <w:color w:val="000000"/>
                <w:sz w:val="20"/>
                <w:szCs w:val="20"/>
              </w:rPr>
              <w:t>8</w:t>
            </w:r>
          </w:p>
        </w:tc>
        <w:tc>
          <w:tcPr>
            <w:tcW w:w="0" w:type="auto"/>
            <w:gridSpan w:val="3"/>
            <w:vAlign w:val="center"/>
            <w:hideMark/>
          </w:tcPr>
          <w:p w:rsidR="00000000" w:rsidRDefault="001B4D2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CCEEFF"/>
            <w:tcMar>
              <w:top w:w="30" w:type="dxa"/>
              <w:left w:w="20" w:type="dxa"/>
              <w:bottom w:w="30" w:type="dxa"/>
              <w:right w:w="20" w:type="dxa"/>
            </w:tcMar>
            <w:hideMark/>
          </w:tcPr>
          <w:p w:rsidR="00000000" w:rsidRDefault="001B4D29">
            <w:pPr>
              <w:divId w:val="1447964783"/>
              <w:rPr>
                <w:rFonts w:eastAsia="Times New Roman"/>
              </w:rPr>
            </w:pPr>
            <w:r>
              <w:rPr>
                <w:rFonts w:eastAsia="Times New Roman"/>
                <w:color w:val="000000"/>
                <w:sz w:val="20"/>
                <w:szCs w:val="20"/>
              </w:rPr>
              <w:t>4.40% notes, due June 15, 202</w:t>
            </w:r>
            <w:r>
              <w:rPr>
                <w:rFonts w:eastAsia="Times New Roman"/>
                <w:color w:val="000000"/>
                <w:sz w:val="20"/>
                <w:szCs w:val="20"/>
              </w:rPr>
              <w:t>8</w:t>
            </w:r>
          </w:p>
        </w:tc>
        <w:tc>
          <w:tcPr>
            <w:tcW w:w="0" w:type="auto"/>
            <w:gridSpan w:val="3"/>
            <w:vAlign w:val="center"/>
            <w:hideMark/>
          </w:tcPr>
          <w:p w:rsidR="00000000" w:rsidRDefault="001B4D2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FFFFFF"/>
            <w:tcMar>
              <w:top w:w="30" w:type="dxa"/>
              <w:left w:w="20" w:type="dxa"/>
              <w:bottom w:w="30" w:type="dxa"/>
              <w:right w:w="20" w:type="dxa"/>
            </w:tcMar>
            <w:hideMark/>
          </w:tcPr>
          <w:p w:rsidR="00000000" w:rsidRDefault="001B4D29">
            <w:pPr>
              <w:divId w:val="483281336"/>
              <w:rPr>
                <w:rFonts w:eastAsia="Times New Roman"/>
              </w:rPr>
            </w:pPr>
            <w:r>
              <w:rPr>
                <w:rFonts w:eastAsia="Times New Roman"/>
                <w:color w:val="000000"/>
                <w:sz w:val="20"/>
                <w:szCs w:val="20"/>
              </w:rPr>
              <w:t>2.90% notes, due December 15, 202</w:t>
            </w:r>
            <w:r>
              <w:rPr>
                <w:rFonts w:eastAsia="Times New Roman"/>
                <w:color w:val="000000"/>
                <w:sz w:val="20"/>
                <w:szCs w:val="20"/>
              </w:rPr>
              <w:t>9</w:t>
            </w:r>
          </w:p>
        </w:tc>
        <w:tc>
          <w:tcPr>
            <w:tcW w:w="0" w:type="auto"/>
            <w:gridSpan w:val="3"/>
            <w:vAlign w:val="center"/>
            <w:hideMark/>
          </w:tcPr>
          <w:p w:rsidR="00000000" w:rsidRDefault="001B4D2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CCEEFF"/>
            <w:tcMar>
              <w:top w:w="30" w:type="dxa"/>
              <w:left w:w="20" w:type="dxa"/>
              <w:bottom w:w="30" w:type="dxa"/>
              <w:right w:w="20" w:type="dxa"/>
            </w:tcMar>
            <w:hideMark/>
          </w:tcPr>
          <w:p w:rsidR="00000000" w:rsidRDefault="001B4D29">
            <w:pPr>
              <w:divId w:val="1126000014"/>
              <w:rPr>
                <w:rFonts w:eastAsia="Times New Roman"/>
              </w:rPr>
            </w:pPr>
            <w:r>
              <w:rPr>
                <w:rFonts w:eastAsia="Times New Roman"/>
                <w:color w:val="000000"/>
                <w:sz w:val="20"/>
                <w:szCs w:val="20"/>
              </w:rPr>
              <w:t>4.854% notes, due April 27, 203</w:t>
            </w:r>
            <w:r>
              <w:rPr>
                <w:rFonts w:eastAsia="Times New Roman"/>
                <w:color w:val="000000"/>
                <w:sz w:val="20"/>
                <w:szCs w:val="20"/>
              </w:rPr>
              <w:t>5</w:t>
            </w:r>
          </w:p>
        </w:tc>
        <w:tc>
          <w:tcPr>
            <w:tcW w:w="0" w:type="auto"/>
            <w:gridSpan w:val="3"/>
            <w:vAlign w:val="center"/>
            <w:hideMark/>
          </w:tcPr>
          <w:p w:rsidR="00000000" w:rsidRDefault="001B4D2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FFFFFF"/>
            <w:tcMar>
              <w:top w:w="30" w:type="dxa"/>
              <w:left w:w="20" w:type="dxa"/>
              <w:bottom w:w="30" w:type="dxa"/>
              <w:right w:w="20" w:type="dxa"/>
            </w:tcMar>
            <w:hideMark/>
          </w:tcPr>
          <w:p w:rsidR="00000000" w:rsidRDefault="001B4D29">
            <w:pPr>
              <w:divId w:val="694305373"/>
              <w:rPr>
                <w:rFonts w:eastAsia="Times New Roman"/>
              </w:rPr>
            </w:pPr>
            <w:r>
              <w:rPr>
                <w:rFonts w:eastAsia="Times New Roman"/>
                <w:color w:val="000000"/>
                <w:sz w:val="20"/>
                <w:szCs w:val="20"/>
              </w:rPr>
              <w:t>6.15% notes, due December 15, 204</w:t>
            </w:r>
            <w:r>
              <w:rPr>
                <w:rFonts w:eastAsia="Times New Roman"/>
                <w:color w:val="000000"/>
                <w:sz w:val="20"/>
                <w:szCs w:val="20"/>
              </w:rPr>
              <w:t>0</w:t>
            </w:r>
          </w:p>
        </w:tc>
        <w:tc>
          <w:tcPr>
            <w:tcW w:w="0" w:type="auto"/>
            <w:gridSpan w:val="3"/>
            <w:vAlign w:val="center"/>
            <w:hideMark/>
          </w:tcPr>
          <w:p w:rsidR="00000000" w:rsidRDefault="001B4D2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CCEEFF"/>
            <w:tcMar>
              <w:top w:w="30" w:type="dxa"/>
              <w:left w:w="20" w:type="dxa"/>
              <w:bottom w:w="30" w:type="dxa"/>
              <w:right w:w="20" w:type="dxa"/>
            </w:tcMar>
            <w:hideMark/>
          </w:tcPr>
          <w:p w:rsidR="00000000" w:rsidRDefault="001B4D29">
            <w:pPr>
              <w:divId w:val="341855316"/>
              <w:rPr>
                <w:rFonts w:eastAsia="Times New Roman"/>
              </w:rPr>
            </w:pPr>
            <w:r>
              <w:rPr>
                <w:rFonts w:eastAsia="Times New Roman"/>
                <w:color w:val="000000"/>
                <w:sz w:val="20"/>
                <w:szCs w:val="20"/>
              </w:rPr>
              <w:t>5.054% notes, due April 27, 204</w:t>
            </w:r>
            <w:r>
              <w:rPr>
                <w:rFonts w:eastAsia="Times New Roman"/>
                <w:color w:val="000000"/>
                <w:sz w:val="20"/>
                <w:szCs w:val="20"/>
              </w:rPr>
              <w:t>5</w:t>
            </w:r>
          </w:p>
        </w:tc>
        <w:tc>
          <w:tcPr>
            <w:tcW w:w="0" w:type="auto"/>
            <w:gridSpan w:val="3"/>
            <w:vAlign w:val="center"/>
            <w:hideMark/>
          </w:tcPr>
          <w:p w:rsidR="00000000" w:rsidRDefault="001B4D2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FFFFFF"/>
            <w:tcMar>
              <w:top w:w="30" w:type="dxa"/>
              <w:left w:w="135" w:type="dxa"/>
              <w:bottom w:w="30" w:type="dxa"/>
              <w:right w:w="20" w:type="dxa"/>
            </w:tcMar>
            <w:hideMark/>
          </w:tcPr>
          <w:p w:rsidR="00000000" w:rsidRDefault="001B4D29">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3"/>
            <w:vAlign w:val="center"/>
            <w:hideMark/>
          </w:tcPr>
          <w:p w:rsidR="00000000" w:rsidRDefault="001B4D29">
            <w:pPr>
              <w:rPr>
                <w:rFonts w:eastAsia="Times New Roman"/>
              </w:rPr>
            </w:pPr>
          </w:p>
        </w:tc>
        <w:tc>
          <w:tcPr>
            <w:tcW w:w="0" w:type="auto"/>
            <w:gridSpan w:val="2"/>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Total fixed-rate deb</w:t>
            </w:r>
            <w:r>
              <w:rPr>
                <w:rFonts w:eastAsia="Times New Roman"/>
                <w:color w:val="000000"/>
                <w:sz w:val="20"/>
                <w:szCs w:val="20"/>
              </w:rPr>
              <w:t>t</w:t>
            </w:r>
          </w:p>
        </w:tc>
        <w:tc>
          <w:tcPr>
            <w:tcW w:w="0" w:type="auto"/>
            <w:gridSpan w:val="3"/>
            <w:vAlign w:val="center"/>
            <w:hideMark/>
          </w:tcPr>
          <w:p w:rsidR="00000000" w:rsidRDefault="001B4D2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6,581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6,575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Total deb</w:t>
            </w:r>
            <w:r>
              <w:rPr>
                <w:rFonts w:eastAsia="Times New Roman"/>
                <w:color w:val="000000"/>
                <w:sz w:val="20"/>
                <w:szCs w:val="20"/>
              </w:rPr>
              <w:t>t</w:t>
            </w:r>
          </w:p>
        </w:tc>
        <w:tc>
          <w:tcPr>
            <w:tcW w:w="0" w:type="auto"/>
            <w:gridSpan w:val="3"/>
            <w:vAlign w:val="center"/>
            <w:hideMark/>
          </w:tcPr>
          <w:p w:rsidR="00000000" w:rsidRDefault="001B4D29">
            <w:pPr>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6,831</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6,825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CCEEFF"/>
            <w:tcMar>
              <w:top w:w="30" w:type="dxa"/>
              <w:left w:w="225" w:type="dxa"/>
              <w:bottom w:w="30" w:type="dxa"/>
              <w:right w:w="20" w:type="dxa"/>
            </w:tcMar>
            <w:hideMark/>
          </w:tcPr>
          <w:p w:rsidR="00000000" w:rsidRDefault="001B4D29">
            <w:pPr>
              <w:rPr>
                <w:rFonts w:eastAsia="Times New Roman"/>
              </w:rPr>
            </w:pPr>
            <w:r>
              <w:rPr>
                <w:rFonts w:eastAsia="Times New Roman"/>
                <w:color w:val="000000"/>
                <w:sz w:val="20"/>
                <w:szCs w:val="20"/>
              </w:rPr>
              <w:t>Plus: unamortized bond premiu</w:t>
            </w:r>
            <w:r>
              <w:rPr>
                <w:rFonts w:eastAsia="Times New Roman"/>
                <w:color w:val="000000"/>
                <w:sz w:val="20"/>
                <w:szCs w:val="20"/>
              </w:rPr>
              <w:t>m</w:t>
            </w:r>
          </w:p>
        </w:tc>
        <w:tc>
          <w:tcPr>
            <w:tcW w:w="0" w:type="auto"/>
            <w:gridSpan w:val="3"/>
            <w:vAlign w:val="center"/>
            <w:hideMark/>
          </w:tcPr>
          <w:p w:rsidR="00000000" w:rsidRDefault="001B4D2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FFFFFF"/>
            <w:tcMar>
              <w:top w:w="30" w:type="dxa"/>
              <w:left w:w="225" w:type="dxa"/>
              <w:bottom w:w="30" w:type="dxa"/>
              <w:right w:w="20" w:type="dxa"/>
            </w:tcMar>
            <w:hideMark/>
          </w:tcPr>
          <w:p w:rsidR="00000000" w:rsidRDefault="001B4D29">
            <w:pPr>
              <w:rPr>
                <w:rFonts w:eastAsia="Times New Roman"/>
              </w:rPr>
            </w:pPr>
            <w:r>
              <w:rPr>
                <w:rFonts w:eastAsia="Times New Roman"/>
                <w:color w:val="000000"/>
                <w:sz w:val="20"/>
                <w:szCs w:val="20"/>
              </w:rPr>
              <w:t>Less: unamortized discounts and issuance cost</w:t>
            </w:r>
            <w:r>
              <w:rPr>
                <w:rFonts w:eastAsia="Times New Roman"/>
                <w:color w:val="000000"/>
                <w:sz w:val="20"/>
                <w:szCs w:val="20"/>
              </w:rPr>
              <w:t>s</w:t>
            </w:r>
          </w:p>
        </w:tc>
        <w:tc>
          <w:tcPr>
            <w:tcW w:w="0" w:type="auto"/>
            <w:gridSpan w:val="3"/>
            <w:vAlign w:val="center"/>
            <w:hideMark/>
          </w:tcPr>
          <w:p w:rsidR="00000000" w:rsidRDefault="001B4D29">
            <w:pPr>
              <w:rPr>
                <w:rFonts w:eastAsia="Times New Roman"/>
              </w:rPr>
            </w:pPr>
          </w:p>
        </w:tc>
        <w:tc>
          <w:tcPr>
            <w:tcW w:w="0" w:type="auto"/>
            <w:gridSpan w:val="2"/>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Total debt, ne</w:t>
            </w:r>
            <w:r>
              <w:rPr>
                <w:rFonts w:eastAsia="Times New Roman"/>
                <w:color w:val="000000"/>
                <w:sz w:val="20"/>
                <w:szCs w:val="20"/>
              </w:rPr>
              <w:t>t</w:t>
            </w:r>
          </w:p>
        </w:tc>
        <w:tc>
          <w:tcPr>
            <w:tcW w:w="0" w:type="auto"/>
            <w:gridSpan w:val="3"/>
            <w:vAlign w:val="center"/>
            <w:hideMark/>
          </w:tcPr>
          <w:p w:rsidR="00000000" w:rsidRDefault="001B4D2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6,939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6,951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FFFFFF"/>
            <w:tcMar>
              <w:top w:w="30" w:type="dxa"/>
              <w:left w:w="225" w:type="dxa"/>
              <w:bottom w:w="30" w:type="dxa"/>
              <w:right w:w="20" w:type="dxa"/>
            </w:tcMar>
            <w:hideMark/>
          </w:tcPr>
          <w:p w:rsidR="00000000" w:rsidRDefault="001B4D29">
            <w:pPr>
              <w:rPr>
                <w:rFonts w:eastAsia="Times New Roman"/>
              </w:rPr>
            </w:pPr>
            <w:r>
              <w:rPr>
                <w:rFonts w:eastAsia="Times New Roman"/>
                <w:color w:val="000000"/>
                <w:sz w:val="20"/>
                <w:szCs w:val="20"/>
              </w:rPr>
              <w:t>Less: current portion of long-term debt, ne</w:t>
            </w:r>
            <w:r>
              <w:rPr>
                <w:rFonts w:eastAsia="Times New Roman"/>
                <w:color w:val="000000"/>
                <w:sz w:val="20"/>
                <w:szCs w:val="20"/>
              </w:rPr>
              <w:t>t</w:t>
            </w:r>
          </w:p>
        </w:tc>
        <w:tc>
          <w:tcPr>
            <w:tcW w:w="0" w:type="auto"/>
            <w:gridSpan w:val="3"/>
            <w:vAlign w:val="center"/>
            <w:hideMark/>
          </w:tcPr>
          <w:p w:rsidR="00000000" w:rsidRDefault="001B4D29">
            <w:pPr>
              <w:rPr>
                <w:rFonts w:eastAsia="Times New Roman"/>
              </w:rPr>
            </w:pPr>
          </w:p>
        </w:tc>
        <w:tc>
          <w:tcPr>
            <w:tcW w:w="0" w:type="auto"/>
            <w:gridSpan w:val="2"/>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(666</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25448445"/>
        </w:trPr>
        <w:tc>
          <w:tcPr>
            <w:tcW w:w="0" w:type="auto"/>
            <w:gridSpan w:val="6"/>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Total long-term debt, ne</w:t>
            </w:r>
            <w:r>
              <w:rPr>
                <w:rFonts w:eastAsia="Times New Roman"/>
                <w:color w:val="000000"/>
                <w:sz w:val="20"/>
                <w:szCs w:val="20"/>
              </w:rPr>
              <w:t>t</w:t>
            </w:r>
          </w:p>
        </w:tc>
        <w:tc>
          <w:tcPr>
            <w:tcW w:w="0" w:type="auto"/>
            <w:gridSpan w:val="3"/>
            <w:vAlign w:val="center"/>
            <w:hideMark/>
          </w:tcPr>
          <w:p w:rsidR="00000000" w:rsidRDefault="001B4D2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6,273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6,694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ind w:firstLine="495"/>
        <w:divId w:val="2107772519"/>
        <w:rPr>
          <w:rFonts w:eastAsia="Times New Roman"/>
        </w:rPr>
      </w:pPr>
      <w:r>
        <w:rPr>
          <w:rFonts w:eastAsia="Times New Roman"/>
          <w:color w:val="000000"/>
          <w:sz w:val="20"/>
          <w:szCs w:val="20"/>
        </w:rPr>
        <w:t>For additional information on our long-term debt, see</w:t>
      </w:r>
      <w:r>
        <w:rPr>
          <w:rFonts w:eastAsia="Times New Roman"/>
          <w:color w:val="000000"/>
          <w:sz w:val="20"/>
          <w:szCs w:val="20"/>
        </w:rPr>
        <w:t xml:space="preserve"> </w:t>
      </w:r>
      <w:r>
        <w:rPr>
          <w:rFonts w:eastAsia="Times New Roman"/>
          <w:i/>
          <w:iCs/>
          <w:color w:val="000000"/>
          <w:sz w:val="20"/>
          <w:szCs w:val="20"/>
        </w:rPr>
        <w:t>Note 14: “Debt</w:t>
      </w:r>
      <w:r>
        <w:rPr>
          <w:rFonts w:eastAsia="Times New Roman"/>
          <w:i/>
          <w:iCs/>
          <w:color w:val="000000"/>
          <w:sz w:val="20"/>
          <w:szCs w:val="20"/>
        </w:rPr>
        <w:t>”</w:t>
      </w:r>
      <w:r>
        <w:rPr>
          <w:rFonts w:eastAsia="Times New Roman"/>
          <w:color w:val="000000"/>
          <w:sz w:val="20"/>
          <w:szCs w:val="20"/>
        </w:rPr>
        <w:t xml:space="preserve"> in the Notes to Consolidated Financial Statements in our Fiscal Transition Period Form 10-KT</w:t>
      </w:r>
      <w:r>
        <w:rPr>
          <w:rFonts w:eastAsia="Times New Roman"/>
          <w:color w:val="000000"/>
          <w:sz w:val="20"/>
          <w:szCs w:val="20"/>
        </w:rPr>
        <w:t>.</w:t>
      </w:r>
    </w:p>
    <w:p w:rsidR="00000000" w:rsidRDefault="001B4D29">
      <w:pPr>
        <w:divId w:val="299574770"/>
        <w:rPr>
          <w:rFonts w:eastAsia="Times New Roman"/>
        </w:rPr>
      </w:pPr>
      <w:r>
        <w:rPr>
          <w:rFonts w:eastAsia="Times New Roman"/>
          <w:b/>
          <w:bCs/>
          <w:color w:val="000000"/>
          <w:sz w:val="20"/>
          <w:szCs w:val="20"/>
        </w:rPr>
        <w:t>Long-Term Debt Repaid in the Quarter Ended July 3, 2020</w:t>
      </w:r>
      <w:r>
        <w:rPr>
          <w:rFonts w:eastAsia="Times New Roman"/>
          <w:b/>
          <w:bCs/>
          <w:color w:val="000000"/>
          <w:sz w:val="20"/>
          <w:szCs w:val="20"/>
        </w:rPr>
        <w:t xml:space="preserve"> </w:t>
      </w:r>
    </w:p>
    <w:p w:rsidR="00000000" w:rsidRDefault="001B4D29">
      <w:pPr>
        <w:ind w:firstLine="450"/>
        <w:divId w:val="1184780770"/>
        <w:rPr>
          <w:rFonts w:eastAsia="Times New Roman"/>
        </w:rPr>
      </w:pPr>
      <w:r>
        <w:rPr>
          <w:rFonts w:eastAsia="Times New Roman"/>
          <w:color w:val="000000"/>
          <w:sz w:val="20"/>
          <w:szCs w:val="20"/>
        </w:rPr>
        <w:t>During the quarter ended July 3, 2020, we repaid at maturity the entire outstanding $250 million aggregate principal amount of our Floating Rate Notes due April 30, 2020</w:t>
      </w:r>
      <w:r>
        <w:rPr>
          <w:rFonts w:eastAsia="Times New Roman"/>
          <w:color w:val="000000"/>
          <w:sz w:val="20"/>
          <w:szCs w:val="20"/>
        </w:rPr>
        <w:t>.</w:t>
      </w:r>
    </w:p>
    <w:p w:rsidR="00000000" w:rsidRDefault="001B4D29">
      <w:pPr>
        <w:divId w:val="1833065285"/>
        <w:rPr>
          <w:rFonts w:eastAsia="Times New Roman"/>
        </w:rPr>
      </w:pPr>
      <w:r>
        <w:rPr>
          <w:rFonts w:eastAsia="Times New Roman"/>
          <w:b/>
          <w:bCs/>
          <w:color w:val="000000"/>
          <w:sz w:val="20"/>
          <w:szCs w:val="20"/>
        </w:rPr>
        <w:t>Long-Term Debt Issued in the</w:t>
      </w:r>
      <w:r>
        <w:rPr>
          <w:rFonts w:eastAsia="Times New Roman"/>
          <w:b/>
          <w:bCs/>
          <w:color w:val="000000"/>
          <w:sz w:val="20"/>
          <w:szCs w:val="20"/>
        </w:rPr>
        <w:t xml:space="preserve"> Quarter Ended April 3, 2020</w:t>
      </w:r>
      <w:r>
        <w:rPr>
          <w:rFonts w:eastAsia="Times New Roman"/>
          <w:b/>
          <w:bCs/>
          <w:color w:val="000000"/>
          <w:sz w:val="20"/>
          <w:szCs w:val="20"/>
        </w:rPr>
        <w:t xml:space="preserve"> </w:t>
      </w:r>
    </w:p>
    <w:p w:rsidR="00000000" w:rsidRDefault="001B4D29">
      <w:pPr>
        <w:ind w:firstLine="450"/>
        <w:divId w:val="180976022"/>
        <w:rPr>
          <w:rFonts w:eastAsia="Times New Roman"/>
        </w:rPr>
      </w:pPr>
      <w:r>
        <w:rPr>
          <w:rFonts w:eastAsia="Times New Roman"/>
          <w:color w:val="000000"/>
          <w:sz w:val="20"/>
          <w:szCs w:val="20"/>
        </w:rPr>
        <w:t xml:space="preserve">During the quarter ended April 3, 2020, we completed the issuance and sale of $250 million in aggregate principal amount of Floating Rate Notes due March 10, 2023 (the “Floating Rate Notes 2023”). The Floating Rate Notes 2023 </w:t>
      </w:r>
      <w:r>
        <w:rPr>
          <w:rFonts w:eastAsia="Times New Roman"/>
          <w:color w:val="000000"/>
          <w:sz w:val="20"/>
          <w:szCs w:val="20"/>
        </w:rPr>
        <w:t xml:space="preserve">bear interest at a floating rate, reset quarterly, equal to three-month LIBOR rate plus 0.75% per year. Interest on the Floating Rate Notes 2023 is payable quarterly in arrears on March 10, June 10, September 10 and December 10 of each year, commencing on </w:t>
      </w:r>
      <w:r>
        <w:rPr>
          <w:rFonts w:eastAsia="Times New Roman"/>
          <w:color w:val="000000"/>
          <w:sz w:val="20"/>
          <w:szCs w:val="20"/>
        </w:rPr>
        <w:t>June 10, 2020. The Floating Rate Notes 2023 are unsecured and unsubordinated and rank equally in right of payment with all other unsecured and unsubordinated indebtedness. The Floating Rate Notes 2023 are not redeemable at our option prior to maturity. Deb</w:t>
      </w:r>
      <w:r>
        <w:rPr>
          <w:rFonts w:eastAsia="Times New Roman"/>
          <w:color w:val="000000"/>
          <w:sz w:val="20"/>
          <w:szCs w:val="20"/>
        </w:rPr>
        <w:t xml:space="preserve">t issuance costs related to the issuance of the Floating Rate Notes 2023 were not material. We used the net proceeds from the sale of the Floating Rate Notes 2023 to repay at maturity the aggregate principal amount of our Floating Rate Notes due April 30, </w:t>
      </w:r>
      <w:r>
        <w:rPr>
          <w:rFonts w:eastAsia="Times New Roman"/>
          <w:color w:val="000000"/>
          <w:sz w:val="20"/>
          <w:szCs w:val="20"/>
        </w:rPr>
        <w:t>2020 as described above under “Long-Term Debt Repaid in the Quarter Ended July 3, 2020”</w:t>
      </w:r>
      <w:r>
        <w:rPr>
          <w:rFonts w:eastAsia="Times New Roman"/>
          <w:color w:val="000000"/>
          <w:sz w:val="20"/>
          <w:szCs w:val="20"/>
        </w:rPr>
        <w:t>.</w:t>
      </w:r>
    </w:p>
    <w:p w:rsidR="00000000" w:rsidRDefault="001B4D29">
      <w:pPr>
        <w:divId w:val="464202407"/>
        <w:rPr>
          <w:rFonts w:eastAsia="Times New Roman"/>
        </w:rPr>
      </w:pPr>
      <w:r>
        <w:rPr>
          <w:rFonts w:eastAsia="Times New Roman"/>
          <w:b/>
          <w:bCs/>
          <w:color w:val="000000"/>
          <w:sz w:val="20"/>
          <w:szCs w:val="20"/>
        </w:rPr>
        <w:t>Debt Exchang</w:t>
      </w:r>
      <w:r>
        <w:rPr>
          <w:rFonts w:eastAsia="Times New Roman"/>
          <w:b/>
          <w:bCs/>
          <w:color w:val="000000"/>
          <w:sz w:val="20"/>
          <w:szCs w:val="20"/>
        </w:rPr>
        <w:t>e</w:t>
      </w:r>
    </w:p>
    <w:p w:rsidR="00000000" w:rsidRDefault="001B4D29">
      <w:pPr>
        <w:ind w:firstLine="450"/>
        <w:divId w:val="1762020239"/>
        <w:rPr>
          <w:rFonts w:eastAsia="Times New Roman"/>
        </w:rPr>
      </w:pPr>
      <w:r>
        <w:rPr>
          <w:rFonts w:eastAsia="Times New Roman"/>
          <w:color w:val="000000"/>
          <w:sz w:val="20"/>
          <w:szCs w:val="20"/>
        </w:rPr>
        <w:t>In connection with the L3Harris Merger, on July 2, 2019, we settled our previously announced exchange offers in which eligible holders of L3 senior notes</w:t>
      </w:r>
      <w:r>
        <w:rPr>
          <w:rFonts w:eastAsia="Times New Roman"/>
          <w:color w:val="000000"/>
          <w:sz w:val="20"/>
          <w:szCs w:val="20"/>
        </w:rPr>
        <w:t xml:space="preserve"> (“L3 Notes”) could exchange such outstanding notes for (1) up to $3.35 billion aggregate</w:t>
      </w:r>
      <w:r>
        <w:rPr>
          <w:rFonts w:eastAsia="Times New Roman"/>
          <w:color w:val="000000"/>
          <w:sz w:val="20"/>
          <w:szCs w:val="20"/>
        </w:rPr>
        <w:t xml:space="preserve"> </w:t>
      </w:r>
    </w:p>
    <w:p w:rsidR="00000000" w:rsidRDefault="001B4D29">
      <w:pPr>
        <w:jc w:val="center"/>
        <w:divId w:val="1147939553"/>
        <w:rPr>
          <w:rFonts w:eastAsia="Times New Roman"/>
        </w:rPr>
      </w:pPr>
      <w:r>
        <w:rPr>
          <w:rFonts w:eastAsia="Times New Roman"/>
          <w:color w:val="000000"/>
          <w:sz w:val="20"/>
          <w:szCs w:val="20"/>
        </w:rPr>
        <w:t>1</w:t>
      </w:r>
      <w:r>
        <w:rPr>
          <w:rFonts w:eastAsia="Times New Roman"/>
          <w:color w:val="000000"/>
          <w:sz w:val="20"/>
          <w:szCs w:val="20"/>
        </w:rPr>
        <w:t>9</w:t>
      </w:r>
    </w:p>
    <w:p w:rsidR="00000000" w:rsidRDefault="001B4D29">
      <w:pPr>
        <w:rPr>
          <w:rFonts w:eastAsia="Times New Roman"/>
        </w:rPr>
      </w:pPr>
      <w:r>
        <w:rPr>
          <w:rFonts w:eastAsia="Times New Roman"/>
        </w:rPr>
        <w:pict>
          <v:rect id="_x0000_i1046" style="width:0;height:1.5pt" o:hralign="center" o:hrstd="t" o:hr="t" fillcolor="#a0a0a0" stroked="f"/>
        </w:pict>
      </w:r>
    </w:p>
    <w:p w:rsidR="00000000" w:rsidRDefault="001B4D29">
      <w:pPr>
        <w:ind w:firstLine="450"/>
        <w:divId w:val="941114077"/>
        <w:rPr>
          <w:rFonts w:eastAsia="Times New Roman"/>
        </w:rPr>
      </w:pPr>
    </w:p>
    <w:p w:rsidR="00000000" w:rsidRDefault="001B4D29">
      <w:pPr>
        <w:divId w:val="10841999"/>
        <w:rPr>
          <w:rFonts w:eastAsia="Times New Roman"/>
        </w:rPr>
      </w:pPr>
      <w:r>
        <w:rPr>
          <w:rFonts w:eastAsia="Times New Roman"/>
          <w:color w:val="000000"/>
          <w:sz w:val="20"/>
          <w:szCs w:val="20"/>
        </w:rPr>
        <w:t>principal amount of new notes issued by L3Harris (“New L3Harris Notes) and (2) one dollar in cash for each $1,000 of princip</w:t>
      </w:r>
      <w:r>
        <w:rPr>
          <w:rFonts w:eastAsia="Times New Roman"/>
          <w:color w:val="000000"/>
          <w:sz w:val="20"/>
          <w:szCs w:val="20"/>
        </w:rPr>
        <w:t>al amount. Each series of the New L3Harris Notes issued has an interest rate and maturity date that is identical to the L3 Notes.</w:t>
      </w:r>
      <w:r>
        <w:rPr>
          <w:rFonts w:eastAsia="Times New Roman"/>
          <w:color w:val="000000"/>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40"/>
        <w:gridCol w:w="4261"/>
        <w:gridCol w:w="40"/>
        <w:gridCol w:w="136"/>
        <w:gridCol w:w="874"/>
        <w:gridCol w:w="85"/>
        <w:gridCol w:w="36"/>
        <w:gridCol w:w="36"/>
        <w:gridCol w:w="36"/>
        <w:gridCol w:w="136"/>
        <w:gridCol w:w="876"/>
        <w:gridCol w:w="85"/>
        <w:gridCol w:w="36"/>
        <w:gridCol w:w="36"/>
        <w:gridCol w:w="36"/>
        <w:gridCol w:w="136"/>
        <w:gridCol w:w="891"/>
        <w:gridCol w:w="85"/>
        <w:gridCol w:w="36"/>
        <w:gridCol w:w="36"/>
        <w:gridCol w:w="36"/>
        <w:gridCol w:w="36"/>
        <w:gridCol w:w="36"/>
        <w:gridCol w:w="36"/>
        <w:gridCol w:w="36"/>
        <w:gridCol w:w="36"/>
        <w:gridCol w:w="36"/>
        <w:gridCol w:w="36"/>
        <w:gridCol w:w="36"/>
        <w:gridCol w:w="36"/>
      </w:tblGrid>
      <w:tr w:rsidR="00000000">
        <w:trPr>
          <w:gridAfter w:val="12"/>
          <w:divId w:val="1288663718"/>
        </w:trPr>
        <w:tc>
          <w:tcPr>
            <w:tcW w:w="50" w:type="pct"/>
            <w:vAlign w:val="center"/>
            <w:hideMark/>
          </w:tcPr>
          <w:p w:rsidR="00000000" w:rsidRDefault="001B4D29">
            <w:pPr>
              <w:rPr>
                <w:rFonts w:eastAsia="Times New Roman"/>
              </w:rPr>
            </w:pPr>
          </w:p>
        </w:tc>
        <w:tc>
          <w:tcPr>
            <w:tcW w:w="273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8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0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1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12"/>
          <w:divId w:val="1288663718"/>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Aggregate Principal Amount of L3 Notes (prior to debt exchange</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Aggregate Principal Amount of New L3Harris Notes Issue</w:t>
            </w:r>
            <w:r>
              <w:rPr>
                <w:rFonts w:eastAsia="Times New Roman"/>
                <w:b/>
                <w:bCs/>
                <w:color w:val="000000"/>
                <w:sz w:val="16"/>
                <w:szCs w:val="16"/>
              </w:rPr>
              <w:t>d</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Aggregate Principal Amount of Remaining L3 Note</w:t>
            </w:r>
            <w:r>
              <w:rPr>
                <w:rFonts w:eastAsia="Times New Roman"/>
                <w:b/>
                <w:bCs/>
                <w:color w:val="000000"/>
                <w:sz w:val="16"/>
                <w:szCs w:val="16"/>
              </w:rPr>
              <w:t>s</w:t>
            </w:r>
          </w:p>
        </w:tc>
      </w:tr>
      <w:tr w:rsidR="00000000">
        <w:trPr>
          <w:gridAfter w:val="12"/>
          <w:divId w:val="1288663718"/>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1288663718"/>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288663718"/>
        </w:trPr>
        <w:tc>
          <w:tcPr>
            <w:tcW w:w="0" w:type="auto"/>
            <w:gridSpan w:val="3"/>
            <w:shd w:val="clear" w:color="auto" w:fill="CCEEFF"/>
            <w:tcMar>
              <w:top w:w="30" w:type="dxa"/>
              <w:left w:w="20" w:type="dxa"/>
              <w:bottom w:w="30" w:type="dxa"/>
              <w:right w:w="20" w:type="dxa"/>
            </w:tcMar>
            <w:hideMark/>
          </w:tcPr>
          <w:p w:rsidR="00000000" w:rsidRDefault="001B4D29">
            <w:pPr>
              <w:divId w:val="2050106661"/>
              <w:rPr>
                <w:rFonts w:eastAsia="Times New Roman"/>
              </w:rPr>
            </w:pPr>
            <w:r>
              <w:rPr>
                <w:rFonts w:eastAsia="Times New Roman"/>
                <w:color w:val="000000"/>
                <w:sz w:val="20"/>
                <w:szCs w:val="20"/>
              </w:rPr>
              <w:t>4.95</w:t>
            </w:r>
            <w:r>
              <w:rPr>
                <w:rFonts w:eastAsia="Times New Roman"/>
                <w:color w:val="000000"/>
                <w:sz w:val="20"/>
                <w:szCs w:val="20"/>
              </w:rPr>
              <w:t>% notes due February 15, 2021 (“4.95% 2021 Notes”</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663718"/>
        </w:trPr>
        <w:tc>
          <w:tcPr>
            <w:tcW w:w="0" w:type="auto"/>
            <w:gridSpan w:val="3"/>
            <w:shd w:val="clear" w:color="auto" w:fill="FFFFFF"/>
            <w:tcMar>
              <w:top w:w="30" w:type="dxa"/>
              <w:left w:w="20" w:type="dxa"/>
              <w:bottom w:w="30" w:type="dxa"/>
              <w:right w:w="20" w:type="dxa"/>
            </w:tcMar>
            <w:hideMark/>
          </w:tcPr>
          <w:p w:rsidR="00000000" w:rsidRDefault="001B4D29">
            <w:pPr>
              <w:divId w:val="61368443"/>
              <w:rPr>
                <w:rFonts w:eastAsia="Times New Roman"/>
              </w:rPr>
            </w:pPr>
            <w:r>
              <w:rPr>
                <w:rFonts w:eastAsia="Times New Roman"/>
                <w:color w:val="000000"/>
                <w:sz w:val="20"/>
                <w:szCs w:val="20"/>
              </w:rPr>
              <w:t>3.85% notes due June 15, 2023 (“3.85% 2023 Notes”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663718"/>
        </w:trPr>
        <w:tc>
          <w:tcPr>
            <w:tcW w:w="0" w:type="auto"/>
            <w:gridSpan w:val="3"/>
            <w:shd w:val="clear" w:color="auto" w:fill="CCEEFF"/>
            <w:tcMar>
              <w:top w:w="30" w:type="dxa"/>
              <w:left w:w="20" w:type="dxa"/>
              <w:bottom w:w="30" w:type="dxa"/>
              <w:right w:w="20" w:type="dxa"/>
            </w:tcMar>
            <w:hideMark/>
          </w:tcPr>
          <w:p w:rsidR="00000000" w:rsidRDefault="001B4D29">
            <w:pPr>
              <w:divId w:val="1721439586"/>
              <w:rPr>
                <w:rFonts w:eastAsia="Times New Roman"/>
              </w:rPr>
            </w:pPr>
            <w:r>
              <w:rPr>
                <w:rFonts w:eastAsia="Times New Roman"/>
                <w:color w:val="000000"/>
                <w:sz w:val="20"/>
                <w:szCs w:val="20"/>
              </w:rPr>
              <w:t>3.95% notes due May 28, 2024 (“</w:t>
            </w:r>
            <w:r>
              <w:rPr>
                <w:rFonts w:eastAsia="Times New Roman"/>
                <w:color w:val="000000"/>
                <w:sz w:val="20"/>
                <w:szCs w:val="20"/>
              </w:rPr>
              <w:t>3.95% 2024 Notes”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663718"/>
        </w:trPr>
        <w:tc>
          <w:tcPr>
            <w:tcW w:w="0" w:type="auto"/>
            <w:gridSpan w:val="3"/>
            <w:shd w:val="clear" w:color="auto" w:fill="FFFFFF"/>
            <w:tcMar>
              <w:top w:w="30" w:type="dxa"/>
              <w:left w:w="20" w:type="dxa"/>
              <w:bottom w:w="30" w:type="dxa"/>
              <w:right w:w="20" w:type="dxa"/>
            </w:tcMar>
            <w:hideMark/>
          </w:tcPr>
          <w:p w:rsidR="00000000" w:rsidRDefault="001B4D29">
            <w:pPr>
              <w:divId w:val="1721972619"/>
              <w:rPr>
                <w:rFonts w:eastAsia="Times New Roman"/>
              </w:rPr>
            </w:pPr>
            <w:r>
              <w:rPr>
                <w:rFonts w:eastAsia="Times New Roman"/>
                <w:color w:val="000000"/>
                <w:sz w:val="20"/>
                <w:szCs w:val="20"/>
              </w:rPr>
              <w:t>3.85% notes due December 15, 2026 (“3.85% 2026 Notes”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663718"/>
        </w:trPr>
        <w:tc>
          <w:tcPr>
            <w:tcW w:w="0" w:type="auto"/>
            <w:gridSpan w:val="3"/>
            <w:shd w:val="clear" w:color="auto" w:fill="CCEEFF"/>
            <w:tcMar>
              <w:top w:w="30" w:type="dxa"/>
              <w:left w:w="20" w:type="dxa"/>
              <w:bottom w:w="30" w:type="dxa"/>
              <w:right w:w="20" w:type="dxa"/>
            </w:tcMar>
            <w:hideMark/>
          </w:tcPr>
          <w:p w:rsidR="00000000" w:rsidRDefault="001B4D29">
            <w:pPr>
              <w:divId w:val="1493838347"/>
              <w:rPr>
                <w:rFonts w:eastAsia="Times New Roman"/>
              </w:rPr>
            </w:pPr>
            <w:r>
              <w:rPr>
                <w:rFonts w:eastAsia="Times New Roman"/>
                <w:color w:val="000000"/>
                <w:sz w:val="20"/>
                <w:szCs w:val="20"/>
              </w:rPr>
              <w:t>4.40% notes due June 15, 2028 (“4.40% 2028 Notes”</w:t>
            </w:r>
            <w:r>
              <w:rPr>
                <w:rFonts w:eastAsia="Times New Roman"/>
                <w:color w:val="000000"/>
                <w:sz w:val="20"/>
                <w:szCs w:val="20"/>
              </w:rPr>
              <w:t>)</w:t>
            </w:r>
          </w:p>
          <w:p w:rsidR="00000000" w:rsidRDefault="001B4D29">
            <w:pPr>
              <w:divId w:val="2133084968"/>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8663718"/>
        </w:trPr>
        <w:tc>
          <w:tcPr>
            <w:tcW w:w="0" w:type="auto"/>
            <w:gridSpan w:val="3"/>
            <w:shd w:val="clear" w:color="auto" w:fill="FFFFFF"/>
            <w:tcMar>
              <w:top w:w="30" w:type="dxa"/>
              <w:left w:w="135" w:type="dxa"/>
              <w:bottom w:w="30" w:type="dxa"/>
              <w:right w:w="20" w:type="dxa"/>
            </w:tcMar>
            <w:hideMark/>
          </w:tcPr>
          <w:p w:rsidR="00000000" w:rsidRDefault="001B4D29">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3,021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329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84232134"/>
        <w:rPr>
          <w:rFonts w:eastAsia="Times New Roman"/>
        </w:rPr>
      </w:pPr>
    </w:p>
    <w:p w:rsidR="00000000" w:rsidRDefault="001B4D29">
      <w:pPr>
        <w:ind w:firstLine="450"/>
        <w:divId w:val="182137346"/>
        <w:rPr>
          <w:rFonts w:eastAsia="Times New Roman"/>
        </w:rPr>
      </w:pPr>
      <w:r>
        <w:rPr>
          <w:rFonts w:eastAsia="Times New Roman"/>
          <w:color w:val="000000"/>
          <w:sz w:val="20"/>
          <w:szCs w:val="20"/>
        </w:rPr>
        <w:t>On March 31, 2020, we commenced offers to eligible holders (“Exchange Offers”</w:t>
      </w:r>
      <w:r>
        <w:rPr>
          <w:rFonts w:eastAsia="Times New Roman"/>
          <w:color w:val="000000"/>
          <w:sz w:val="20"/>
          <w:szCs w:val="20"/>
        </w:rPr>
        <w:t>) to exchange any and all outstanding notes issued by L3Harris as set forth in the table above (the “Original Notes”), which were previously issued pursuant to an exemption from the registration requirements of the Securities Act of 1933, as amended (the “</w:t>
      </w:r>
      <w:r>
        <w:rPr>
          <w:rFonts w:eastAsia="Times New Roman"/>
          <w:color w:val="000000"/>
          <w:sz w:val="20"/>
          <w:szCs w:val="20"/>
        </w:rPr>
        <w:t>Securities Act”), for an equal principal amount of new notes registered under the Securities Act (the “Exchange Notes”).</w:t>
      </w:r>
      <w:r>
        <w:rPr>
          <w:rFonts w:eastAsia="Times New Roman"/>
          <w:color w:val="000000"/>
          <w:sz w:val="20"/>
          <w:szCs w:val="20"/>
        </w:rPr>
        <w:t xml:space="preserve"> </w:t>
      </w:r>
    </w:p>
    <w:p w:rsidR="00000000" w:rsidRDefault="001B4D29">
      <w:pPr>
        <w:ind w:firstLine="495"/>
        <w:divId w:val="530411385"/>
        <w:rPr>
          <w:rFonts w:eastAsia="Times New Roman"/>
        </w:rPr>
      </w:pPr>
      <w:r>
        <w:rPr>
          <w:rFonts w:eastAsia="Times New Roman"/>
          <w:color w:val="000000"/>
          <w:sz w:val="20"/>
          <w:szCs w:val="20"/>
        </w:rPr>
        <w:t>The Exchange Notes were offered to satisfy L3Harris’ obligations under the registration rights agreement entered into as part of the i</w:t>
      </w:r>
      <w:r>
        <w:rPr>
          <w:rFonts w:eastAsia="Times New Roman"/>
          <w:color w:val="000000"/>
          <w:sz w:val="20"/>
          <w:szCs w:val="20"/>
        </w:rPr>
        <w:t>ssuance of the Original Notes, which occurred in exchange for the L3 Notes as described above</w:t>
      </w:r>
      <w:r>
        <w:rPr>
          <w:rFonts w:eastAsia="Times New Roman"/>
          <w:color w:val="000000"/>
          <w:sz w:val="20"/>
          <w:szCs w:val="20"/>
        </w:rPr>
        <w:t>.</w:t>
      </w:r>
    </w:p>
    <w:p w:rsidR="00000000" w:rsidRDefault="001B4D29">
      <w:pPr>
        <w:ind w:firstLine="495"/>
        <w:divId w:val="619343880"/>
        <w:rPr>
          <w:rFonts w:eastAsia="Times New Roman"/>
        </w:rPr>
      </w:pPr>
      <w:r>
        <w:rPr>
          <w:rFonts w:eastAsia="Times New Roman"/>
          <w:color w:val="000000"/>
          <w:sz w:val="20"/>
          <w:szCs w:val="20"/>
        </w:rPr>
        <w:t xml:space="preserve">The terms of the Exchange Notes issued in the Exchange Offers are substantially identical to the terms of the corresponding series of the Original Notes, except </w:t>
      </w:r>
      <w:r>
        <w:rPr>
          <w:rFonts w:eastAsia="Times New Roman"/>
          <w:color w:val="000000"/>
          <w:sz w:val="20"/>
          <w:szCs w:val="20"/>
        </w:rPr>
        <w:t>that the Exchange Notes are registered under the Securities Act and the transfer restrictions, registration rights and related additional interest provisions applicable to the Original Notes do not apply to the Exchange Notes. Each series of Exchange Notes</w:t>
      </w:r>
      <w:r>
        <w:rPr>
          <w:rFonts w:eastAsia="Times New Roman"/>
          <w:color w:val="000000"/>
          <w:sz w:val="20"/>
          <w:szCs w:val="20"/>
        </w:rPr>
        <w:t xml:space="preserve"> is part of the same corresponding series of the Original Notes and were issued under the same base indenture</w:t>
      </w:r>
      <w:r>
        <w:rPr>
          <w:rFonts w:eastAsia="Times New Roman"/>
          <w:color w:val="000000"/>
          <w:sz w:val="20"/>
          <w:szCs w:val="20"/>
        </w:rPr>
        <w:t>.</w:t>
      </w:r>
    </w:p>
    <w:p w:rsidR="00000000" w:rsidRDefault="001B4D29">
      <w:pPr>
        <w:ind w:firstLine="495"/>
        <w:divId w:val="321734770"/>
        <w:rPr>
          <w:rFonts w:eastAsia="Times New Roman"/>
        </w:rPr>
      </w:pPr>
      <w:r>
        <w:rPr>
          <w:rFonts w:eastAsia="Times New Roman"/>
          <w:color w:val="000000"/>
          <w:sz w:val="20"/>
          <w:szCs w:val="20"/>
        </w:rPr>
        <w:t xml:space="preserve">The Exchange Offers expired at 5:00 p.m., New York City time, on May 1, 2020. On May 5, 2020, we settled the Exchange Offers and issued Exchange </w:t>
      </w:r>
      <w:r>
        <w:rPr>
          <w:rFonts w:eastAsia="Times New Roman"/>
          <w:color w:val="000000"/>
          <w:sz w:val="20"/>
          <w:szCs w:val="20"/>
        </w:rPr>
        <w:t>Notes for validly tendered Original Notes for over 99.9% of the 4.95% 2021 Notes, 3.85% 2023 Notes, 3.95% 2024 Notes, and 3.85% 2026 Notes and approximately 98.9% of the 4.40% 2028 Notes.</w:t>
      </w:r>
      <w:r>
        <w:rPr>
          <w:rFonts w:eastAsia="Times New Roman"/>
          <w:color w:val="000000"/>
          <w:sz w:val="20"/>
          <w:szCs w:val="20"/>
        </w:rPr>
        <w:t xml:space="preserve"> </w:t>
      </w:r>
    </w:p>
    <w:p w:rsidR="00000000" w:rsidRDefault="001B4D29">
      <w:pPr>
        <w:divId w:val="1336036582"/>
        <w:rPr>
          <w:rFonts w:eastAsia="Times New Roman"/>
        </w:rPr>
      </w:pPr>
    </w:p>
    <w:p w:rsidR="00000000" w:rsidRDefault="001B4D29">
      <w:pPr>
        <w:divId w:val="906690819"/>
        <w:rPr>
          <w:rFonts w:eastAsia="Times New Roman"/>
        </w:rPr>
      </w:pPr>
    </w:p>
    <w:p w:rsidR="00000000" w:rsidRDefault="001B4D29">
      <w:pPr>
        <w:jc w:val="center"/>
        <w:divId w:val="1259946101"/>
        <w:rPr>
          <w:rFonts w:eastAsia="Times New Roman"/>
        </w:rPr>
      </w:pPr>
      <w:r>
        <w:rPr>
          <w:rFonts w:eastAsia="Times New Roman"/>
          <w:color w:val="000000"/>
          <w:sz w:val="20"/>
          <w:szCs w:val="20"/>
        </w:rPr>
        <w:t>2</w:t>
      </w:r>
      <w:r>
        <w:rPr>
          <w:rFonts w:eastAsia="Times New Roman"/>
          <w:color w:val="000000"/>
          <w:sz w:val="20"/>
          <w:szCs w:val="20"/>
        </w:rPr>
        <w:t>0</w:t>
      </w:r>
    </w:p>
    <w:p w:rsidR="00000000" w:rsidRDefault="001B4D29">
      <w:pPr>
        <w:rPr>
          <w:rFonts w:eastAsia="Times New Roman"/>
        </w:rPr>
      </w:pPr>
      <w:r>
        <w:rPr>
          <w:rFonts w:eastAsia="Times New Roman"/>
        </w:rPr>
        <w:pict>
          <v:rect id="_x0000_i1047" style="width:0;height:1.5pt" o:hralign="center" o:hrstd="t" o:hr="t" fillcolor="#a0a0a0" stroked="f"/>
        </w:pict>
      </w:r>
    </w:p>
    <w:p w:rsidR="00000000" w:rsidRDefault="001B4D29">
      <w:pPr>
        <w:ind w:firstLine="450"/>
        <w:divId w:val="1963413878"/>
        <w:rPr>
          <w:rFonts w:eastAsia="Times New Roman"/>
        </w:rPr>
      </w:pPr>
    </w:p>
    <w:p w:rsidR="00000000" w:rsidRDefault="001B4D29">
      <w:pPr>
        <w:jc w:val="both"/>
        <w:divId w:val="578714246"/>
        <w:rPr>
          <w:rFonts w:eastAsia="Times New Roman"/>
        </w:rPr>
      </w:pPr>
      <w:r>
        <w:rPr>
          <w:rFonts w:eastAsia="Times New Roman"/>
          <w:b/>
          <w:bCs/>
          <w:color w:val="000000"/>
          <w:sz w:val="20"/>
          <w:szCs w:val="20"/>
        </w:rPr>
        <w:t>Note N — Postretiremen</w:t>
      </w:r>
      <w:r>
        <w:rPr>
          <w:rFonts w:eastAsia="Times New Roman"/>
          <w:b/>
          <w:bCs/>
          <w:color w:val="000000"/>
          <w:sz w:val="20"/>
          <w:szCs w:val="20"/>
        </w:rPr>
        <w:t>t Benefit Plans</w:t>
      </w:r>
      <w:r>
        <w:rPr>
          <w:rFonts w:eastAsia="Times New Roman"/>
          <w:b/>
          <w:bCs/>
          <w:color w:val="000000"/>
          <w:sz w:val="20"/>
          <w:szCs w:val="20"/>
        </w:rPr>
        <w:t xml:space="preserve"> </w:t>
      </w:r>
    </w:p>
    <w:p w:rsidR="00000000" w:rsidRDefault="001B4D29">
      <w:pPr>
        <w:ind w:firstLine="495"/>
        <w:divId w:val="280116199"/>
        <w:rPr>
          <w:rFonts w:eastAsia="Times New Roman"/>
        </w:rPr>
      </w:pPr>
      <w:r>
        <w:rPr>
          <w:rFonts w:eastAsia="Times New Roman"/>
          <w:color w:val="000000"/>
          <w:sz w:val="20"/>
          <w:szCs w:val="20"/>
        </w:rPr>
        <w:t>The following tables provide the components of our net periodic benefit income for our defined benefit plans, including defined benefit pension plans and other postretirement defined benefit plans: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3569"/>
        <w:gridCol w:w="39"/>
        <w:gridCol w:w="136"/>
        <w:gridCol w:w="724"/>
        <w:gridCol w:w="86"/>
        <w:gridCol w:w="36"/>
        <w:gridCol w:w="36"/>
        <w:gridCol w:w="36"/>
        <w:gridCol w:w="136"/>
        <w:gridCol w:w="692"/>
        <w:gridCol w:w="86"/>
        <w:gridCol w:w="36"/>
        <w:gridCol w:w="36"/>
        <w:gridCol w:w="36"/>
        <w:gridCol w:w="135"/>
        <w:gridCol w:w="692"/>
        <w:gridCol w:w="85"/>
        <w:gridCol w:w="36"/>
        <w:gridCol w:w="36"/>
        <w:gridCol w:w="36"/>
        <w:gridCol w:w="136"/>
        <w:gridCol w:w="692"/>
        <w:gridCol w:w="8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289748994"/>
        </w:trPr>
        <w:tc>
          <w:tcPr>
            <w:tcW w:w="50" w:type="pct"/>
            <w:vAlign w:val="center"/>
            <w:hideMark/>
          </w:tcPr>
          <w:p w:rsidR="00000000" w:rsidRDefault="001B4D29">
            <w:pPr>
              <w:ind w:firstLine="495"/>
              <w:rPr>
                <w:rFonts w:eastAsia="Times New Roman"/>
              </w:rPr>
            </w:pPr>
          </w:p>
        </w:tc>
        <w:tc>
          <w:tcPr>
            <w:tcW w:w="236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289748994"/>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Ended July 3, 202</w:t>
            </w:r>
            <w:r>
              <w:rPr>
                <w:rFonts w:eastAsia="Times New Roman"/>
                <w:b/>
                <w:bCs/>
                <w:color w:val="000000"/>
                <w:sz w:val="16"/>
                <w:szCs w:val="16"/>
              </w:rPr>
              <w:t>0</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Ended July 3, 202</w:t>
            </w:r>
            <w:r>
              <w:rPr>
                <w:rFonts w:eastAsia="Times New Roman"/>
                <w:b/>
                <w:bCs/>
                <w:color w:val="000000"/>
                <w:sz w:val="16"/>
                <w:szCs w:val="16"/>
              </w:rPr>
              <w:t>0</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gridAfter w:val="6"/>
          <w:divId w:val="289748994"/>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Pensio</w:t>
            </w:r>
            <w:r>
              <w:rPr>
                <w:rFonts w:eastAsia="Times New Roman"/>
                <w:b/>
                <w:bCs/>
                <w:color w:val="000000"/>
                <w:sz w:val="16"/>
                <w:szCs w:val="16"/>
              </w:rPr>
              <w:t>n</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Other Benefit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Pensio</w:t>
            </w:r>
            <w:r>
              <w:rPr>
                <w:rFonts w:eastAsia="Times New Roman"/>
                <w:b/>
                <w:bCs/>
                <w:color w:val="000000"/>
                <w:sz w:val="16"/>
                <w:szCs w:val="16"/>
              </w:rPr>
              <w:t>n</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Other Benefit</w:t>
            </w:r>
            <w:r>
              <w:rPr>
                <w:rFonts w:eastAsia="Times New Roman"/>
                <w:b/>
                <w:bCs/>
                <w:color w:val="000000"/>
                <w:sz w:val="16"/>
                <w:szCs w:val="16"/>
              </w:rPr>
              <w:t>s</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6"/>
          <w:divId w:val="289748994"/>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89748994"/>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1"/>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289748994"/>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b/>
                <w:bCs/>
                <w:color w:val="000000"/>
                <w:sz w:val="20"/>
                <w:szCs w:val="20"/>
              </w:rPr>
              <w:t>Net periodic benefit incom</w:t>
            </w:r>
            <w:r>
              <w:rPr>
                <w:rFonts w:eastAsia="Times New Roman"/>
                <w:b/>
                <w:bCs/>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89748994"/>
        </w:trPr>
        <w:tc>
          <w:tcPr>
            <w:tcW w:w="0" w:type="auto"/>
            <w:gridSpan w:val="3"/>
            <w:shd w:val="clear" w:color="auto" w:fill="FFFFFF"/>
            <w:tcMar>
              <w:top w:w="30" w:type="dxa"/>
              <w:left w:w="360" w:type="dxa"/>
              <w:bottom w:w="30" w:type="dxa"/>
              <w:right w:w="20" w:type="dxa"/>
            </w:tcMar>
            <w:hideMark/>
          </w:tcPr>
          <w:p w:rsidR="00000000" w:rsidRDefault="001B4D29">
            <w:pPr>
              <w:rPr>
                <w:rFonts w:eastAsia="Times New Roman"/>
              </w:rPr>
            </w:pPr>
            <w:r>
              <w:rPr>
                <w:rFonts w:eastAsia="Times New Roman"/>
                <w:color w:val="000000"/>
                <w:sz w:val="20"/>
                <w:szCs w:val="20"/>
              </w:rPr>
              <w:t>Service cos</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89748994"/>
        </w:trPr>
        <w:tc>
          <w:tcPr>
            <w:tcW w:w="0" w:type="auto"/>
            <w:gridSpan w:val="3"/>
            <w:shd w:val="clear" w:color="auto" w:fill="CCEEFF"/>
            <w:tcMar>
              <w:top w:w="30" w:type="dxa"/>
              <w:left w:w="360" w:type="dxa"/>
              <w:bottom w:w="30" w:type="dxa"/>
              <w:right w:w="20" w:type="dxa"/>
            </w:tcMar>
            <w:hideMark/>
          </w:tcPr>
          <w:p w:rsidR="00000000" w:rsidRDefault="001B4D29">
            <w:pPr>
              <w:rPr>
                <w:rFonts w:eastAsia="Times New Roman"/>
              </w:rPr>
            </w:pPr>
            <w:r>
              <w:rPr>
                <w:rFonts w:eastAsia="Times New Roman"/>
                <w:color w:val="000000"/>
                <w:sz w:val="20"/>
                <w:szCs w:val="20"/>
              </w:rPr>
              <w:t>Interest cos</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89748994"/>
        </w:trPr>
        <w:tc>
          <w:tcPr>
            <w:tcW w:w="0" w:type="auto"/>
            <w:gridSpan w:val="3"/>
            <w:shd w:val="clear" w:color="auto" w:fill="FFFFFF"/>
            <w:tcMar>
              <w:top w:w="30" w:type="dxa"/>
              <w:left w:w="360" w:type="dxa"/>
              <w:bottom w:w="30" w:type="dxa"/>
              <w:right w:w="20" w:type="dxa"/>
            </w:tcMar>
            <w:hideMark/>
          </w:tcPr>
          <w:p w:rsidR="00000000" w:rsidRDefault="001B4D29">
            <w:pPr>
              <w:rPr>
                <w:rFonts w:eastAsia="Times New Roman"/>
              </w:rPr>
            </w:pPr>
            <w:r>
              <w:rPr>
                <w:rFonts w:eastAsia="Times New Roman"/>
                <w:color w:val="000000"/>
                <w:sz w:val="20"/>
                <w:szCs w:val="20"/>
              </w:rPr>
              <w:t>Expected return on plan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(315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89748994"/>
        </w:trPr>
        <w:tc>
          <w:tcPr>
            <w:tcW w:w="0" w:type="auto"/>
            <w:gridSpan w:val="3"/>
            <w:shd w:val="clear" w:color="auto" w:fill="CCEEFF"/>
            <w:tcMar>
              <w:top w:w="30" w:type="dxa"/>
              <w:left w:w="360" w:type="dxa"/>
              <w:bottom w:w="30" w:type="dxa"/>
              <w:right w:w="20" w:type="dxa"/>
            </w:tcMar>
            <w:hideMark/>
          </w:tcPr>
          <w:p w:rsidR="00000000" w:rsidRDefault="001B4D29">
            <w:pPr>
              <w:rPr>
                <w:rFonts w:eastAsia="Times New Roman"/>
              </w:rPr>
            </w:pPr>
            <w:r>
              <w:rPr>
                <w:rFonts w:eastAsia="Times New Roman"/>
                <w:color w:val="000000"/>
                <w:sz w:val="20"/>
                <w:szCs w:val="20"/>
              </w:rPr>
              <w:t>Amortization of net actuarial loss (gain</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89748994"/>
        </w:trPr>
        <w:tc>
          <w:tcPr>
            <w:tcW w:w="0" w:type="auto"/>
            <w:gridSpan w:val="3"/>
            <w:shd w:val="clear" w:color="auto" w:fill="FFFFFF"/>
            <w:tcMar>
              <w:top w:w="30" w:type="dxa"/>
              <w:left w:w="360" w:type="dxa"/>
              <w:bottom w:w="30" w:type="dxa"/>
              <w:right w:w="20" w:type="dxa"/>
            </w:tcMar>
            <w:hideMark/>
          </w:tcPr>
          <w:p w:rsidR="00000000" w:rsidRDefault="001B4D29">
            <w:pPr>
              <w:rPr>
                <w:rFonts w:eastAsia="Times New Roman"/>
              </w:rPr>
            </w:pPr>
            <w:r>
              <w:rPr>
                <w:rFonts w:eastAsia="Times New Roman"/>
                <w:color w:val="000000"/>
                <w:sz w:val="20"/>
                <w:szCs w:val="20"/>
              </w:rPr>
              <w:t>Amortization of prior service credi</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89748994"/>
        </w:trPr>
        <w:tc>
          <w:tcPr>
            <w:tcW w:w="0" w:type="auto"/>
            <w:gridSpan w:val="3"/>
            <w:shd w:val="clear" w:color="auto" w:fill="CCEEFF"/>
            <w:tcMar>
              <w:top w:w="30" w:type="dxa"/>
              <w:left w:w="20" w:type="dxa"/>
              <w:bottom w:w="30" w:type="dxa"/>
              <w:right w:w="20" w:type="dxa"/>
            </w:tcMar>
            <w:hideMark/>
          </w:tcPr>
          <w:p w:rsidR="00000000" w:rsidRDefault="001B4D29">
            <w:pPr>
              <w:divId w:val="475536887"/>
              <w:rPr>
                <w:rFonts w:eastAsia="Times New Roman"/>
              </w:rPr>
            </w:pPr>
            <w:r>
              <w:rPr>
                <w:rFonts w:eastAsia="Times New Roman"/>
                <w:color w:val="000000"/>
                <w:sz w:val="20"/>
                <w:szCs w:val="20"/>
              </w:rPr>
              <w:t>Contractual termination benefit</w:t>
            </w:r>
            <w:r>
              <w:rPr>
                <w:rFonts w:eastAsia="Times New Roman"/>
                <w:color w:val="000000"/>
                <w:sz w:val="20"/>
                <w:szCs w:val="20"/>
              </w:rPr>
              <w:t>s</w:t>
            </w:r>
            <w:r>
              <w:rPr>
                <w:rFonts w:eastAsia="Times New Roman"/>
                <w:color w:val="000000"/>
                <w:sz w:val="13"/>
                <w:szCs w:val="13"/>
                <w:vertAlign w:val="superscript"/>
              </w:rPr>
              <w:t>(1)</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89748994"/>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Net periodic benefit incom</w:t>
            </w:r>
            <w:r>
              <w:rPr>
                <w:rFonts w:eastAsia="Times New Roman"/>
                <w:color w:val="000000"/>
                <w:sz w:val="20"/>
                <w:szCs w:val="20"/>
              </w:rPr>
              <w:t>e</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(77</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(154</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89748994"/>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89748994"/>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809638632"/>
        <w:rPr>
          <w:rFonts w:eastAsia="Times New Roman"/>
        </w:rPr>
      </w:pPr>
      <w:r>
        <w:rPr>
          <w:rFonts w:eastAsia="Times New Roman"/>
          <w:color w:val="000000"/>
          <w:sz w:val="16"/>
          <w:szCs w:val="16"/>
        </w:rPr>
        <w:t>______________</w:t>
      </w:r>
      <w:r>
        <w:rPr>
          <w:rFonts w:eastAsia="Times New Roman"/>
          <w:color w:val="000000"/>
          <w:sz w:val="16"/>
          <w:szCs w:val="16"/>
        </w:rPr>
        <w:t>_</w:t>
      </w:r>
    </w:p>
    <w:p w:rsidR="00000000" w:rsidRDefault="001B4D29">
      <w:pPr>
        <w:ind w:hanging="360"/>
        <w:jc w:val="both"/>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Contractual termination benefits related to facility rationalization as part of restructuring activities in connection with the L3Harris Merger integration. See</w:t>
      </w:r>
      <w:r>
        <w:rPr>
          <w:rFonts w:eastAsia="Times New Roman"/>
          <w:color w:val="000000"/>
          <w:sz w:val="16"/>
          <w:szCs w:val="16"/>
        </w:rPr>
        <w:t xml:space="preserve"> </w:t>
      </w:r>
      <w:r>
        <w:rPr>
          <w:rFonts w:eastAsia="Times New Roman"/>
          <w:i/>
          <w:iCs/>
          <w:color w:val="000000"/>
          <w:sz w:val="16"/>
          <w:szCs w:val="16"/>
        </w:rPr>
        <w:t>Note E — Restructuring and Other Exit Cost</w:t>
      </w:r>
      <w:r>
        <w:rPr>
          <w:rFonts w:eastAsia="Times New Roman"/>
          <w:i/>
          <w:iCs/>
          <w:color w:val="000000"/>
          <w:sz w:val="16"/>
          <w:szCs w:val="16"/>
        </w:rPr>
        <w:t>s</w:t>
      </w:r>
      <w:r>
        <w:rPr>
          <w:rFonts w:eastAsia="Times New Roman"/>
          <w:color w:val="000000"/>
          <w:sz w:val="16"/>
          <w:szCs w:val="16"/>
        </w:rPr>
        <w:t xml:space="preserve"> in these Notes for additional information regarding</w:t>
      </w:r>
      <w:r>
        <w:rPr>
          <w:rFonts w:eastAsia="Times New Roman"/>
          <w:color w:val="000000"/>
          <w:sz w:val="16"/>
          <w:szCs w:val="16"/>
        </w:rPr>
        <w:t xml:space="preserve"> restructuring activities</w:t>
      </w:r>
      <w:r>
        <w:rPr>
          <w:rFonts w:eastAsia="Times New Roman"/>
          <w:color w:val="000000"/>
          <w:sz w:val="16"/>
          <w:szCs w:val="16"/>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3569"/>
        <w:gridCol w:w="39"/>
        <w:gridCol w:w="136"/>
        <w:gridCol w:w="723"/>
        <w:gridCol w:w="86"/>
        <w:gridCol w:w="36"/>
        <w:gridCol w:w="36"/>
        <w:gridCol w:w="36"/>
        <w:gridCol w:w="136"/>
        <w:gridCol w:w="692"/>
        <w:gridCol w:w="86"/>
        <w:gridCol w:w="36"/>
        <w:gridCol w:w="36"/>
        <w:gridCol w:w="36"/>
        <w:gridCol w:w="136"/>
        <w:gridCol w:w="692"/>
        <w:gridCol w:w="85"/>
        <w:gridCol w:w="36"/>
        <w:gridCol w:w="36"/>
        <w:gridCol w:w="36"/>
        <w:gridCol w:w="136"/>
        <w:gridCol w:w="692"/>
        <w:gridCol w:w="8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700356808"/>
        </w:trPr>
        <w:tc>
          <w:tcPr>
            <w:tcW w:w="50" w:type="pct"/>
            <w:vAlign w:val="center"/>
            <w:hideMark/>
          </w:tcPr>
          <w:p w:rsidR="00000000" w:rsidRDefault="001B4D29">
            <w:pPr>
              <w:ind w:hanging="360"/>
              <w:jc w:val="both"/>
              <w:rPr>
                <w:rFonts w:eastAsia="Times New Roman"/>
              </w:rPr>
            </w:pPr>
          </w:p>
        </w:tc>
        <w:tc>
          <w:tcPr>
            <w:tcW w:w="236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1700356808"/>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Ended June 28, 201</w:t>
            </w:r>
            <w:r>
              <w:rPr>
                <w:rFonts w:eastAsia="Times New Roman"/>
                <w:b/>
                <w:bCs/>
                <w:color w:val="000000"/>
                <w:sz w:val="16"/>
                <w:szCs w:val="16"/>
              </w:rPr>
              <w:t>9</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Ended June 28, 201</w:t>
            </w:r>
            <w:r>
              <w:rPr>
                <w:rFonts w:eastAsia="Times New Roman"/>
                <w:b/>
                <w:bCs/>
                <w:color w:val="000000"/>
                <w:sz w:val="16"/>
                <w:szCs w:val="16"/>
              </w:rPr>
              <w:t>9</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gridAfter w:val="6"/>
          <w:divId w:val="1700356808"/>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Pensio</w:t>
            </w:r>
            <w:r>
              <w:rPr>
                <w:rFonts w:eastAsia="Times New Roman"/>
                <w:b/>
                <w:bCs/>
                <w:color w:val="000000"/>
                <w:sz w:val="16"/>
                <w:szCs w:val="16"/>
              </w:rPr>
              <w:t>n</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Other Benefit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Pensio</w:t>
            </w:r>
            <w:r>
              <w:rPr>
                <w:rFonts w:eastAsia="Times New Roman"/>
                <w:b/>
                <w:bCs/>
                <w:color w:val="000000"/>
                <w:sz w:val="16"/>
                <w:szCs w:val="16"/>
              </w:rPr>
              <w:t>n</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Other Benefit</w:t>
            </w:r>
            <w:r>
              <w:rPr>
                <w:rFonts w:eastAsia="Times New Roman"/>
                <w:b/>
                <w:bCs/>
                <w:color w:val="000000"/>
                <w:sz w:val="16"/>
                <w:szCs w:val="16"/>
              </w:rPr>
              <w:t>s</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6"/>
          <w:divId w:val="1700356808"/>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00356808"/>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700356808"/>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b/>
                <w:bCs/>
                <w:color w:val="000000"/>
                <w:sz w:val="20"/>
                <w:szCs w:val="20"/>
              </w:rPr>
              <w:t>Net periodic benefit incom</w:t>
            </w:r>
            <w:r>
              <w:rPr>
                <w:rFonts w:eastAsia="Times New Roman"/>
                <w:b/>
                <w:bCs/>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00356808"/>
        </w:trPr>
        <w:tc>
          <w:tcPr>
            <w:tcW w:w="0" w:type="auto"/>
            <w:gridSpan w:val="3"/>
            <w:shd w:val="clear" w:color="auto" w:fill="FFFFFF"/>
            <w:tcMar>
              <w:top w:w="30" w:type="dxa"/>
              <w:left w:w="360" w:type="dxa"/>
              <w:bottom w:w="30" w:type="dxa"/>
              <w:right w:w="20" w:type="dxa"/>
            </w:tcMar>
            <w:hideMark/>
          </w:tcPr>
          <w:p w:rsidR="00000000" w:rsidRDefault="001B4D29">
            <w:pPr>
              <w:rPr>
                <w:rFonts w:eastAsia="Times New Roman"/>
              </w:rPr>
            </w:pPr>
            <w:r>
              <w:rPr>
                <w:rFonts w:eastAsia="Times New Roman"/>
                <w:color w:val="000000"/>
                <w:sz w:val="20"/>
                <w:szCs w:val="20"/>
              </w:rPr>
              <w:t>Service cos</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00356808"/>
        </w:trPr>
        <w:tc>
          <w:tcPr>
            <w:tcW w:w="0" w:type="auto"/>
            <w:gridSpan w:val="3"/>
            <w:shd w:val="clear" w:color="auto" w:fill="CCEEFF"/>
            <w:tcMar>
              <w:top w:w="30" w:type="dxa"/>
              <w:left w:w="360" w:type="dxa"/>
              <w:bottom w:w="30" w:type="dxa"/>
              <w:right w:w="20" w:type="dxa"/>
            </w:tcMar>
            <w:hideMark/>
          </w:tcPr>
          <w:p w:rsidR="00000000" w:rsidRDefault="001B4D29">
            <w:pPr>
              <w:rPr>
                <w:rFonts w:eastAsia="Times New Roman"/>
              </w:rPr>
            </w:pPr>
            <w:r>
              <w:rPr>
                <w:rFonts w:eastAsia="Times New Roman"/>
                <w:color w:val="000000"/>
                <w:sz w:val="20"/>
                <w:szCs w:val="20"/>
              </w:rPr>
              <w:t>Interest cos</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00356808"/>
        </w:trPr>
        <w:tc>
          <w:tcPr>
            <w:tcW w:w="0" w:type="auto"/>
            <w:gridSpan w:val="3"/>
            <w:shd w:val="clear" w:color="auto" w:fill="FFFFFF"/>
            <w:tcMar>
              <w:top w:w="30" w:type="dxa"/>
              <w:left w:w="360" w:type="dxa"/>
              <w:bottom w:w="30" w:type="dxa"/>
              <w:right w:w="20" w:type="dxa"/>
            </w:tcMar>
            <w:hideMark/>
          </w:tcPr>
          <w:p w:rsidR="00000000" w:rsidRDefault="001B4D29">
            <w:pPr>
              <w:rPr>
                <w:rFonts w:eastAsia="Times New Roman"/>
              </w:rPr>
            </w:pPr>
            <w:r>
              <w:rPr>
                <w:rFonts w:eastAsia="Times New Roman"/>
                <w:color w:val="000000"/>
                <w:sz w:val="20"/>
                <w:szCs w:val="20"/>
              </w:rPr>
              <w:t>Expected return on plan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00356808"/>
        </w:trPr>
        <w:tc>
          <w:tcPr>
            <w:tcW w:w="0" w:type="auto"/>
            <w:gridSpan w:val="3"/>
            <w:shd w:val="clear" w:color="auto" w:fill="CCEEFF"/>
            <w:tcMar>
              <w:top w:w="30" w:type="dxa"/>
              <w:left w:w="360" w:type="dxa"/>
              <w:bottom w:w="30" w:type="dxa"/>
              <w:right w:w="20" w:type="dxa"/>
            </w:tcMar>
            <w:hideMark/>
          </w:tcPr>
          <w:p w:rsidR="00000000" w:rsidRDefault="001B4D29">
            <w:pPr>
              <w:rPr>
                <w:rFonts w:eastAsia="Times New Roman"/>
              </w:rPr>
            </w:pPr>
            <w:r>
              <w:rPr>
                <w:rFonts w:eastAsia="Times New Roman"/>
                <w:color w:val="000000"/>
                <w:sz w:val="20"/>
                <w:szCs w:val="20"/>
              </w:rPr>
              <w:t>Amortization of net actuarial gai</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00356808"/>
        </w:trPr>
        <w:tc>
          <w:tcPr>
            <w:tcW w:w="0" w:type="auto"/>
            <w:gridSpan w:val="3"/>
            <w:shd w:val="clear" w:color="auto" w:fill="FFFFFF"/>
            <w:tcMar>
              <w:top w:w="30" w:type="dxa"/>
              <w:left w:w="360" w:type="dxa"/>
              <w:bottom w:w="30" w:type="dxa"/>
              <w:right w:w="20" w:type="dxa"/>
            </w:tcMar>
            <w:hideMark/>
          </w:tcPr>
          <w:p w:rsidR="00000000" w:rsidRDefault="001B4D29">
            <w:pPr>
              <w:rPr>
                <w:rFonts w:eastAsia="Times New Roman"/>
              </w:rPr>
            </w:pPr>
            <w:r>
              <w:rPr>
                <w:rFonts w:eastAsia="Times New Roman"/>
                <w:color w:val="000000"/>
                <w:sz w:val="20"/>
                <w:szCs w:val="20"/>
              </w:rPr>
              <w:t>Effect of curtailments or settlement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00356808"/>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Net periodic benefit income</w:t>
            </w:r>
            <w:r>
              <w:rPr>
                <w:rFonts w:eastAsia="Times New Roman"/>
                <w:color w:val="000000"/>
                <w:sz w:val="20"/>
                <w:szCs w:val="20"/>
              </w:rPr>
              <w:t xml:space="preserve">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00356808"/>
          <w:trHeight w:val="300"/>
        </w:trPr>
        <w:tc>
          <w:tcPr>
            <w:tcW w:w="0" w:type="auto"/>
            <w:gridSpan w:val="3"/>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ind w:firstLine="450"/>
        <w:divId w:val="981233247"/>
        <w:rPr>
          <w:rFonts w:eastAsia="Times New Roman"/>
        </w:rPr>
      </w:pPr>
      <w:r>
        <w:rPr>
          <w:rFonts w:eastAsia="Times New Roman"/>
          <w:color w:val="000000"/>
          <w:sz w:val="20"/>
          <w:szCs w:val="20"/>
        </w:rPr>
        <w:t>The service cost component of net periodic benefit income is included in the “Cost of product sales and services” and “Engineering, selling and administrative expenses” line items in our Condensed Consolidated Statement of Income (Unaudited). The non-servi</w:t>
      </w:r>
      <w:r>
        <w:rPr>
          <w:rFonts w:eastAsia="Times New Roman"/>
          <w:color w:val="000000"/>
          <w:sz w:val="20"/>
          <w:szCs w:val="20"/>
        </w:rPr>
        <w:t>ce cost components of net periodic benefit income are included in the “Non-operating income” line item in our Condensed Consolidated Statement of Income (Unaudited), except for contractual termination benefits which are included in restructuring in the “En</w:t>
      </w:r>
      <w:r>
        <w:rPr>
          <w:rFonts w:eastAsia="Times New Roman"/>
          <w:color w:val="000000"/>
          <w:sz w:val="20"/>
          <w:szCs w:val="20"/>
        </w:rPr>
        <w:t>gineering, selling and administrative expenses” line item in our Condensed Consolidated Statement of Income (Unaudited).</w:t>
      </w:r>
      <w:r>
        <w:rPr>
          <w:rFonts w:eastAsia="Times New Roman"/>
          <w:color w:val="000000"/>
          <w:sz w:val="20"/>
          <w:szCs w:val="20"/>
        </w:rPr>
        <w:t xml:space="preserve"> </w:t>
      </w:r>
    </w:p>
    <w:p w:rsidR="00000000" w:rsidRDefault="001B4D29">
      <w:pPr>
        <w:ind w:firstLine="450"/>
        <w:divId w:val="1230652151"/>
        <w:rPr>
          <w:rFonts w:eastAsia="Times New Roman"/>
        </w:rPr>
      </w:pPr>
      <w:r>
        <w:rPr>
          <w:rFonts w:eastAsia="Times New Roman"/>
          <w:color w:val="000000"/>
          <w:sz w:val="20"/>
          <w:szCs w:val="20"/>
        </w:rPr>
        <w:t>We made a $302 million voluntary contribution to our U.S. qualified defined benefit pension plans during the quarter ended September 2</w:t>
      </w:r>
      <w:r>
        <w:rPr>
          <w:rFonts w:eastAsia="Times New Roman"/>
          <w:color w:val="000000"/>
          <w:sz w:val="20"/>
          <w:szCs w:val="20"/>
        </w:rPr>
        <w:t>7, 2019. As a result of this voluntary contribution, as well as $700 million of voluntary contributions made in fiscal 2018 and 2017, we made no contributions to our U.S. qualified defined benefit pension plans during the quarter and two quarters ended Jul</w:t>
      </w:r>
      <w:r>
        <w:rPr>
          <w:rFonts w:eastAsia="Times New Roman"/>
          <w:color w:val="000000"/>
          <w:sz w:val="20"/>
          <w:szCs w:val="20"/>
        </w:rPr>
        <w:t>y 3, 2020 and the quarter and two quarters ended April 3, 2020. We are also not required to make any contributions to our U.S. qualified defined benefit pension plans during the remainder of fiscal 2020.</w:t>
      </w:r>
      <w:r>
        <w:rPr>
          <w:rFonts w:eastAsia="Times New Roman"/>
          <w:color w:val="000000"/>
          <w:sz w:val="20"/>
          <w:szCs w:val="20"/>
        </w:rPr>
        <w:t xml:space="preserve"> </w:t>
      </w:r>
    </w:p>
    <w:p w:rsidR="00000000" w:rsidRDefault="001B4D29">
      <w:pPr>
        <w:jc w:val="center"/>
        <w:divId w:val="587278574"/>
        <w:rPr>
          <w:rFonts w:eastAsia="Times New Roman"/>
        </w:rPr>
      </w:pPr>
      <w:r>
        <w:rPr>
          <w:rFonts w:eastAsia="Times New Roman"/>
          <w:color w:val="000000"/>
          <w:sz w:val="20"/>
          <w:szCs w:val="20"/>
        </w:rPr>
        <w:t>2</w:t>
      </w:r>
      <w:r>
        <w:rPr>
          <w:rFonts w:eastAsia="Times New Roman"/>
          <w:color w:val="000000"/>
          <w:sz w:val="20"/>
          <w:szCs w:val="20"/>
        </w:rPr>
        <w:t>1</w:t>
      </w:r>
    </w:p>
    <w:p w:rsidR="00000000" w:rsidRDefault="001B4D29">
      <w:pPr>
        <w:rPr>
          <w:rFonts w:eastAsia="Times New Roman"/>
        </w:rPr>
      </w:pPr>
      <w:r>
        <w:rPr>
          <w:rFonts w:eastAsia="Times New Roman"/>
        </w:rPr>
        <w:pict>
          <v:rect id="_x0000_i1048" style="width:0;height:1.5pt" o:hralign="center" o:hrstd="t" o:hr="t" fillcolor="#a0a0a0" stroked="f"/>
        </w:pict>
      </w:r>
    </w:p>
    <w:p w:rsidR="00000000" w:rsidRDefault="001B4D29">
      <w:pPr>
        <w:ind w:firstLine="450"/>
        <w:divId w:val="2136412568"/>
        <w:rPr>
          <w:rFonts w:eastAsia="Times New Roman"/>
        </w:rPr>
      </w:pPr>
    </w:p>
    <w:p w:rsidR="00000000" w:rsidRDefault="001B4D29">
      <w:pPr>
        <w:jc w:val="both"/>
        <w:divId w:val="1247764963"/>
        <w:rPr>
          <w:rFonts w:eastAsia="Times New Roman"/>
        </w:rPr>
      </w:pPr>
      <w:r>
        <w:rPr>
          <w:rFonts w:eastAsia="Times New Roman"/>
          <w:b/>
          <w:bCs/>
          <w:color w:val="000000"/>
          <w:sz w:val="20"/>
          <w:szCs w:val="20"/>
        </w:rPr>
        <w:t>Note O — I</w:t>
      </w:r>
      <w:r>
        <w:rPr>
          <w:rFonts w:eastAsia="Times New Roman"/>
          <w:b/>
          <w:bCs/>
          <w:color w:val="000000"/>
          <w:sz w:val="20"/>
          <w:szCs w:val="20"/>
        </w:rPr>
        <w:t>ncome From Continuing Operations Per Share</w:t>
      </w:r>
      <w:r>
        <w:rPr>
          <w:rFonts w:eastAsia="Times New Roman"/>
          <w:b/>
          <w:bCs/>
          <w:color w:val="000000"/>
          <w:sz w:val="20"/>
          <w:szCs w:val="20"/>
        </w:rPr>
        <w:t xml:space="preserve"> </w:t>
      </w:r>
    </w:p>
    <w:p w:rsidR="00000000" w:rsidRDefault="001B4D29">
      <w:pPr>
        <w:ind w:firstLine="495"/>
        <w:divId w:val="1611280283"/>
        <w:rPr>
          <w:rFonts w:eastAsia="Times New Roman"/>
        </w:rPr>
      </w:pPr>
      <w:r>
        <w:rPr>
          <w:rFonts w:eastAsia="Times New Roman"/>
          <w:color w:val="000000"/>
          <w:sz w:val="20"/>
          <w:szCs w:val="20"/>
        </w:rPr>
        <w:t>The computations of income from continuing operations per common share attributable to L3Harris common shareholders are as follows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108"/>
        <w:gridCol w:w="37"/>
        <w:gridCol w:w="135"/>
        <w:gridCol w:w="594"/>
        <w:gridCol w:w="85"/>
        <w:gridCol w:w="36"/>
        <w:gridCol w:w="36"/>
        <w:gridCol w:w="36"/>
        <w:gridCol w:w="135"/>
        <w:gridCol w:w="559"/>
        <w:gridCol w:w="85"/>
        <w:gridCol w:w="36"/>
        <w:gridCol w:w="36"/>
        <w:gridCol w:w="36"/>
        <w:gridCol w:w="135"/>
        <w:gridCol w:w="559"/>
        <w:gridCol w:w="85"/>
        <w:gridCol w:w="36"/>
        <w:gridCol w:w="36"/>
        <w:gridCol w:w="36"/>
        <w:gridCol w:w="135"/>
        <w:gridCol w:w="559"/>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835652108"/>
        </w:trPr>
        <w:tc>
          <w:tcPr>
            <w:tcW w:w="50" w:type="pct"/>
            <w:vAlign w:val="center"/>
            <w:hideMark/>
          </w:tcPr>
          <w:p w:rsidR="00000000" w:rsidRDefault="001B4D29">
            <w:pPr>
              <w:ind w:firstLine="495"/>
              <w:rPr>
                <w:rFonts w:eastAsia="Times New Roman"/>
              </w:rPr>
            </w:pPr>
          </w:p>
        </w:tc>
        <w:tc>
          <w:tcPr>
            <w:tcW w:w="271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1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1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1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1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835652108"/>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gridAfter w:val="6"/>
          <w:divId w:val="835652108"/>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6"/>
          <w:divId w:val="835652108"/>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835652108"/>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 except per share amounts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835652108"/>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835652108"/>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19"/>
                <w:szCs w:val="19"/>
              </w:rPr>
              <w:t>Adjustments for participating securities outstandin</w:t>
            </w:r>
            <w:r>
              <w:rPr>
                <w:rFonts w:eastAsia="Times New Roman"/>
                <w:color w:val="000000"/>
                <w:sz w:val="19"/>
                <w:szCs w:val="19"/>
              </w:rPr>
              <w:t>g</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835652108"/>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19"/>
                <w:szCs w:val="19"/>
              </w:rPr>
              <w:t>Income from continuing operations used in per basic and diluted common share calculations (A</w:t>
            </w:r>
            <w:r>
              <w:rPr>
                <w:rFonts w:eastAsia="Times New Roman"/>
                <w:color w:val="000000"/>
                <w:sz w:val="19"/>
                <w:szCs w:val="19"/>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835652108"/>
          <w:trHeight w:val="180"/>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835652108"/>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9"/>
                <w:szCs w:val="19"/>
              </w:rPr>
              <w:t>Basic weighted average common shares outstanding (B</w:t>
            </w:r>
            <w:r>
              <w:rPr>
                <w:rFonts w:eastAsia="Times New Roman"/>
                <w:color w:val="000000"/>
                <w:sz w:val="19"/>
                <w:szCs w:val="19"/>
              </w:rPr>
              <w:t>)</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216.</w:t>
            </w:r>
            <w:r>
              <w:rPr>
                <w:rFonts w:eastAsia="Times New Roman"/>
                <w:color w:val="000000"/>
                <w:sz w:val="20"/>
                <w:szCs w:val="20"/>
              </w:rPr>
              <w:t>7</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118.</w:t>
            </w:r>
            <w:r>
              <w:rPr>
                <w:rFonts w:eastAsia="Times New Roman"/>
                <w:color w:val="000000"/>
                <w:sz w:val="20"/>
                <w:szCs w:val="20"/>
              </w:rPr>
              <w:t>1</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835652108"/>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19"/>
                <w:szCs w:val="19"/>
              </w:rPr>
              <w:t>Impact of dilutive share-based award</w:t>
            </w:r>
            <w:r>
              <w:rPr>
                <w:rFonts w:eastAsia="Times New Roman"/>
                <w:color w:val="000000"/>
                <w:sz w:val="19"/>
                <w:szCs w:val="19"/>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6</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835652108"/>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19"/>
                <w:szCs w:val="19"/>
              </w:rPr>
              <w:t>Diluted weighted average common shares outstanding (C</w:t>
            </w:r>
            <w:r>
              <w:rPr>
                <w:rFonts w:eastAsia="Times New Roman"/>
                <w:color w:val="000000"/>
                <w:sz w:val="19"/>
                <w:szCs w:val="19"/>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217.8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121.1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218.</w:t>
            </w:r>
            <w:r>
              <w:rPr>
                <w:rFonts w:eastAsia="Times New Roman"/>
                <w:color w:val="000000"/>
                <w:sz w:val="20"/>
                <w:szCs w:val="20"/>
              </w:rPr>
              <w:t>7</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120.</w:t>
            </w:r>
            <w:r>
              <w:rPr>
                <w:rFonts w:eastAsia="Times New Roman"/>
                <w:color w:val="000000"/>
                <w:sz w:val="20"/>
                <w:szCs w:val="20"/>
              </w:rPr>
              <w:t>7</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835652108"/>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9"/>
                <w:szCs w:val="19"/>
              </w:rPr>
              <w:t>Income from continuing operations per basic common share (A)/(B</w:t>
            </w:r>
            <w:r>
              <w:rPr>
                <w:rFonts w:eastAsia="Times New Roman"/>
                <w:color w:val="000000"/>
                <w:sz w:val="19"/>
                <w:szCs w:val="19"/>
              </w:rPr>
              <w:t>)</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1.31</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2.26</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2.31</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4.32</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835652108"/>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19"/>
                <w:szCs w:val="19"/>
              </w:rPr>
              <w:t>Income from continuing operations per diluted common share (A)/(C</w:t>
            </w:r>
            <w:r>
              <w:rPr>
                <w:rFonts w:eastAsia="Times New Roman"/>
                <w:color w:val="000000"/>
                <w:sz w:val="19"/>
                <w:szCs w:val="19"/>
              </w:rPr>
              <w:t>)</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ind w:firstLine="495"/>
        <w:divId w:val="1860855258"/>
        <w:rPr>
          <w:rFonts w:eastAsia="Times New Roman"/>
        </w:rPr>
      </w:pPr>
      <w:r>
        <w:rPr>
          <w:rFonts w:eastAsia="Times New Roman"/>
          <w:color w:val="000000"/>
          <w:sz w:val="20"/>
          <w:szCs w:val="20"/>
        </w:rPr>
        <w:t>Potential dilutive common shares primarily consist of employee stock options, restricted stock units and performance stock units. Income from continuing operations per diluted common share excludes the anti-dilutive impact of 1,526</w:t>
      </w:r>
      <w:r>
        <w:rPr>
          <w:rFonts w:eastAsia="Times New Roman"/>
          <w:color w:val="000000"/>
          <w:sz w:val="20"/>
          <w:szCs w:val="20"/>
        </w:rPr>
        <w:t>,155 and 1,244,779 weighted average share-based awards outstanding for the quarter and two quarters ended July 3, 2020, respectively, and 262,174 and 264,079 weighted average share-based awards outstanding for the quarter and two quarters ended June 28, 20</w:t>
      </w:r>
      <w:r>
        <w:rPr>
          <w:rFonts w:eastAsia="Times New Roman"/>
          <w:color w:val="000000"/>
          <w:sz w:val="20"/>
          <w:szCs w:val="20"/>
        </w:rPr>
        <w:t>19, respectively</w:t>
      </w:r>
      <w:r>
        <w:rPr>
          <w:rFonts w:eastAsia="Times New Roman"/>
          <w:color w:val="000000"/>
          <w:sz w:val="20"/>
          <w:szCs w:val="20"/>
        </w:rPr>
        <w:t>.</w:t>
      </w:r>
    </w:p>
    <w:p w:rsidR="00000000" w:rsidRDefault="001B4D29">
      <w:pPr>
        <w:divId w:val="248273991"/>
        <w:rPr>
          <w:rFonts w:eastAsia="Times New Roman"/>
        </w:rPr>
      </w:pPr>
      <w:r>
        <w:rPr>
          <w:rFonts w:eastAsia="Times New Roman"/>
          <w:b/>
          <w:bCs/>
          <w:color w:val="000000"/>
          <w:sz w:val="20"/>
          <w:szCs w:val="20"/>
        </w:rPr>
        <w:t>Note P — Non-Operating Income</w:t>
      </w:r>
      <w:r>
        <w:rPr>
          <w:rFonts w:eastAsia="Times New Roman"/>
          <w:b/>
          <w:bCs/>
          <w:color w:val="000000"/>
          <w:sz w:val="20"/>
          <w:szCs w:val="20"/>
        </w:rPr>
        <w:t xml:space="preserve"> </w:t>
      </w:r>
    </w:p>
    <w:p w:rsidR="00000000" w:rsidRDefault="001B4D29">
      <w:pPr>
        <w:ind w:firstLine="495"/>
        <w:divId w:val="1173763149"/>
        <w:rPr>
          <w:rFonts w:eastAsia="Times New Roman"/>
        </w:rPr>
      </w:pPr>
      <w:r>
        <w:rPr>
          <w:rFonts w:eastAsia="Times New Roman"/>
          <w:color w:val="000000"/>
          <w:sz w:val="20"/>
          <w:szCs w:val="20"/>
        </w:rPr>
        <w:t>The components of non-operating income were as follows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3126"/>
        <w:gridCol w:w="36"/>
        <w:gridCol w:w="135"/>
        <w:gridCol w:w="839"/>
        <w:gridCol w:w="85"/>
        <w:gridCol w:w="36"/>
        <w:gridCol w:w="36"/>
        <w:gridCol w:w="36"/>
        <w:gridCol w:w="135"/>
        <w:gridCol w:w="804"/>
        <w:gridCol w:w="85"/>
        <w:gridCol w:w="36"/>
        <w:gridCol w:w="36"/>
        <w:gridCol w:w="36"/>
        <w:gridCol w:w="135"/>
        <w:gridCol w:w="805"/>
        <w:gridCol w:w="85"/>
        <w:gridCol w:w="36"/>
        <w:gridCol w:w="36"/>
        <w:gridCol w:w="36"/>
        <w:gridCol w:w="135"/>
        <w:gridCol w:w="807"/>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218202807"/>
        </w:trPr>
        <w:tc>
          <w:tcPr>
            <w:tcW w:w="50" w:type="pct"/>
            <w:vAlign w:val="center"/>
            <w:hideMark/>
          </w:tcPr>
          <w:p w:rsidR="00000000" w:rsidRDefault="001B4D29">
            <w:pPr>
              <w:ind w:firstLine="495"/>
              <w:rPr>
                <w:rFonts w:eastAsia="Times New Roman"/>
              </w:rPr>
            </w:pPr>
          </w:p>
        </w:tc>
        <w:tc>
          <w:tcPr>
            <w:tcW w:w="207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7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7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7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8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1218202807"/>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gridAfter w:val="6"/>
          <w:divId w:val="1218202807"/>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8202807"/>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218202807"/>
        </w:trPr>
        <w:tc>
          <w:tcPr>
            <w:tcW w:w="0" w:type="auto"/>
            <w:gridSpan w:val="3"/>
            <w:shd w:val="clear" w:color="auto" w:fill="CCEEFF"/>
            <w:tcMar>
              <w:top w:w="30" w:type="dxa"/>
              <w:left w:w="20" w:type="dxa"/>
              <w:bottom w:w="30" w:type="dxa"/>
              <w:right w:w="20" w:type="dxa"/>
            </w:tcMar>
            <w:vAlign w:val="bottom"/>
            <w:hideMark/>
          </w:tcPr>
          <w:p w:rsidR="00000000" w:rsidRDefault="001B4D29">
            <w:pPr>
              <w:divId w:val="38168615"/>
              <w:rPr>
                <w:rFonts w:eastAsia="Times New Roman"/>
              </w:rPr>
            </w:pPr>
            <w:r>
              <w:rPr>
                <w:rFonts w:eastAsia="Times New Roman"/>
                <w:color w:val="000000"/>
                <w:sz w:val="20"/>
                <w:szCs w:val="20"/>
              </w:rPr>
              <w:t>Pension adjustmen</w:t>
            </w:r>
            <w:r>
              <w:rPr>
                <w:rFonts w:eastAsia="Times New Roman"/>
                <w:color w:val="000000"/>
                <w:sz w:val="20"/>
                <w:szCs w:val="20"/>
              </w:rPr>
              <w:t>t</w:t>
            </w:r>
            <w:r>
              <w:rPr>
                <w:rFonts w:eastAsia="Times New Roman"/>
                <w:color w:val="000000"/>
                <w:sz w:val="13"/>
                <w:szCs w:val="13"/>
                <w:vertAlign w:val="superscript"/>
              </w:rPr>
              <w:t>(1)</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8202807"/>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8202807"/>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8202807"/>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8202807"/>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8202807"/>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jc w:val="both"/>
        <w:rPr>
          <w:rFonts w:eastAsia="Times New Roman"/>
        </w:rPr>
      </w:pPr>
      <w:r>
        <w:rPr>
          <w:rFonts w:eastAsia="Times New Roman"/>
          <w:color w:val="000000"/>
          <w:sz w:val="16"/>
          <w:szCs w:val="16"/>
        </w:rPr>
        <w:t>______________</w:t>
      </w:r>
      <w:r>
        <w:rPr>
          <w:rFonts w:eastAsia="Times New Roman"/>
          <w:color w:val="000000"/>
          <w:sz w:val="16"/>
          <w:szCs w:val="16"/>
        </w:rPr>
        <w:t>_</w:t>
      </w:r>
      <w:r>
        <w:rPr>
          <w:rFonts w:eastAsia="Times New Roman"/>
          <w:color w:val="000000"/>
          <w:sz w:val="13"/>
          <w:szCs w:val="13"/>
          <w:vertAlign w:val="superscript"/>
        </w:rPr>
        <w:t xml:space="preserve"> </w:t>
      </w:r>
    </w:p>
    <w:p w:rsidR="00000000" w:rsidRDefault="001B4D29">
      <w:pPr>
        <w:ind w:hanging="270"/>
        <w:divId w:val="945236723"/>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 xml:space="preserve">Pension adjustment recorded in the “Non-operating income” </w:t>
      </w:r>
      <w:r>
        <w:rPr>
          <w:rFonts w:eastAsia="Times New Roman"/>
          <w:color w:val="000000"/>
          <w:sz w:val="16"/>
          <w:szCs w:val="16"/>
        </w:rPr>
        <w:t>line item in our Condensed Consolidated Statement of Income (Unaudited) represents the non-service component of net periodic pension and postretirement benefit costs, which includes interest cost, expected return on plan assets, amortization of net actuari</w:t>
      </w:r>
      <w:r>
        <w:rPr>
          <w:rFonts w:eastAsia="Times New Roman"/>
          <w:color w:val="000000"/>
          <w:sz w:val="16"/>
          <w:szCs w:val="16"/>
        </w:rPr>
        <w:t>al gain and effect of curtailments or settlements.</w:t>
      </w:r>
      <w:r>
        <w:rPr>
          <w:rFonts w:eastAsia="Times New Roman"/>
          <w:color w:val="000000"/>
          <w:sz w:val="16"/>
          <w:szCs w:val="16"/>
        </w:rPr>
        <w:t xml:space="preserve"> </w:t>
      </w:r>
    </w:p>
    <w:p w:rsidR="00000000" w:rsidRDefault="001B4D29">
      <w:pPr>
        <w:jc w:val="both"/>
        <w:divId w:val="812524464"/>
        <w:rPr>
          <w:rFonts w:eastAsia="Times New Roman"/>
        </w:rPr>
      </w:pPr>
      <w:r>
        <w:rPr>
          <w:rFonts w:eastAsia="Times New Roman"/>
          <w:b/>
          <w:bCs/>
          <w:color w:val="000000"/>
          <w:sz w:val="20"/>
          <w:szCs w:val="20"/>
        </w:rPr>
        <w:t>Note Q — Income Taxes</w:t>
      </w:r>
      <w:r>
        <w:rPr>
          <w:rFonts w:eastAsia="Times New Roman"/>
          <w:b/>
          <w:bCs/>
          <w:color w:val="000000"/>
          <w:sz w:val="20"/>
          <w:szCs w:val="20"/>
        </w:rPr>
        <w:t xml:space="preserve"> </w:t>
      </w:r>
    </w:p>
    <w:p w:rsidR="00000000" w:rsidRDefault="001B4D29">
      <w:pPr>
        <w:ind w:firstLine="495"/>
        <w:divId w:val="907686525"/>
        <w:rPr>
          <w:rFonts w:eastAsia="Times New Roman"/>
        </w:rPr>
      </w:pPr>
      <w:r>
        <w:rPr>
          <w:rFonts w:eastAsia="Times New Roman"/>
          <w:color w:val="000000"/>
          <w:sz w:val="20"/>
          <w:szCs w:val="20"/>
        </w:rPr>
        <w:t>Our effective tax rate (income taxes as a percentage of income from continuing operations before income taxes) was 17.3 percent in the quarter ended July 3, 2020 compared with 10.9 percent in the quarter ended June 28, 2019. In the quarter ended July 3, 20</w:t>
      </w:r>
      <w:r>
        <w:rPr>
          <w:rFonts w:eastAsia="Times New Roman"/>
          <w:color w:val="000000"/>
          <w:sz w:val="20"/>
          <w:szCs w:val="20"/>
        </w:rPr>
        <w:t>20, our effective tax rate benefited from the favorable impact of research and development (“R&amp;D”) credits and the favorable impact of a net reduction of $12 million in our uncertain tax position balance, partially offset by the unfavorable impact of non-d</w:t>
      </w:r>
      <w:r>
        <w:rPr>
          <w:rFonts w:eastAsia="Times New Roman"/>
          <w:color w:val="000000"/>
          <w:sz w:val="20"/>
          <w:szCs w:val="20"/>
        </w:rPr>
        <w:t>eductible goodwill impairment charges. In the quarter ended June 28, 2019, our effective tax rate benefited from the favorable impact of excess tax benefits related to equity-based compensation.</w:t>
      </w:r>
      <w:r>
        <w:rPr>
          <w:rFonts w:eastAsia="Times New Roman"/>
          <w:color w:val="000000"/>
          <w:sz w:val="20"/>
          <w:szCs w:val="20"/>
        </w:rPr>
        <w:t xml:space="preserve"> </w:t>
      </w:r>
    </w:p>
    <w:p w:rsidR="00000000" w:rsidRDefault="001B4D29">
      <w:pPr>
        <w:ind w:firstLine="495"/>
        <w:divId w:val="1514301"/>
        <w:rPr>
          <w:rFonts w:eastAsia="Times New Roman"/>
        </w:rPr>
      </w:pPr>
      <w:r>
        <w:rPr>
          <w:rFonts w:eastAsia="Times New Roman"/>
          <w:color w:val="000000"/>
          <w:sz w:val="20"/>
          <w:szCs w:val="20"/>
        </w:rPr>
        <w:t xml:space="preserve">Our effective tax rate was 15.1 percent in the two quarters </w:t>
      </w:r>
      <w:r>
        <w:rPr>
          <w:rFonts w:eastAsia="Times New Roman"/>
          <w:color w:val="000000"/>
          <w:sz w:val="20"/>
          <w:szCs w:val="20"/>
        </w:rPr>
        <w:t>ended July 3, 2020 compared with 12.5 percent in the two quarters ended June 28, 2019. In addition to the items noted above for the quarter ended July 3, 2020, our effective tax rate for the two quarters ended July 3, 2020 was impacted by the favorable imp</w:t>
      </w:r>
      <w:r>
        <w:rPr>
          <w:rFonts w:eastAsia="Times New Roman"/>
          <w:color w:val="000000"/>
          <w:sz w:val="20"/>
          <w:szCs w:val="20"/>
        </w:rPr>
        <w:t>act of excess tax benefits related to equity-based compensation. In addition to the items noted above for the quarter ended June 28, 2019, our effective tax rate for the two quarters ended June 28, 2019 benefited from favorable adjustments recorded upon th</w:t>
      </w:r>
      <w:r>
        <w:rPr>
          <w:rFonts w:eastAsia="Times New Roman"/>
          <w:color w:val="000000"/>
          <w:sz w:val="20"/>
          <w:szCs w:val="20"/>
        </w:rPr>
        <w:t>e filing of our Federal tax returns.</w:t>
      </w:r>
      <w:r>
        <w:rPr>
          <w:rFonts w:eastAsia="Times New Roman"/>
          <w:color w:val="000000"/>
          <w:sz w:val="20"/>
          <w:szCs w:val="20"/>
        </w:rPr>
        <w:t xml:space="preserve"> </w:t>
      </w:r>
    </w:p>
    <w:p w:rsidR="00000000" w:rsidRDefault="001B4D29">
      <w:pPr>
        <w:jc w:val="center"/>
        <w:divId w:val="2038391257"/>
        <w:rPr>
          <w:rFonts w:eastAsia="Times New Roman"/>
        </w:rPr>
      </w:pPr>
      <w:r>
        <w:rPr>
          <w:rFonts w:eastAsia="Times New Roman"/>
          <w:color w:val="000000"/>
          <w:sz w:val="20"/>
          <w:szCs w:val="20"/>
        </w:rPr>
        <w:t>2</w:t>
      </w:r>
      <w:r>
        <w:rPr>
          <w:rFonts w:eastAsia="Times New Roman"/>
          <w:color w:val="000000"/>
          <w:sz w:val="20"/>
          <w:szCs w:val="20"/>
        </w:rPr>
        <w:t>2</w:t>
      </w:r>
    </w:p>
    <w:p w:rsidR="00000000" w:rsidRDefault="001B4D29">
      <w:pPr>
        <w:rPr>
          <w:rFonts w:eastAsia="Times New Roman"/>
        </w:rPr>
      </w:pPr>
      <w:r>
        <w:rPr>
          <w:rFonts w:eastAsia="Times New Roman"/>
        </w:rPr>
        <w:pict>
          <v:rect id="_x0000_i1049" style="width:0;height:1.5pt" o:hralign="center" o:hrstd="t" o:hr="t" fillcolor="#a0a0a0" stroked="f"/>
        </w:pict>
      </w:r>
    </w:p>
    <w:p w:rsidR="00000000" w:rsidRDefault="001B4D29">
      <w:pPr>
        <w:ind w:firstLine="450"/>
        <w:divId w:val="1504855370"/>
        <w:rPr>
          <w:rFonts w:eastAsia="Times New Roman"/>
        </w:rPr>
      </w:pPr>
    </w:p>
    <w:p w:rsidR="00000000" w:rsidRDefault="001B4D29">
      <w:pPr>
        <w:jc w:val="both"/>
        <w:divId w:val="1451779689"/>
        <w:rPr>
          <w:rFonts w:eastAsia="Times New Roman"/>
        </w:rPr>
      </w:pPr>
      <w:r>
        <w:rPr>
          <w:rFonts w:eastAsia="Times New Roman"/>
          <w:b/>
          <w:bCs/>
          <w:color w:val="000000"/>
          <w:sz w:val="20"/>
          <w:szCs w:val="20"/>
        </w:rPr>
        <w:t>Note R — Fair Value Measurements</w:t>
      </w:r>
      <w:r>
        <w:rPr>
          <w:rFonts w:eastAsia="Times New Roman"/>
          <w:b/>
          <w:bCs/>
          <w:color w:val="000000"/>
          <w:sz w:val="20"/>
          <w:szCs w:val="20"/>
        </w:rPr>
        <w:t xml:space="preserve"> </w:t>
      </w:r>
    </w:p>
    <w:p w:rsidR="00000000" w:rsidRDefault="001B4D29">
      <w:pPr>
        <w:ind w:firstLine="495"/>
        <w:divId w:val="2114126596"/>
        <w:rPr>
          <w:rFonts w:eastAsia="Times New Roman"/>
        </w:rPr>
      </w:pPr>
      <w:r>
        <w:rPr>
          <w:rFonts w:eastAsia="Times New Roman"/>
          <w:color w:val="000000"/>
          <w:sz w:val="20"/>
          <w:szCs w:val="20"/>
        </w:rPr>
        <w:t>Fair value is defined as the price that would be received for an asset or the price that would be paid to transfer a liability in the principa</w:t>
      </w:r>
      <w:r>
        <w:rPr>
          <w:rFonts w:eastAsia="Times New Roman"/>
          <w:color w:val="000000"/>
          <w:sz w:val="20"/>
          <w:szCs w:val="20"/>
        </w:rPr>
        <w:t>l market or most advantageous market in an orderly transaction between market participants at the measurement date. Entities are required to maximize the use of observable inputs and minimize the use of unobservable inputs in measuring fair value, and to u</w:t>
      </w:r>
      <w:r>
        <w:rPr>
          <w:rFonts w:eastAsia="Times New Roman"/>
          <w:color w:val="000000"/>
          <w:sz w:val="20"/>
          <w:szCs w:val="20"/>
        </w:rPr>
        <w:t>tilize a three-level fair value hierarchy that prioritizes the inputs used to measure fair value. The three levels of inputs used to measure fair value are as follows</w:t>
      </w:r>
      <w:r>
        <w:rPr>
          <w:rFonts w:eastAsia="Times New Roman"/>
          <w:color w:val="000000"/>
          <w:sz w:val="20"/>
          <w:szCs w:val="20"/>
        </w:rPr>
        <w:t>:</w:t>
      </w:r>
    </w:p>
    <w:p w:rsidR="00000000" w:rsidRDefault="001B4D29">
      <w:pPr>
        <w:ind w:hanging="360"/>
        <w:divId w:val="1270355091"/>
        <w:rPr>
          <w:rFonts w:eastAsia="Times New Roman"/>
        </w:rPr>
      </w:pPr>
      <w:r>
        <w:rPr>
          <w:rFonts w:eastAsia="Times New Roman"/>
          <w:color w:val="000000"/>
          <w:sz w:val="20"/>
          <w:szCs w:val="20"/>
        </w:rPr>
        <w:t>•</w:t>
      </w:r>
      <w:r>
        <w:rPr>
          <w:rFonts w:eastAsia="Times New Roman"/>
          <w:color w:val="000000"/>
          <w:sz w:val="20"/>
          <w:szCs w:val="20"/>
        </w:rPr>
        <w:t>Level 1 — Quoted prices in active markets for identical assets or liabilities</w:t>
      </w:r>
      <w:r>
        <w:rPr>
          <w:rFonts w:eastAsia="Times New Roman"/>
          <w:color w:val="000000"/>
          <w:sz w:val="20"/>
          <w:szCs w:val="20"/>
        </w:rPr>
        <w:t>.</w:t>
      </w:r>
    </w:p>
    <w:p w:rsidR="00000000" w:rsidRDefault="001B4D29">
      <w:pPr>
        <w:ind w:hanging="360"/>
        <w:divId w:val="1331371875"/>
        <w:rPr>
          <w:rFonts w:eastAsia="Times New Roman"/>
        </w:rPr>
      </w:pPr>
      <w:r>
        <w:rPr>
          <w:rFonts w:eastAsia="Times New Roman"/>
          <w:color w:val="000000"/>
          <w:sz w:val="20"/>
          <w:szCs w:val="20"/>
        </w:rPr>
        <w:t>•</w:t>
      </w:r>
      <w:r>
        <w:rPr>
          <w:rFonts w:eastAsia="Times New Roman"/>
          <w:color w:val="000000"/>
          <w:sz w:val="20"/>
          <w:szCs w:val="20"/>
        </w:rPr>
        <w:t>Level 2</w:t>
      </w:r>
      <w:r>
        <w:rPr>
          <w:rFonts w:eastAsia="Times New Roman"/>
          <w:color w:val="000000"/>
          <w:sz w:val="20"/>
          <w:szCs w:val="20"/>
        </w:rPr>
        <w:t xml:space="preserve"> — Observable inputs other than quoted prices included within Level 1, including quoted prices for similar assets or liabilities in active markets; quoted prices for identical or similar assets or liabilities in markets that are not active; and inputs othe</w:t>
      </w:r>
      <w:r>
        <w:rPr>
          <w:rFonts w:eastAsia="Times New Roman"/>
          <w:color w:val="000000"/>
          <w:sz w:val="20"/>
          <w:szCs w:val="20"/>
        </w:rPr>
        <w:t>r than quoted prices that are observable or are derived principally from, or corroborated by, observable market data by correlation or other means</w:t>
      </w:r>
      <w:r>
        <w:rPr>
          <w:rFonts w:eastAsia="Times New Roman"/>
          <w:color w:val="000000"/>
          <w:sz w:val="20"/>
          <w:szCs w:val="20"/>
        </w:rPr>
        <w:t>.</w:t>
      </w:r>
    </w:p>
    <w:p w:rsidR="00000000" w:rsidRDefault="001B4D29">
      <w:pPr>
        <w:ind w:hanging="360"/>
        <w:divId w:val="1011688886"/>
        <w:rPr>
          <w:rFonts w:eastAsia="Times New Roman"/>
        </w:rPr>
      </w:pPr>
      <w:r>
        <w:rPr>
          <w:rFonts w:eastAsia="Times New Roman"/>
          <w:color w:val="000000"/>
          <w:sz w:val="20"/>
          <w:szCs w:val="20"/>
        </w:rPr>
        <w:t>•</w:t>
      </w:r>
      <w:r>
        <w:rPr>
          <w:rFonts w:eastAsia="Times New Roman"/>
          <w:color w:val="000000"/>
          <w:sz w:val="20"/>
          <w:szCs w:val="20"/>
        </w:rPr>
        <w:t>Level 3 — Unobservable inputs that are supported by little or no market activity, are significant to the fa</w:t>
      </w:r>
      <w:r>
        <w:rPr>
          <w:rFonts w:eastAsia="Times New Roman"/>
          <w:color w:val="000000"/>
          <w:sz w:val="20"/>
          <w:szCs w:val="20"/>
        </w:rPr>
        <w:t>ir value of the assets or liabilities, and reflect our own assumptions about the assumptions market participants would use in pricing the asset or liability developed using the best information available in the circumstances</w:t>
      </w:r>
      <w:r>
        <w:rPr>
          <w:rFonts w:eastAsia="Times New Roman"/>
          <w:color w:val="000000"/>
          <w:sz w:val="20"/>
          <w:szCs w:val="20"/>
        </w:rPr>
        <w:t>.</w:t>
      </w:r>
    </w:p>
    <w:p w:rsidR="00000000" w:rsidRDefault="001B4D29">
      <w:pPr>
        <w:ind w:firstLine="495"/>
        <w:divId w:val="1398669769"/>
        <w:rPr>
          <w:rFonts w:eastAsia="Times New Roman"/>
        </w:rPr>
      </w:pPr>
      <w:r>
        <w:rPr>
          <w:rFonts w:eastAsia="Times New Roman"/>
          <w:color w:val="000000"/>
          <w:sz w:val="20"/>
          <w:szCs w:val="20"/>
        </w:rPr>
        <w:t>In certain instances, fair val</w:t>
      </w:r>
      <w:r>
        <w:rPr>
          <w:rFonts w:eastAsia="Times New Roman"/>
          <w:color w:val="000000"/>
          <w:sz w:val="20"/>
          <w:szCs w:val="20"/>
        </w:rPr>
        <w:t>ue is estimated using quoted market prices obtained from external pricing services. In obtaining such data from the external pricing services, we have evaluated the methodologies used to develop the estimate of fair value in order to assess whether such va</w:t>
      </w:r>
      <w:r>
        <w:rPr>
          <w:rFonts w:eastAsia="Times New Roman"/>
          <w:color w:val="000000"/>
          <w:sz w:val="20"/>
          <w:szCs w:val="20"/>
        </w:rPr>
        <w:t>luations are representative of fair value, including net asset value (“NAV”). Additionally, in certain circumstances, the NAV reported by an asset manager may be adjusted when sufficient evidence indicates NAV is not representative of fair value</w:t>
      </w:r>
      <w:r>
        <w:rPr>
          <w:rFonts w:eastAsia="Times New Roman"/>
          <w:color w:val="000000"/>
          <w:sz w:val="20"/>
          <w:szCs w:val="20"/>
        </w:rPr>
        <w:t>.</w:t>
      </w:r>
    </w:p>
    <w:p w:rsidR="00000000" w:rsidRDefault="001B4D29">
      <w:pPr>
        <w:jc w:val="center"/>
        <w:divId w:val="2043049199"/>
        <w:rPr>
          <w:rFonts w:eastAsia="Times New Roman"/>
        </w:rPr>
      </w:pPr>
      <w:r>
        <w:rPr>
          <w:rFonts w:eastAsia="Times New Roman"/>
          <w:color w:val="000000"/>
          <w:sz w:val="20"/>
          <w:szCs w:val="20"/>
        </w:rPr>
        <w:t>2</w:t>
      </w:r>
      <w:r>
        <w:rPr>
          <w:rFonts w:eastAsia="Times New Roman"/>
          <w:color w:val="000000"/>
          <w:sz w:val="20"/>
          <w:szCs w:val="20"/>
        </w:rPr>
        <w:t>3</w:t>
      </w:r>
    </w:p>
    <w:p w:rsidR="00000000" w:rsidRDefault="001B4D29">
      <w:pPr>
        <w:rPr>
          <w:rFonts w:eastAsia="Times New Roman"/>
        </w:rPr>
      </w:pPr>
      <w:r>
        <w:rPr>
          <w:rFonts w:eastAsia="Times New Roman"/>
        </w:rPr>
        <w:pict>
          <v:rect id="_x0000_i1050" style="width:0;height:1.5pt" o:hralign="center" o:hrstd="t" o:hr="t" fillcolor="#a0a0a0" stroked="f"/>
        </w:pict>
      </w:r>
    </w:p>
    <w:p w:rsidR="00000000" w:rsidRDefault="001B4D29">
      <w:pPr>
        <w:ind w:firstLine="450"/>
        <w:divId w:val="722368846"/>
        <w:rPr>
          <w:rFonts w:eastAsia="Times New Roman"/>
        </w:rPr>
      </w:pPr>
    </w:p>
    <w:p w:rsidR="00000000" w:rsidRDefault="001B4D29">
      <w:pPr>
        <w:ind w:firstLine="450"/>
        <w:divId w:val="1480422650"/>
        <w:rPr>
          <w:rFonts w:eastAsia="Times New Roman"/>
        </w:rPr>
      </w:pPr>
      <w:r>
        <w:rPr>
          <w:rFonts w:eastAsia="Times New Roman"/>
          <w:color w:val="000000"/>
          <w:sz w:val="20"/>
          <w:szCs w:val="20"/>
        </w:rPr>
        <w:t>The following table presents assets and liabilities measured at fair value on a recurring basis (at least annually) at July 3, 2020 and January 3, 2020</w:t>
      </w:r>
      <w:r>
        <w:rPr>
          <w:rFonts w:eastAsia="Times New Roman"/>
          <w:color w:val="000000"/>
          <w:sz w:val="20"/>
          <w:szCs w:val="20"/>
        </w:rPr>
        <w:t>:</w:t>
      </w:r>
    </w:p>
    <w:tbl>
      <w:tblPr>
        <w:tblW w:w="4934" w:type="pct"/>
        <w:tblCellMar>
          <w:top w:w="15" w:type="dxa"/>
          <w:left w:w="15" w:type="dxa"/>
          <w:bottom w:w="15" w:type="dxa"/>
          <w:right w:w="15" w:type="dxa"/>
        </w:tblCellMar>
        <w:tblLook w:val="04A0" w:firstRow="1" w:lastRow="0" w:firstColumn="1" w:lastColumn="0" w:noHBand="0" w:noVBand="1"/>
      </w:tblPr>
      <w:tblGrid>
        <w:gridCol w:w="41"/>
        <w:gridCol w:w="2945"/>
        <w:gridCol w:w="39"/>
        <w:gridCol w:w="135"/>
        <w:gridCol w:w="462"/>
        <w:gridCol w:w="85"/>
        <w:gridCol w:w="36"/>
        <w:gridCol w:w="36"/>
        <w:gridCol w:w="36"/>
        <w:gridCol w:w="135"/>
        <w:gridCol w:w="432"/>
        <w:gridCol w:w="85"/>
        <w:gridCol w:w="36"/>
        <w:gridCol w:w="36"/>
        <w:gridCol w:w="36"/>
        <w:gridCol w:w="135"/>
        <w:gridCol w:w="433"/>
        <w:gridCol w:w="85"/>
        <w:gridCol w:w="36"/>
        <w:gridCol w:w="36"/>
        <w:gridCol w:w="36"/>
        <w:gridCol w:w="36"/>
        <w:gridCol w:w="36"/>
        <w:gridCol w:w="135"/>
        <w:gridCol w:w="433"/>
        <w:gridCol w:w="85"/>
        <w:gridCol w:w="36"/>
        <w:gridCol w:w="36"/>
        <w:gridCol w:w="36"/>
        <w:gridCol w:w="135"/>
        <w:gridCol w:w="433"/>
        <w:gridCol w:w="85"/>
        <w:gridCol w:w="36"/>
        <w:gridCol w:w="36"/>
        <w:gridCol w:w="36"/>
        <w:gridCol w:w="135"/>
        <w:gridCol w:w="434"/>
        <w:gridCol w:w="85"/>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5"/>
          <w:divId w:val="399210104"/>
        </w:trPr>
        <w:tc>
          <w:tcPr>
            <w:tcW w:w="50" w:type="pct"/>
            <w:vAlign w:val="center"/>
            <w:hideMark/>
          </w:tcPr>
          <w:p w:rsidR="00000000" w:rsidRDefault="001B4D29">
            <w:pPr>
              <w:ind w:firstLine="450"/>
              <w:rPr>
                <w:rFonts w:eastAsia="Times New Roman"/>
              </w:rPr>
            </w:pPr>
          </w:p>
        </w:tc>
        <w:tc>
          <w:tcPr>
            <w:tcW w:w="200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5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5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5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5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5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5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vAlign w:val="center"/>
            <w:hideMark/>
          </w:tcPr>
          <w:p w:rsidR="00000000" w:rsidRDefault="001B4D29">
            <w:pPr>
              <w:jc w:val="center"/>
              <w:rPr>
                <w:rFonts w:eastAsia="Times New Roman"/>
              </w:rPr>
            </w:pPr>
          </w:p>
        </w:tc>
        <w:tc>
          <w:tcPr>
            <w:tcW w:w="0" w:type="auto"/>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January 3, 202</w:t>
            </w:r>
            <w:r>
              <w:rPr>
                <w:rFonts w:eastAsia="Times New Roman"/>
                <w:b/>
                <w:bCs/>
                <w:color w:val="000000"/>
                <w:sz w:val="16"/>
                <w:szCs w:val="16"/>
              </w:rPr>
              <w:t>0</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2"/>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xml:space="preserve">Level </w:t>
            </w:r>
            <w:r>
              <w:rPr>
                <w:rFonts w:eastAsia="Times New Roman"/>
                <w:b/>
                <w:bCs/>
                <w:color w:val="000000"/>
                <w:sz w:val="16"/>
                <w:szCs w:val="16"/>
              </w:rPr>
              <w:t>1</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xml:space="preserve">Level </w:t>
            </w:r>
            <w:r>
              <w:rPr>
                <w:rFonts w:eastAsia="Times New Roman"/>
                <w:b/>
                <w:bCs/>
                <w:color w:val="000000"/>
                <w:sz w:val="16"/>
                <w:szCs w:val="16"/>
              </w:rPr>
              <w:t>2</w:t>
            </w:r>
          </w:p>
        </w:tc>
        <w:tc>
          <w:tcPr>
            <w:tcW w:w="0" w:type="auto"/>
            <w:vAlign w:val="center"/>
            <w:hideMark/>
          </w:tcPr>
          <w:p w:rsidR="00000000" w:rsidRDefault="001B4D29">
            <w:pPr>
              <w:jc w:val="center"/>
              <w:rPr>
                <w:rFonts w:eastAsia="Times New Roman"/>
              </w:rPr>
            </w:pPr>
          </w:p>
        </w:tc>
        <w:tc>
          <w:tcPr>
            <w:tcW w:w="0" w:type="auto"/>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xml:space="preserve">Level </w:t>
            </w:r>
            <w:r>
              <w:rPr>
                <w:rFonts w:eastAsia="Times New Roman"/>
                <w:b/>
                <w:bCs/>
                <w:color w:val="000000"/>
                <w:sz w:val="16"/>
                <w:szCs w:val="16"/>
              </w:rPr>
              <w:t>1</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xml:space="preserve">Level </w:t>
            </w:r>
            <w:r>
              <w:rPr>
                <w:rFonts w:eastAsia="Times New Roman"/>
                <w:b/>
                <w:bCs/>
                <w:color w:val="000000"/>
                <w:sz w:val="16"/>
                <w:szCs w:val="16"/>
              </w:rPr>
              <w:t>2</w:t>
            </w:r>
          </w:p>
        </w:tc>
        <w:tc>
          <w:tcPr>
            <w:tcW w:w="0" w:type="auto"/>
            <w:vAlign w:val="center"/>
            <w:hideMark/>
          </w:tcPr>
          <w:p w:rsidR="00000000" w:rsidRDefault="001B4D29">
            <w:pPr>
              <w:jc w:val="center"/>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Height w:val="60"/>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2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2"/>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FFFFFF"/>
            <w:tcMar>
              <w:top w:w="30" w:type="dxa"/>
              <w:left w:w="20" w:type="dxa"/>
              <w:bottom w:w="30" w:type="dxa"/>
              <w:right w:w="20" w:type="dxa"/>
            </w:tcMar>
            <w:vAlign w:val="bottom"/>
            <w:hideMark/>
          </w:tcPr>
          <w:p w:rsidR="00000000" w:rsidRDefault="001B4D29">
            <w:pPr>
              <w:divId w:val="1304236275"/>
              <w:rPr>
                <w:rFonts w:eastAsia="Times New Roman"/>
              </w:rPr>
            </w:pPr>
            <w:r>
              <w:rPr>
                <w:rFonts w:eastAsia="Times New Roman"/>
                <w:color w:val="000000"/>
                <w:sz w:val="20"/>
                <w:szCs w:val="20"/>
              </w:rPr>
              <w:t>Deferred compensation plan assets</w:t>
            </w:r>
            <w:r>
              <w:rPr>
                <w:rFonts w:eastAsia="Times New Roman"/>
                <w:color w:val="000000"/>
                <w:sz w:val="20"/>
                <w:szCs w:val="20"/>
              </w:rPr>
              <w:t>:</w:t>
            </w:r>
            <w:r>
              <w:rPr>
                <w:rFonts w:eastAsia="Times New Roman"/>
                <w:color w:val="000000"/>
                <w:sz w:val="13"/>
                <w:szCs w:val="13"/>
                <w:vertAlign w:val="superscript"/>
              </w:rPr>
              <w:t>(1)</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CCEE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Equity and fixed-income securitie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FFFF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Investments measured at NAV</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Corporate-owned life insuranc</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FFFFFF"/>
            <w:tcMar>
              <w:top w:w="30" w:type="dxa"/>
              <w:left w:w="27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Total fair value of deferred compensation plan asset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Derivatives (foreign currency forward contracts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Total assets measured at fair valu</w:t>
            </w:r>
            <w:r>
              <w:rPr>
                <w:rFonts w:eastAsia="Times New Roman"/>
                <w:color w:val="000000"/>
                <w:sz w:val="20"/>
                <w:szCs w:val="20"/>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Height w:val="300"/>
        </w:trPr>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Liabilitie</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CCEEFF"/>
            <w:tcMar>
              <w:top w:w="30" w:type="dxa"/>
              <w:left w:w="20" w:type="dxa"/>
              <w:bottom w:w="30" w:type="dxa"/>
              <w:right w:w="20" w:type="dxa"/>
            </w:tcMar>
            <w:vAlign w:val="bottom"/>
            <w:hideMark/>
          </w:tcPr>
          <w:p w:rsidR="00000000" w:rsidRDefault="001B4D29">
            <w:pPr>
              <w:divId w:val="1114130593"/>
              <w:rPr>
                <w:rFonts w:eastAsia="Times New Roman"/>
              </w:rPr>
            </w:pPr>
            <w:r>
              <w:rPr>
                <w:rFonts w:eastAsia="Times New Roman"/>
                <w:color w:val="000000"/>
                <w:sz w:val="20"/>
                <w:szCs w:val="20"/>
              </w:rPr>
              <w:t>Deferred compensation plan liabilities</w:t>
            </w:r>
            <w:r>
              <w:rPr>
                <w:rFonts w:eastAsia="Times New Roman"/>
                <w:color w:val="000000"/>
                <w:sz w:val="20"/>
                <w:szCs w:val="20"/>
              </w:rPr>
              <w:t>:</w:t>
            </w:r>
            <w:r>
              <w:rPr>
                <w:rFonts w:eastAsia="Times New Roman"/>
                <w:color w:val="000000"/>
                <w:sz w:val="13"/>
                <w:szCs w:val="13"/>
                <w:vertAlign w:val="superscript"/>
              </w:rPr>
              <w:t>(2)</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FFFF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Equity securities and mutual fund</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CCEE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Investments measured at NAV</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FFFFFF"/>
            <w:tcMar>
              <w:top w:w="30" w:type="dxa"/>
              <w:left w:w="20" w:type="dxa"/>
              <w:bottom w:w="30" w:type="dxa"/>
              <w:right w:w="20" w:type="dxa"/>
            </w:tcMar>
            <w:vAlign w:val="bottom"/>
            <w:hideMark/>
          </w:tcPr>
          <w:p w:rsidR="00000000" w:rsidRDefault="001B4D29">
            <w:pPr>
              <w:ind w:hanging="270"/>
              <w:divId w:val="1746226285"/>
              <w:rPr>
                <w:rFonts w:eastAsia="Times New Roman"/>
              </w:rPr>
            </w:pPr>
            <w:r>
              <w:rPr>
                <w:rFonts w:eastAsia="Times New Roman"/>
                <w:color w:val="000000"/>
                <w:sz w:val="20"/>
                <w:szCs w:val="20"/>
              </w:rPr>
              <w:t>Common/collective trusts and guaranteed investment contract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CCEEFF"/>
            <w:tcMar>
              <w:top w:w="30" w:type="dxa"/>
              <w:left w:w="20" w:type="dxa"/>
              <w:bottom w:w="30" w:type="dxa"/>
              <w:right w:w="20" w:type="dxa"/>
            </w:tcMar>
            <w:vAlign w:val="bottom"/>
            <w:hideMark/>
          </w:tcPr>
          <w:p w:rsidR="00000000" w:rsidRDefault="001B4D29">
            <w:pPr>
              <w:ind w:hanging="270"/>
              <w:divId w:val="281304341"/>
              <w:rPr>
                <w:rFonts w:eastAsia="Times New Roman"/>
              </w:rPr>
            </w:pPr>
            <w:r>
              <w:rPr>
                <w:rFonts w:eastAsia="Times New Roman"/>
                <w:color w:val="000000"/>
                <w:sz w:val="20"/>
                <w:szCs w:val="20"/>
              </w:rPr>
              <w:t>Total fair value of deferred compensation plan liabilitie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Derivatives (foreign currency forward contracts</w:t>
            </w:r>
            <w:r>
              <w:rPr>
                <w:rFonts w:eastAsia="Times New Roman"/>
                <w:color w:val="000000"/>
                <w:sz w:val="20"/>
                <w:szCs w:val="20"/>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Derivatives (treasury lock contracts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99210104"/>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Total liabilities measured at fair valu</w:t>
            </w:r>
            <w:r>
              <w:rPr>
                <w:rFonts w:eastAsia="Times New Roman"/>
                <w:color w:val="000000"/>
                <w:sz w:val="20"/>
                <w:szCs w:val="20"/>
              </w:rPr>
              <w:t>e</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222</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145</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jc w:val="both"/>
        <w:rPr>
          <w:rFonts w:eastAsia="Times New Roman"/>
        </w:rPr>
      </w:pPr>
      <w:r>
        <w:rPr>
          <w:rFonts w:eastAsia="Times New Roman"/>
          <w:color w:val="000000"/>
          <w:sz w:val="16"/>
          <w:szCs w:val="16"/>
        </w:rPr>
        <w:t>______________</w:t>
      </w:r>
      <w:r>
        <w:rPr>
          <w:rFonts w:eastAsia="Times New Roman"/>
          <w:color w:val="000000"/>
          <w:sz w:val="16"/>
          <w:szCs w:val="16"/>
        </w:rPr>
        <w:t>_</w:t>
      </w:r>
      <w:r>
        <w:rPr>
          <w:rFonts w:eastAsia="Times New Roman"/>
          <w:color w:val="000000"/>
          <w:sz w:val="13"/>
          <w:szCs w:val="13"/>
          <w:vertAlign w:val="superscript"/>
        </w:rPr>
        <w:t xml:space="preserve"> </w:t>
      </w:r>
    </w:p>
    <w:p w:rsidR="00000000" w:rsidRDefault="001B4D29">
      <w:pPr>
        <w:ind w:hanging="360"/>
        <w:divId w:val="263001335"/>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 xml:space="preserve">Represents diversified assets held in a “rabbi trust” </w:t>
      </w:r>
      <w:r>
        <w:rPr>
          <w:rFonts w:eastAsia="Times New Roman"/>
          <w:color w:val="000000"/>
          <w:sz w:val="16"/>
          <w:szCs w:val="16"/>
        </w:rPr>
        <w:t>associated with our non-qualified deferred compensation plans, which we include in the “Other current assets” and “Other non-current assets” line items in our Condensed Consolidated Balance Sheet (Unaudited) and which are measured at fair value.</w:t>
      </w:r>
      <w:r>
        <w:rPr>
          <w:rFonts w:eastAsia="Times New Roman"/>
          <w:color w:val="000000"/>
          <w:sz w:val="16"/>
          <w:szCs w:val="16"/>
        </w:rPr>
        <w:t xml:space="preserve"> </w:t>
      </w:r>
    </w:p>
    <w:p w:rsidR="00000000" w:rsidRDefault="001B4D29">
      <w:pPr>
        <w:ind w:hanging="360"/>
        <w:divId w:val="1288853250"/>
        <w:rPr>
          <w:rFonts w:eastAsia="Times New Roman"/>
        </w:rPr>
      </w:pPr>
      <w:r>
        <w:rPr>
          <w:rFonts w:eastAsia="Times New Roman"/>
          <w:color w:val="000000"/>
          <w:sz w:val="16"/>
          <w:szCs w:val="16"/>
        </w:rPr>
        <w:t>(2</w:t>
      </w:r>
      <w:r>
        <w:rPr>
          <w:rFonts w:eastAsia="Times New Roman"/>
          <w:color w:val="000000"/>
          <w:sz w:val="16"/>
          <w:szCs w:val="16"/>
        </w:rPr>
        <w:t>)</w:t>
      </w:r>
      <w:r>
        <w:rPr>
          <w:rFonts w:eastAsia="Times New Roman"/>
          <w:color w:val="000000"/>
          <w:sz w:val="16"/>
          <w:szCs w:val="16"/>
        </w:rPr>
        <w:t>Primar</w:t>
      </w:r>
      <w:r>
        <w:rPr>
          <w:rFonts w:eastAsia="Times New Roman"/>
          <w:color w:val="000000"/>
          <w:sz w:val="16"/>
          <w:szCs w:val="16"/>
        </w:rPr>
        <w:t>ily represents obligations to pay benefits under certain non-qualified deferred compensation plans, which we include in the “Compensation and benefits” and “Other long-term liabilities” line items in our Condensed Consolidated Balance Sheet (Unaudited). Un</w:t>
      </w:r>
      <w:r>
        <w:rPr>
          <w:rFonts w:eastAsia="Times New Roman"/>
          <w:color w:val="000000"/>
          <w:sz w:val="16"/>
          <w:szCs w:val="16"/>
        </w:rPr>
        <w:t>der these plans, participants designate investment options (including stock and fixed-income funds), which serve as the basis for measurement of the notional value of their accounts</w:t>
      </w:r>
      <w:r>
        <w:rPr>
          <w:rFonts w:eastAsia="Times New Roman"/>
          <w:color w:val="000000"/>
          <w:sz w:val="16"/>
          <w:szCs w:val="16"/>
        </w:rPr>
        <w:t>.</w:t>
      </w:r>
    </w:p>
    <w:p w:rsidR="00000000" w:rsidRDefault="001B4D29">
      <w:pPr>
        <w:ind w:firstLine="495"/>
        <w:divId w:val="45841622"/>
        <w:rPr>
          <w:rFonts w:eastAsia="Times New Roman"/>
        </w:rPr>
      </w:pPr>
      <w:r>
        <w:rPr>
          <w:rFonts w:eastAsia="Times New Roman"/>
          <w:color w:val="000000"/>
          <w:sz w:val="20"/>
          <w:szCs w:val="20"/>
        </w:rPr>
        <w:t>The following table presents the carrying amounts and estimated fair valu</w:t>
      </w:r>
      <w:r>
        <w:rPr>
          <w:rFonts w:eastAsia="Times New Roman"/>
          <w:color w:val="000000"/>
          <w:sz w:val="20"/>
          <w:szCs w:val="20"/>
        </w:rPr>
        <w:t>es of our significant financial instruments that were not measured at fair value (carrying amounts of other financial instruments not listed in the table below approximate fair value due to the short-term nature of those items)</w:t>
      </w:r>
      <w:r>
        <w:rPr>
          <w:rFonts w:eastAsia="Times New Roman"/>
          <w:color w:val="000000"/>
          <w:sz w:val="20"/>
          <w:szCs w:val="20"/>
        </w:rPr>
        <w:t>:</w:t>
      </w:r>
    </w:p>
    <w:tbl>
      <w:tblPr>
        <w:tblW w:w="4904" w:type="pct"/>
        <w:tblCellMar>
          <w:top w:w="15" w:type="dxa"/>
          <w:left w:w="15" w:type="dxa"/>
          <w:bottom w:w="15" w:type="dxa"/>
          <w:right w:w="15" w:type="dxa"/>
        </w:tblCellMar>
        <w:tblLook w:val="04A0" w:firstRow="1" w:lastRow="0" w:firstColumn="1" w:lastColumn="0" w:noHBand="0" w:noVBand="1"/>
      </w:tblPr>
      <w:tblGrid>
        <w:gridCol w:w="37"/>
        <w:gridCol w:w="4092"/>
        <w:gridCol w:w="36"/>
        <w:gridCol w:w="135"/>
        <w:gridCol w:w="558"/>
        <w:gridCol w:w="85"/>
        <w:gridCol w:w="36"/>
        <w:gridCol w:w="36"/>
        <w:gridCol w:w="36"/>
        <w:gridCol w:w="135"/>
        <w:gridCol w:w="524"/>
        <w:gridCol w:w="85"/>
        <w:gridCol w:w="36"/>
        <w:gridCol w:w="36"/>
        <w:gridCol w:w="36"/>
        <w:gridCol w:w="135"/>
        <w:gridCol w:w="524"/>
        <w:gridCol w:w="85"/>
        <w:gridCol w:w="36"/>
        <w:gridCol w:w="36"/>
        <w:gridCol w:w="36"/>
        <w:gridCol w:w="135"/>
        <w:gridCol w:w="524"/>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27996959"/>
        </w:trPr>
        <w:tc>
          <w:tcPr>
            <w:tcW w:w="50" w:type="pct"/>
            <w:vAlign w:val="center"/>
            <w:hideMark/>
          </w:tcPr>
          <w:p w:rsidR="00000000" w:rsidRDefault="001B4D29">
            <w:pPr>
              <w:ind w:firstLine="495"/>
              <w:rPr>
                <w:rFonts w:eastAsia="Times New Roman"/>
              </w:rPr>
            </w:pPr>
          </w:p>
        </w:tc>
        <w:tc>
          <w:tcPr>
            <w:tcW w:w="276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0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0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0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0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27996959"/>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January 3, 202</w:t>
            </w:r>
            <w:r>
              <w:rPr>
                <w:rFonts w:eastAsia="Times New Roman"/>
                <w:b/>
                <w:bCs/>
                <w:color w:val="000000"/>
                <w:sz w:val="16"/>
                <w:szCs w:val="16"/>
              </w:rPr>
              <w:t>0</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gridAfter w:val="6"/>
          <w:divId w:val="27996959"/>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w:t>
            </w:r>
            <w:r>
              <w:rPr>
                <w:rFonts w:eastAsia="Times New Roman"/>
                <w:b/>
                <w:bCs/>
                <w:color w:val="000000"/>
                <w:sz w:val="16"/>
                <w:szCs w:val="16"/>
              </w:rPr>
              <w:t>e</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6"/>
          <w:divId w:val="27996959"/>
          <w:trHeight w:val="10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7996959"/>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27996959"/>
        </w:trPr>
        <w:tc>
          <w:tcPr>
            <w:tcW w:w="0" w:type="auto"/>
            <w:gridSpan w:val="3"/>
            <w:shd w:val="clear" w:color="auto" w:fill="CCEEFF"/>
            <w:tcMar>
              <w:top w:w="30" w:type="dxa"/>
              <w:left w:w="20" w:type="dxa"/>
              <w:bottom w:w="30" w:type="dxa"/>
              <w:right w:w="20" w:type="dxa"/>
            </w:tcMar>
            <w:vAlign w:val="bottom"/>
            <w:hideMark/>
          </w:tcPr>
          <w:p w:rsidR="00000000" w:rsidRDefault="001B4D29">
            <w:pPr>
              <w:divId w:val="1066537524"/>
              <w:rPr>
                <w:rFonts w:eastAsia="Times New Roman"/>
              </w:rPr>
            </w:pPr>
            <w:r>
              <w:rPr>
                <w:rFonts w:eastAsia="Times New Roman"/>
                <w:color w:val="000000"/>
                <w:sz w:val="20"/>
                <w:szCs w:val="20"/>
              </w:rPr>
              <w:t>Long-term debt (including current portion</w:t>
            </w:r>
            <w:r>
              <w:rPr>
                <w:rFonts w:eastAsia="Times New Roman"/>
                <w:color w:val="000000"/>
                <w:sz w:val="20"/>
                <w:szCs w:val="20"/>
              </w:rPr>
              <w:t>)</w:t>
            </w:r>
            <w:r>
              <w:rPr>
                <w:rFonts w:eastAsia="Times New Roman"/>
                <w:color w:val="000000"/>
                <w:sz w:val="13"/>
                <w:szCs w:val="13"/>
                <w:vertAlign w:val="superscript"/>
              </w:rPr>
              <w:t>(1)</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6,939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7,907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6,951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7,536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1257399486"/>
        <w:rPr>
          <w:rFonts w:eastAsia="Times New Roman"/>
        </w:rPr>
      </w:pPr>
      <w:r>
        <w:rPr>
          <w:rFonts w:eastAsia="Times New Roman"/>
          <w:color w:val="000000"/>
          <w:sz w:val="16"/>
          <w:szCs w:val="16"/>
        </w:rPr>
        <w:t>______________</w:t>
      </w:r>
      <w:r>
        <w:rPr>
          <w:rFonts w:eastAsia="Times New Roman"/>
          <w:color w:val="000000"/>
          <w:sz w:val="16"/>
          <w:szCs w:val="16"/>
        </w:rPr>
        <w:t>_</w:t>
      </w:r>
      <w:r>
        <w:rPr>
          <w:rFonts w:eastAsia="Times New Roman"/>
          <w:color w:val="000000"/>
          <w:sz w:val="13"/>
          <w:szCs w:val="13"/>
          <w:vertAlign w:val="superscript"/>
        </w:rPr>
        <w:t xml:space="preserve"> </w:t>
      </w:r>
    </w:p>
    <w:p w:rsidR="00000000" w:rsidRDefault="001B4D29">
      <w:pPr>
        <w:ind w:hanging="360"/>
        <w:divId w:val="1853761995"/>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Fair value was estimated using a market approach based on quoted market prices for our debt traded in the sec</w:t>
      </w:r>
      <w:r>
        <w:rPr>
          <w:rFonts w:eastAsia="Times New Roman"/>
          <w:color w:val="000000"/>
          <w:sz w:val="16"/>
          <w:szCs w:val="16"/>
        </w:rPr>
        <w:t>ondary market. If our long-term debt in our balance sheet were measured at fair value, it would be categorized in Level 2 of the fair value hierarchy</w:t>
      </w:r>
      <w:r>
        <w:rPr>
          <w:rFonts w:eastAsia="Times New Roman"/>
          <w:color w:val="000000"/>
          <w:sz w:val="16"/>
          <w:szCs w:val="16"/>
        </w:rPr>
        <w:t>.</w:t>
      </w:r>
    </w:p>
    <w:p w:rsidR="00000000" w:rsidRDefault="001B4D29">
      <w:pPr>
        <w:divId w:val="1457412869"/>
        <w:rPr>
          <w:rFonts w:eastAsia="Times New Roman"/>
        </w:rPr>
      </w:pPr>
    </w:p>
    <w:p w:rsidR="00000000" w:rsidRDefault="001B4D29">
      <w:pPr>
        <w:ind w:firstLine="450"/>
        <w:divId w:val="2089422259"/>
        <w:rPr>
          <w:rFonts w:eastAsia="Times New Roman"/>
        </w:rPr>
      </w:pPr>
      <w:r>
        <w:rPr>
          <w:rFonts w:eastAsia="Times New Roman"/>
          <w:color w:val="000000"/>
          <w:sz w:val="20"/>
          <w:szCs w:val="20"/>
        </w:rPr>
        <w:t>See</w:t>
      </w:r>
      <w:r>
        <w:rPr>
          <w:rFonts w:eastAsia="Times New Roman"/>
          <w:color w:val="000000"/>
          <w:sz w:val="20"/>
          <w:szCs w:val="20"/>
        </w:rPr>
        <w:t xml:space="preserve"> </w:t>
      </w:r>
      <w:r>
        <w:rPr>
          <w:rFonts w:eastAsia="Times New Roman"/>
          <w:i/>
          <w:iCs/>
          <w:color w:val="000000"/>
          <w:sz w:val="20"/>
          <w:szCs w:val="20"/>
        </w:rPr>
        <w:t>Note C — Business Divestitures and Assets Sale</w:t>
      </w:r>
      <w:r>
        <w:rPr>
          <w:rFonts w:eastAsia="Times New Roman"/>
          <w:i/>
          <w:iCs/>
          <w:color w:val="000000"/>
          <w:sz w:val="20"/>
          <w:szCs w:val="20"/>
        </w:rPr>
        <w:t>s</w:t>
      </w:r>
      <w:r>
        <w:rPr>
          <w:rFonts w:eastAsia="Times New Roman"/>
          <w:color w:val="000000"/>
          <w:sz w:val="20"/>
          <w:szCs w:val="20"/>
        </w:rPr>
        <w:t xml:space="preserve"> and</w:t>
      </w:r>
      <w:r>
        <w:rPr>
          <w:rFonts w:eastAsia="Times New Roman"/>
          <w:color w:val="000000"/>
          <w:sz w:val="20"/>
          <w:szCs w:val="20"/>
        </w:rPr>
        <w:t xml:space="preserve"> </w:t>
      </w:r>
      <w:r>
        <w:rPr>
          <w:rFonts w:eastAsia="Times New Roman"/>
          <w:i/>
          <w:iCs/>
          <w:color w:val="000000"/>
          <w:sz w:val="20"/>
          <w:szCs w:val="20"/>
        </w:rPr>
        <w:t xml:space="preserve">Note K — </w:t>
      </w:r>
      <w:r>
        <w:rPr>
          <w:rFonts w:eastAsia="Times New Roman"/>
          <w:i/>
          <w:iCs/>
          <w:color w:val="000000"/>
          <w:sz w:val="20"/>
          <w:szCs w:val="20"/>
        </w:rPr>
        <w:t>Goodwill and Other Intangible Assets</w:t>
      </w:r>
      <w:r>
        <w:rPr>
          <w:rFonts w:eastAsia="Times New Roman"/>
          <w:i/>
          <w:iCs/>
          <w:color w:val="000000"/>
          <w:sz w:val="20"/>
          <w:szCs w:val="20"/>
        </w:rPr>
        <w:t xml:space="preserve"> </w:t>
      </w:r>
      <w:r>
        <w:rPr>
          <w:rFonts w:eastAsia="Times New Roman"/>
          <w:color w:val="000000"/>
          <w:sz w:val="20"/>
          <w:szCs w:val="20"/>
        </w:rPr>
        <w:t>in these Notes for information regarding fair value measurements associated with goodwill.</w:t>
      </w:r>
      <w:r>
        <w:rPr>
          <w:rFonts w:eastAsia="Times New Roman"/>
          <w:color w:val="000000"/>
          <w:sz w:val="20"/>
          <w:szCs w:val="20"/>
        </w:rPr>
        <w:t xml:space="preserve"> </w:t>
      </w:r>
    </w:p>
    <w:p w:rsidR="00000000" w:rsidRDefault="001B4D29">
      <w:pPr>
        <w:divId w:val="213272008"/>
        <w:rPr>
          <w:rFonts w:eastAsia="Times New Roman"/>
        </w:rPr>
      </w:pPr>
    </w:p>
    <w:p w:rsidR="00000000" w:rsidRDefault="001B4D29">
      <w:pPr>
        <w:jc w:val="center"/>
        <w:divId w:val="418721376"/>
        <w:rPr>
          <w:rFonts w:eastAsia="Times New Roman"/>
        </w:rPr>
      </w:pPr>
      <w:r>
        <w:rPr>
          <w:rFonts w:eastAsia="Times New Roman"/>
          <w:color w:val="000000"/>
          <w:sz w:val="20"/>
          <w:szCs w:val="20"/>
        </w:rPr>
        <w:t>2</w:t>
      </w:r>
      <w:r>
        <w:rPr>
          <w:rFonts w:eastAsia="Times New Roman"/>
          <w:color w:val="000000"/>
          <w:sz w:val="20"/>
          <w:szCs w:val="20"/>
        </w:rPr>
        <w:t>4</w:t>
      </w:r>
    </w:p>
    <w:p w:rsidR="00000000" w:rsidRDefault="001B4D29">
      <w:pPr>
        <w:rPr>
          <w:rFonts w:eastAsia="Times New Roman"/>
        </w:rPr>
      </w:pPr>
      <w:r>
        <w:rPr>
          <w:rFonts w:eastAsia="Times New Roman"/>
        </w:rPr>
        <w:pict>
          <v:rect id="_x0000_i1051" style="width:0;height:1.5pt" o:hralign="center" o:hrstd="t" o:hr="t" fillcolor="#a0a0a0" stroked="f"/>
        </w:pict>
      </w:r>
    </w:p>
    <w:p w:rsidR="00000000" w:rsidRDefault="001B4D29">
      <w:pPr>
        <w:ind w:firstLine="450"/>
        <w:divId w:val="807170009"/>
        <w:rPr>
          <w:rFonts w:eastAsia="Times New Roman"/>
        </w:rPr>
      </w:pPr>
    </w:p>
    <w:p w:rsidR="00000000" w:rsidRDefault="001B4D29">
      <w:pPr>
        <w:divId w:val="2043704058"/>
        <w:rPr>
          <w:rFonts w:eastAsia="Times New Roman"/>
        </w:rPr>
      </w:pPr>
      <w:r>
        <w:rPr>
          <w:rFonts w:eastAsia="Times New Roman"/>
          <w:b/>
          <w:bCs/>
          <w:color w:val="000000"/>
          <w:sz w:val="20"/>
          <w:szCs w:val="20"/>
        </w:rPr>
        <w:t>Note S — Derivative Instruments and Hedging Activities</w:t>
      </w:r>
      <w:r>
        <w:rPr>
          <w:rFonts w:eastAsia="Times New Roman"/>
          <w:b/>
          <w:bCs/>
          <w:color w:val="000000"/>
          <w:sz w:val="20"/>
          <w:szCs w:val="20"/>
        </w:rPr>
        <w:t xml:space="preserve"> </w:t>
      </w:r>
    </w:p>
    <w:p w:rsidR="00000000" w:rsidRDefault="001B4D29">
      <w:pPr>
        <w:ind w:firstLine="495"/>
        <w:divId w:val="291060426"/>
        <w:rPr>
          <w:rFonts w:eastAsia="Times New Roman"/>
        </w:rPr>
      </w:pPr>
      <w:r>
        <w:rPr>
          <w:rFonts w:eastAsia="Times New Roman"/>
          <w:color w:val="000000"/>
          <w:sz w:val="20"/>
          <w:szCs w:val="20"/>
        </w:rPr>
        <w:t>In the normal course of business, we are exposed to global market risks, including the effect of changes in foreign currency exchange rates and changes in interes</w:t>
      </w:r>
      <w:r>
        <w:rPr>
          <w:rFonts w:eastAsia="Times New Roman"/>
          <w:color w:val="000000"/>
          <w:sz w:val="20"/>
          <w:szCs w:val="20"/>
        </w:rPr>
        <w:t>t rates. We use derivative instruments to manage our exposure to such risks and formally document all relationships between hedging instruments and hedged items, as well as the risk-management objective and strategy for undertaking hedge transactions. We a</w:t>
      </w:r>
      <w:r>
        <w:rPr>
          <w:rFonts w:eastAsia="Times New Roman"/>
          <w:color w:val="000000"/>
          <w:sz w:val="20"/>
          <w:szCs w:val="20"/>
        </w:rPr>
        <w:t>lso may enter into derivative instruments that are not designated as hedges and do not qualify for hedge accounting. We recognize all derivatives in our Condensed Consolidated Balance Sheet (Unaudited) at fair value. We do not hold or issue derivatives for</w:t>
      </w:r>
      <w:r>
        <w:rPr>
          <w:rFonts w:eastAsia="Times New Roman"/>
          <w:color w:val="000000"/>
          <w:sz w:val="20"/>
          <w:szCs w:val="20"/>
        </w:rPr>
        <w:t xml:space="preserve"> speculative trading purposes</w:t>
      </w:r>
      <w:r>
        <w:rPr>
          <w:rFonts w:eastAsia="Times New Roman"/>
          <w:color w:val="000000"/>
          <w:sz w:val="20"/>
          <w:szCs w:val="20"/>
        </w:rPr>
        <w:t>.</w:t>
      </w:r>
    </w:p>
    <w:p w:rsidR="00000000" w:rsidRDefault="001B4D29">
      <w:pPr>
        <w:divId w:val="2121145276"/>
        <w:rPr>
          <w:rFonts w:eastAsia="Times New Roman"/>
        </w:rPr>
      </w:pPr>
      <w:r>
        <w:rPr>
          <w:rFonts w:eastAsia="Times New Roman"/>
          <w:b/>
          <w:bCs/>
          <w:i/>
          <w:iCs/>
          <w:color w:val="000000"/>
          <w:sz w:val="20"/>
          <w:szCs w:val="20"/>
        </w:rPr>
        <w:t>Exchange-Rate Risk — Fair Value Hedge</w:t>
      </w:r>
      <w:r>
        <w:rPr>
          <w:rFonts w:eastAsia="Times New Roman"/>
          <w:b/>
          <w:bCs/>
          <w:i/>
          <w:iCs/>
          <w:color w:val="000000"/>
          <w:sz w:val="20"/>
          <w:szCs w:val="20"/>
        </w:rPr>
        <w:t>s</w:t>
      </w:r>
    </w:p>
    <w:p w:rsidR="00000000" w:rsidRDefault="001B4D29">
      <w:pPr>
        <w:ind w:firstLine="495"/>
        <w:divId w:val="300498052"/>
        <w:rPr>
          <w:rFonts w:eastAsia="Times New Roman"/>
        </w:rPr>
      </w:pPr>
      <w:r>
        <w:rPr>
          <w:rFonts w:eastAsia="Times New Roman"/>
          <w:color w:val="000000"/>
          <w:sz w:val="20"/>
          <w:szCs w:val="20"/>
        </w:rPr>
        <w:t>To manage the exposure in our balance sheet to risks from changes in foreign currency exchange rates, we implement fair value hedges. More specifically, we have used foreign currency for</w:t>
      </w:r>
      <w:r>
        <w:rPr>
          <w:rFonts w:eastAsia="Times New Roman"/>
          <w:color w:val="000000"/>
          <w:sz w:val="20"/>
          <w:szCs w:val="20"/>
        </w:rPr>
        <w:t>ward contracts and options to hedge certain balance sheet items, including foreign currency denominated accounts receivable and inventory. Changes in the value of the derivatives and the related hedged items are reflected in earnings, in the “Cost of produ</w:t>
      </w:r>
      <w:r>
        <w:rPr>
          <w:rFonts w:eastAsia="Times New Roman"/>
          <w:color w:val="000000"/>
          <w:sz w:val="20"/>
          <w:szCs w:val="20"/>
        </w:rPr>
        <w:t>ct sales and services” line item in our Condensed Consolidated Statement of Income (Unaudited).</w:t>
      </w:r>
      <w:r>
        <w:rPr>
          <w:rFonts w:eastAsia="Times New Roman"/>
          <w:color w:val="000000"/>
          <w:sz w:val="20"/>
          <w:szCs w:val="20"/>
        </w:rPr>
        <w:t xml:space="preserve"> </w:t>
      </w:r>
    </w:p>
    <w:p w:rsidR="00000000" w:rsidRDefault="001B4D29">
      <w:pPr>
        <w:ind w:firstLine="495"/>
        <w:divId w:val="886186121"/>
        <w:rPr>
          <w:rFonts w:eastAsia="Times New Roman"/>
        </w:rPr>
      </w:pPr>
      <w:r>
        <w:rPr>
          <w:rFonts w:eastAsia="Times New Roman"/>
          <w:color w:val="000000"/>
          <w:sz w:val="20"/>
          <w:szCs w:val="20"/>
        </w:rPr>
        <w:t xml:space="preserve">As of July 3, 2020, we had no outstanding foreign currency forward contracts to hedge balance sheet items. The net gains or losses on foreign currency forward </w:t>
      </w:r>
      <w:r>
        <w:rPr>
          <w:rFonts w:eastAsia="Times New Roman"/>
          <w:color w:val="000000"/>
          <w:sz w:val="20"/>
          <w:szCs w:val="20"/>
        </w:rPr>
        <w:t>contracts designated as fair value hedges were not material in the quarter or two quarters ended July 3, 2020 or in the quarter or two quarters ended June 28, 2019. In addition, no amounts were recognized in earnings in the quarter or two quarters ended Ju</w:t>
      </w:r>
      <w:r>
        <w:rPr>
          <w:rFonts w:eastAsia="Times New Roman"/>
          <w:color w:val="000000"/>
          <w:sz w:val="20"/>
          <w:szCs w:val="20"/>
        </w:rPr>
        <w:t>ly 3, 2020 or in the quarter or two quarters ended June 28, 2019 related to hedged firm commitments that no longer qualify as fair value hedges</w:t>
      </w:r>
      <w:r>
        <w:rPr>
          <w:rFonts w:eastAsia="Times New Roman"/>
          <w:color w:val="000000"/>
          <w:sz w:val="20"/>
          <w:szCs w:val="20"/>
        </w:rPr>
        <w:t>.</w:t>
      </w:r>
    </w:p>
    <w:p w:rsidR="00000000" w:rsidRDefault="001B4D29">
      <w:pPr>
        <w:divId w:val="961694828"/>
        <w:rPr>
          <w:rFonts w:eastAsia="Times New Roman"/>
        </w:rPr>
      </w:pPr>
      <w:r>
        <w:rPr>
          <w:rFonts w:eastAsia="Times New Roman"/>
          <w:b/>
          <w:bCs/>
          <w:i/>
          <w:iCs/>
          <w:color w:val="000000"/>
          <w:sz w:val="20"/>
          <w:szCs w:val="20"/>
        </w:rPr>
        <w:t>Exchange-Rate Risk — Cash Flow Hedge</w:t>
      </w:r>
      <w:r>
        <w:rPr>
          <w:rFonts w:eastAsia="Times New Roman"/>
          <w:b/>
          <w:bCs/>
          <w:i/>
          <w:iCs/>
          <w:color w:val="000000"/>
          <w:sz w:val="20"/>
          <w:szCs w:val="20"/>
        </w:rPr>
        <w:t>s</w:t>
      </w:r>
    </w:p>
    <w:p w:rsidR="00000000" w:rsidRDefault="001B4D29">
      <w:pPr>
        <w:ind w:firstLine="450"/>
        <w:divId w:val="1527912745"/>
        <w:rPr>
          <w:rFonts w:eastAsia="Times New Roman"/>
        </w:rPr>
      </w:pPr>
      <w:r>
        <w:rPr>
          <w:rFonts w:eastAsia="Times New Roman"/>
          <w:color w:val="000000"/>
          <w:sz w:val="20"/>
          <w:szCs w:val="20"/>
        </w:rPr>
        <w:t>To manage our exposure to currency risk and market fluctuation risk assoc</w:t>
      </w:r>
      <w:r>
        <w:rPr>
          <w:rFonts w:eastAsia="Times New Roman"/>
          <w:color w:val="000000"/>
          <w:sz w:val="20"/>
          <w:szCs w:val="20"/>
        </w:rPr>
        <w:t>iated with anticipated cash flows that are probable of occurring in the future, we implement cash flow hedges. More specifically, we use foreign currency forward contracts and options to hedge off-balance sheet future foreign currency commitments, includin</w:t>
      </w:r>
      <w:r>
        <w:rPr>
          <w:rFonts w:eastAsia="Times New Roman"/>
          <w:color w:val="000000"/>
          <w:sz w:val="20"/>
          <w:szCs w:val="20"/>
        </w:rPr>
        <w:t>g purchase commitments to suppliers, future committed sales to customers and intersegment transactions. These derivatives are used to hedge currency exposures from cash flows anticipated across our business segments. We also hedge U.S. Dollar payments to s</w:t>
      </w:r>
      <w:r>
        <w:rPr>
          <w:rFonts w:eastAsia="Times New Roman"/>
          <w:color w:val="000000"/>
          <w:sz w:val="20"/>
          <w:szCs w:val="20"/>
        </w:rPr>
        <w:t>uppliers to maintain our anticipated profit margins in our international operations. These derivatives have only nominal intrinsic value at the time of purchase and have a high degree of correlation to the anticipated cash flows they are designated to hedg</w:t>
      </w:r>
      <w:r>
        <w:rPr>
          <w:rFonts w:eastAsia="Times New Roman"/>
          <w:color w:val="000000"/>
          <w:sz w:val="20"/>
          <w:szCs w:val="20"/>
        </w:rPr>
        <w:t>e. Hedge effectiveness is determined by the correlation of the anticipated cash flows from the hedging instruments and the anticipated cash flows from the future foreign currency commitments through the maturity dates of the derivatives used to hedge these</w:t>
      </w:r>
      <w:r>
        <w:rPr>
          <w:rFonts w:eastAsia="Times New Roman"/>
          <w:color w:val="000000"/>
          <w:sz w:val="20"/>
          <w:szCs w:val="20"/>
        </w:rPr>
        <w:t xml:space="preserve"> cash flows. These financial instruments are marked-to-market using forward prices and fair value quotes with the offset to other comprehensive income (loss). Gains and losses in AOCI are reclassified to earnings when the related hedged item is recognized </w:t>
      </w:r>
      <w:r>
        <w:rPr>
          <w:rFonts w:eastAsia="Times New Roman"/>
          <w:color w:val="000000"/>
          <w:sz w:val="20"/>
          <w:szCs w:val="20"/>
        </w:rPr>
        <w:t>in earnings. The cash flow impact of our derivatives is included in the same category in our Condensed Consolidated Statement of Cash Flows (Unaudited) as the cash flows of the related hedged items. Notional amounts are used to measure the volume of foreig</w:t>
      </w:r>
      <w:r>
        <w:rPr>
          <w:rFonts w:eastAsia="Times New Roman"/>
          <w:color w:val="000000"/>
          <w:sz w:val="20"/>
          <w:szCs w:val="20"/>
        </w:rPr>
        <w:t xml:space="preserve">n currency forward contracts and do not represent exposure to foreign currency losses. At July 3, 2020, we had open foreign currency forward contracts with an aggregate notional amount of $572 million denominated in Canadian Dollars, British Pounds, Euros </w:t>
      </w:r>
      <w:r>
        <w:rPr>
          <w:rFonts w:eastAsia="Times New Roman"/>
          <w:color w:val="000000"/>
          <w:sz w:val="20"/>
          <w:szCs w:val="20"/>
        </w:rPr>
        <w:t>and New Zealand Dollars to hedge certain forecasted transactions</w:t>
      </w:r>
      <w:r>
        <w:rPr>
          <w:rFonts w:eastAsia="Times New Roman"/>
          <w:color w:val="000000"/>
          <w:sz w:val="20"/>
          <w:szCs w:val="20"/>
        </w:rPr>
        <w:t>.</w:t>
      </w:r>
    </w:p>
    <w:p w:rsidR="00000000" w:rsidRDefault="001B4D29">
      <w:pPr>
        <w:ind w:firstLine="450"/>
        <w:divId w:val="1245142779"/>
        <w:rPr>
          <w:rFonts w:eastAsia="Times New Roman"/>
        </w:rPr>
      </w:pPr>
      <w:r>
        <w:rPr>
          <w:rFonts w:eastAsia="Times New Roman"/>
          <w:color w:val="000000"/>
          <w:sz w:val="20"/>
          <w:szCs w:val="20"/>
        </w:rPr>
        <w:t>At July 3, 2020, our foreign currency forward contracts had maturities through 2025</w:t>
      </w:r>
      <w:r>
        <w:rPr>
          <w:rFonts w:eastAsia="Times New Roman"/>
          <w:color w:val="000000"/>
          <w:sz w:val="20"/>
          <w:szCs w:val="20"/>
        </w:rPr>
        <w:t>.</w:t>
      </w:r>
    </w:p>
    <w:p w:rsidR="00000000" w:rsidRDefault="001B4D29">
      <w:pPr>
        <w:ind w:firstLine="450"/>
        <w:divId w:val="1937859786"/>
        <w:rPr>
          <w:rFonts w:eastAsia="Times New Roman"/>
        </w:rPr>
      </w:pPr>
      <w:r>
        <w:rPr>
          <w:rFonts w:eastAsia="Times New Roman"/>
          <w:color w:val="000000"/>
          <w:sz w:val="20"/>
          <w:szCs w:val="20"/>
        </w:rPr>
        <w:t>The table below presents the fair values of our derivatives designated as foreign currency hedging instru</w:t>
      </w:r>
      <w:r>
        <w:rPr>
          <w:rFonts w:eastAsia="Times New Roman"/>
          <w:color w:val="000000"/>
          <w:sz w:val="20"/>
          <w:szCs w:val="20"/>
        </w:rPr>
        <w:t>ments in our Condensed Consolidated Balance Sheet (Unaudited) at July 3, 2020 and January 3, 2020</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7"/>
        <w:gridCol w:w="5278"/>
        <w:gridCol w:w="47"/>
        <w:gridCol w:w="135"/>
        <w:gridCol w:w="952"/>
        <w:gridCol w:w="85"/>
        <w:gridCol w:w="36"/>
        <w:gridCol w:w="36"/>
        <w:gridCol w:w="36"/>
        <w:gridCol w:w="136"/>
        <w:gridCol w:w="929"/>
        <w:gridCol w:w="85"/>
        <w:gridCol w:w="36"/>
        <w:gridCol w:w="36"/>
        <w:gridCol w:w="36"/>
        <w:gridCol w:w="36"/>
        <w:gridCol w:w="36"/>
        <w:gridCol w:w="36"/>
        <w:gridCol w:w="36"/>
        <w:gridCol w:w="36"/>
        <w:gridCol w:w="36"/>
        <w:gridCol w:w="36"/>
        <w:gridCol w:w="36"/>
        <w:gridCol w:w="36"/>
        <w:gridCol w:w="36"/>
        <w:gridCol w:w="36"/>
      </w:tblGrid>
      <w:tr w:rsidR="00000000">
        <w:trPr>
          <w:gridAfter w:val="6"/>
          <w:divId w:val="659040731"/>
        </w:trPr>
        <w:tc>
          <w:tcPr>
            <w:tcW w:w="50" w:type="pct"/>
            <w:vAlign w:val="center"/>
            <w:hideMark/>
          </w:tcPr>
          <w:p w:rsidR="00000000" w:rsidRDefault="001B4D29">
            <w:pPr>
              <w:ind w:firstLine="450"/>
              <w:rPr>
                <w:rFonts w:eastAsia="Times New Roman"/>
              </w:rPr>
            </w:pPr>
          </w:p>
        </w:tc>
        <w:tc>
          <w:tcPr>
            <w:tcW w:w="340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3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3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6"/>
          <w:divId w:val="659040731"/>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January 3, 202</w:t>
            </w:r>
            <w:r>
              <w:rPr>
                <w:rFonts w:eastAsia="Times New Roman"/>
                <w:b/>
                <w:bCs/>
                <w:color w:val="000000"/>
                <w:sz w:val="16"/>
                <w:szCs w:val="16"/>
              </w:rPr>
              <w:t>0</w:t>
            </w:r>
          </w:p>
        </w:tc>
        <w:tc>
          <w:tcPr>
            <w:tcW w:w="0" w:type="auto"/>
            <w:vAlign w:val="center"/>
            <w:hideMark/>
          </w:tcPr>
          <w:p w:rsidR="00000000" w:rsidRDefault="001B4D29">
            <w:pPr>
              <w:jc w:val="center"/>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6"/>
          <w:divId w:val="659040731"/>
          <w:trHeight w:val="60"/>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59040731"/>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1B4D29">
            <w:pPr>
              <w:jc w:val="center"/>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659040731"/>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b/>
                <w:bCs/>
                <w:color w:val="000000"/>
                <w:sz w:val="20"/>
                <w:szCs w:val="20"/>
              </w:rPr>
              <w:t>Derivatives designated as hedging instruments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59040731"/>
        </w:trPr>
        <w:tc>
          <w:tcPr>
            <w:tcW w:w="0" w:type="auto"/>
            <w:gridSpan w:val="3"/>
            <w:shd w:val="clear" w:color="auto" w:fill="FFFFFF"/>
            <w:tcMar>
              <w:top w:w="30" w:type="dxa"/>
              <w:left w:w="20" w:type="dxa"/>
              <w:bottom w:w="30" w:type="dxa"/>
              <w:right w:w="20" w:type="dxa"/>
            </w:tcMar>
            <w:hideMark/>
          </w:tcPr>
          <w:p w:rsidR="00000000" w:rsidRDefault="001B4D29">
            <w:pPr>
              <w:divId w:val="1204250984"/>
              <w:rPr>
                <w:rFonts w:eastAsia="Times New Roman"/>
              </w:rPr>
            </w:pPr>
            <w:r>
              <w:rPr>
                <w:rFonts w:eastAsia="Times New Roman"/>
                <w:color w:val="000000"/>
                <w:sz w:val="20"/>
                <w:szCs w:val="20"/>
              </w:rPr>
              <w:t>Foreign currency forward contract</w:t>
            </w:r>
            <w:r>
              <w:rPr>
                <w:rFonts w:eastAsia="Times New Roman"/>
                <w:color w:val="000000"/>
                <w:sz w:val="20"/>
                <w:szCs w:val="20"/>
              </w:rPr>
              <w:t>s</w:t>
            </w:r>
            <w:r>
              <w:rPr>
                <w:rFonts w:eastAsia="Times New Roman"/>
                <w:color w:val="000000"/>
                <w:sz w:val="13"/>
                <w:szCs w:val="13"/>
                <w:vertAlign w:val="superscript"/>
              </w:rPr>
              <w:t>(1)</w:t>
            </w: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59040731"/>
        </w:trPr>
        <w:tc>
          <w:tcPr>
            <w:tcW w:w="0" w:type="auto"/>
            <w:gridSpan w:val="3"/>
            <w:shd w:val="clear" w:color="auto" w:fill="CCEEFF"/>
            <w:tcMar>
              <w:top w:w="30" w:type="dxa"/>
              <w:left w:w="225" w:type="dxa"/>
              <w:bottom w:w="30" w:type="dxa"/>
              <w:right w:w="20" w:type="dxa"/>
            </w:tcMar>
            <w:hideMark/>
          </w:tcPr>
          <w:p w:rsidR="00000000" w:rsidRDefault="001B4D29">
            <w:pPr>
              <w:rPr>
                <w:rFonts w:eastAsia="Times New Roman"/>
              </w:rPr>
            </w:pPr>
            <w:r>
              <w:rPr>
                <w:rFonts w:eastAsia="Times New Roman"/>
                <w:color w:val="000000"/>
                <w:sz w:val="20"/>
                <w:szCs w:val="20"/>
              </w:rPr>
              <w:t>Other current asset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59040731"/>
        </w:trPr>
        <w:tc>
          <w:tcPr>
            <w:tcW w:w="0" w:type="auto"/>
            <w:gridSpan w:val="3"/>
            <w:shd w:val="clear" w:color="auto" w:fill="FFFFFF"/>
            <w:tcMar>
              <w:top w:w="30" w:type="dxa"/>
              <w:left w:w="225" w:type="dxa"/>
              <w:bottom w:w="30" w:type="dxa"/>
              <w:right w:w="20" w:type="dxa"/>
            </w:tcMar>
            <w:hideMark/>
          </w:tcPr>
          <w:p w:rsidR="00000000" w:rsidRDefault="001B4D29">
            <w:pPr>
              <w:rPr>
                <w:rFonts w:eastAsia="Times New Roman"/>
              </w:rPr>
            </w:pPr>
            <w:r>
              <w:rPr>
                <w:rFonts w:eastAsia="Times New Roman"/>
                <w:color w:val="000000"/>
                <w:sz w:val="20"/>
                <w:szCs w:val="20"/>
              </w:rPr>
              <w:t>Other non-current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59040731"/>
        </w:trPr>
        <w:tc>
          <w:tcPr>
            <w:tcW w:w="0" w:type="auto"/>
            <w:gridSpan w:val="3"/>
            <w:shd w:val="clear" w:color="auto" w:fill="CCEEFF"/>
            <w:tcMar>
              <w:top w:w="30" w:type="dxa"/>
              <w:left w:w="225" w:type="dxa"/>
              <w:bottom w:w="30" w:type="dxa"/>
              <w:right w:w="20" w:type="dxa"/>
            </w:tcMar>
            <w:hideMark/>
          </w:tcPr>
          <w:p w:rsidR="00000000" w:rsidRDefault="001B4D29">
            <w:pPr>
              <w:rPr>
                <w:rFonts w:eastAsia="Times New Roman"/>
              </w:rPr>
            </w:pPr>
            <w:r>
              <w:rPr>
                <w:rFonts w:eastAsia="Times New Roman"/>
                <w:color w:val="000000"/>
                <w:sz w:val="20"/>
                <w:szCs w:val="20"/>
              </w:rPr>
              <w:t>Other accrued item</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659040731"/>
        </w:trPr>
        <w:tc>
          <w:tcPr>
            <w:tcW w:w="0" w:type="auto"/>
            <w:gridSpan w:val="3"/>
            <w:shd w:val="clear" w:color="auto" w:fill="FFFFFF"/>
            <w:tcMar>
              <w:top w:w="30" w:type="dxa"/>
              <w:left w:w="225" w:type="dxa"/>
              <w:bottom w:w="30" w:type="dxa"/>
              <w:right w:w="20" w:type="dxa"/>
            </w:tcMar>
            <w:hideMark/>
          </w:tcPr>
          <w:p w:rsidR="00000000" w:rsidRDefault="001B4D29">
            <w:pPr>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jc w:val="right"/>
              <w:rPr>
                <w:rFonts w:eastAsia="Times New Roman"/>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jc w:val="both"/>
        <w:rPr>
          <w:rFonts w:eastAsia="Times New Roman"/>
        </w:rPr>
      </w:pPr>
      <w:r>
        <w:rPr>
          <w:rFonts w:eastAsia="Times New Roman"/>
          <w:color w:val="000000"/>
          <w:sz w:val="16"/>
          <w:szCs w:val="16"/>
        </w:rPr>
        <w:t>______________</w:t>
      </w:r>
      <w:r>
        <w:rPr>
          <w:rFonts w:eastAsia="Times New Roman"/>
          <w:color w:val="000000"/>
          <w:sz w:val="16"/>
          <w:szCs w:val="16"/>
        </w:rPr>
        <w:t>_</w:t>
      </w:r>
    </w:p>
    <w:p w:rsidR="00000000" w:rsidRDefault="001B4D29">
      <w:pPr>
        <w:ind w:hanging="360"/>
        <w:divId w:val="1024553682"/>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See</w:t>
      </w:r>
      <w:r>
        <w:rPr>
          <w:rFonts w:eastAsia="Times New Roman"/>
          <w:color w:val="000000"/>
          <w:sz w:val="16"/>
          <w:szCs w:val="16"/>
        </w:rPr>
        <w:t xml:space="preserve"> </w:t>
      </w:r>
      <w:r>
        <w:rPr>
          <w:rFonts w:eastAsia="Times New Roman"/>
          <w:i/>
          <w:iCs/>
          <w:color w:val="000000"/>
          <w:sz w:val="16"/>
          <w:szCs w:val="16"/>
        </w:rPr>
        <w:t>Note R — Fair Value Measurement</w:t>
      </w:r>
      <w:r>
        <w:rPr>
          <w:rFonts w:eastAsia="Times New Roman"/>
          <w:i/>
          <w:iCs/>
          <w:color w:val="000000"/>
          <w:sz w:val="16"/>
          <w:szCs w:val="16"/>
        </w:rPr>
        <w:t>s</w:t>
      </w:r>
      <w:r>
        <w:rPr>
          <w:rFonts w:eastAsia="Times New Roman"/>
          <w:color w:val="000000"/>
          <w:sz w:val="16"/>
          <w:szCs w:val="16"/>
        </w:rPr>
        <w:t xml:space="preserve"> </w:t>
      </w:r>
      <w:r>
        <w:rPr>
          <w:rFonts w:eastAsia="Times New Roman"/>
          <w:color w:val="000000"/>
          <w:sz w:val="16"/>
          <w:szCs w:val="16"/>
        </w:rPr>
        <w:t>in these Notes for a description of the fair value hierarchy related to our foreign currency forward contracts</w:t>
      </w:r>
      <w:r>
        <w:rPr>
          <w:rFonts w:eastAsia="Times New Roman"/>
          <w:color w:val="000000"/>
          <w:sz w:val="16"/>
          <w:szCs w:val="16"/>
        </w:rPr>
        <w:t>.</w:t>
      </w:r>
    </w:p>
    <w:p w:rsidR="00000000" w:rsidRDefault="001B4D29">
      <w:pPr>
        <w:ind w:firstLine="450"/>
        <w:divId w:val="2064713758"/>
        <w:rPr>
          <w:rFonts w:eastAsia="Times New Roman"/>
        </w:rPr>
      </w:pPr>
      <w:r>
        <w:rPr>
          <w:rFonts w:eastAsia="Times New Roman"/>
          <w:color w:val="000000"/>
          <w:sz w:val="20"/>
          <w:szCs w:val="20"/>
        </w:rPr>
        <w:t>During the quarter and two quarters ended July 3, 2020, we recognized a $10 million net unrealized gain and a $6 million net unrealized loss, re</w:t>
      </w:r>
      <w:r>
        <w:rPr>
          <w:rFonts w:eastAsia="Times New Roman"/>
          <w:color w:val="000000"/>
          <w:sz w:val="20"/>
          <w:szCs w:val="20"/>
        </w:rPr>
        <w:t xml:space="preserve">spectively, before income taxes in other comprehensive loss from foreign currency derivatives designated as cash flow hedges. During the quarter and two quarters ended June 28, 2019, the net unrealized gain or loss recognized in other comprehensive income </w:t>
      </w:r>
      <w:r>
        <w:rPr>
          <w:rFonts w:eastAsia="Times New Roman"/>
          <w:color w:val="000000"/>
          <w:sz w:val="20"/>
          <w:szCs w:val="20"/>
        </w:rPr>
        <w:t>(loss) from foreign currency derivatives designated as cash flow hedges was not material.</w:t>
      </w:r>
      <w:r>
        <w:rPr>
          <w:rFonts w:eastAsia="Times New Roman"/>
          <w:color w:val="000000"/>
          <w:sz w:val="20"/>
          <w:szCs w:val="20"/>
        </w:rPr>
        <w:t xml:space="preserve"> </w:t>
      </w:r>
    </w:p>
    <w:p w:rsidR="00000000" w:rsidRDefault="001B4D29">
      <w:pPr>
        <w:jc w:val="center"/>
        <w:divId w:val="1873227567"/>
        <w:rPr>
          <w:rFonts w:eastAsia="Times New Roman"/>
        </w:rPr>
      </w:pPr>
      <w:r>
        <w:rPr>
          <w:rFonts w:eastAsia="Times New Roman"/>
          <w:color w:val="000000"/>
          <w:sz w:val="20"/>
          <w:szCs w:val="20"/>
        </w:rPr>
        <w:t>2</w:t>
      </w:r>
      <w:r>
        <w:rPr>
          <w:rFonts w:eastAsia="Times New Roman"/>
          <w:color w:val="000000"/>
          <w:sz w:val="20"/>
          <w:szCs w:val="20"/>
        </w:rPr>
        <w:t>5</w:t>
      </w:r>
    </w:p>
    <w:p w:rsidR="00000000" w:rsidRDefault="001B4D29">
      <w:pPr>
        <w:rPr>
          <w:rFonts w:eastAsia="Times New Roman"/>
        </w:rPr>
      </w:pPr>
      <w:r>
        <w:rPr>
          <w:rFonts w:eastAsia="Times New Roman"/>
        </w:rPr>
        <w:pict>
          <v:rect id="_x0000_i1052" style="width:0;height:1.5pt" o:hralign="center" o:hrstd="t" o:hr="t" fillcolor="#a0a0a0" stroked="f"/>
        </w:pict>
      </w:r>
    </w:p>
    <w:p w:rsidR="00000000" w:rsidRDefault="001B4D29">
      <w:pPr>
        <w:ind w:firstLine="450"/>
        <w:divId w:val="1318680840"/>
        <w:rPr>
          <w:rFonts w:eastAsia="Times New Roman"/>
        </w:rPr>
      </w:pPr>
    </w:p>
    <w:p w:rsidR="00000000" w:rsidRDefault="001B4D29">
      <w:pPr>
        <w:ind w:firstLine="450"/>
        <w:divId w:val="1328632267"/>
        <w:rPr>
          <w:rFonts w:eastAsia="Times New Roman"/>
        </w:rPr>
      </w:pPr>
      <w:r>
        <w:rPr>
          <w:rFonts w:eastAsia="Times New Roman"/>
          <w:color w:val="000000"/>
          <w:sz w:val="20"/>
          <w:szCs w:val="20"/>
        </w:rPr>
        <w:t xml:space="preserve">During the quarter and two quarters ended July 3, 2020 and the quarter and two quarters ended June 28, 2019, the net gain or loss reclassified from AOCI into earnings from foreign currency derivatives designated as cash flow hedges was not material. Gains </w:t>
      </w:r>
      <w:r>
        <w:rPr>
          <w:rFonts w:eastAsia="Times New Roman"/>
          <w:color w:val="000000"/>
          <w:sz w:val="20"/>
          <w:szCs w:val="20"/>
        </w:rPr>
        <w:t xml:space="preserve">and losses from foreign currency derivatives designated as cash flow hedges are included in the line item in our Condensed Consolidated Statement of Income (Unaudited) associated with the hedged transaction, with the exception of any losses resulting from </w:t>
      </w:r>
      <w:r>
        <w:rPr>
          <w:rFonts w:eastAsia="Times New Roman"/>
          <w:color w:val="000000"/>
          <w:sz w:val="20"/>
          <w:szCs w:val="20"/>
        </w:rPr>
        <w:t>discontinued cash flow hedges, which are included in “Engineering, selling and administrative expenses” line item in our Condensed Consolidated Statement of Income (Unaudited)</w:t>
      </w:r>
      <w:r>
        <w:rPr>
          <w:rFonts w:eastAsia="Times New Roman"/>
          <w:color w:val="000000"/>
          <w:sz w:val="20"/>
          <w:szCs w:val="20"/>
        </w:rPr>
        <w:t>.</w:t>
      </w:r>
    </w:p>
    <w:p w:rsidR="00000000" w:rsidRDefault="001B4D29">
      <w:pPr>
        <w:ind w:firstLine="450"/>
        <w:divId w:val="52852006"/>
        <w:rPr>
          <w:rFonts w:eastAsia="Times New Roman"/>
        </w:rPr>
      </w:pPr>
      <w:r>
        <w:rPr>
          <w:rFonts w:eastAsia="Times New Roman"/>
          <w:color w:val="000000"/>
          <w:sz w:val="20"/>
          <w:szCs w:val="20"/>
        </w:rPr>
        <w:t>At July 3, 2020, the estimated amount of existing losses to be reclassified int</w:t>
      </w:r>
      <w:r>
        <w:rPr>
          <w:rFonts w:eastAsia="Times New Roman"/>
          <w:color w:val="000000"/>
          <w:sz w:val="20"/>
          <w:szCs w:val="20"/>
        </w:rPr>
        <w:t>o earnings within the next twelve months was $2 million before income taxes</w:t>
      </w:r>
      <w:r>
        <w:rPr>
          <w:rFonts w:eastAsia="Times New Roman"/>
          <w:color w:val="000000"/>
          <w:sz w:val="20"/>
          <w:szCs w:val="20"/>
        </w:rPr>
        <w:t>.</w:t>
      </w:r>
    </w:p>
    <w:p w:rsidR="00000000" w:rsidRDefault="001B4D29">
      <w:pPr>
        <w:divId w:val="1658924403"/>
        <w:rPr>
          <w:rFonts w:eastAsia="Times New Roman"/>
        </w:rPr>
      </w:pPr>
      <w:r>
        <w:rPr>
          <w:rFonts w:eastAsia="Times New Roman"/>
          <w:b/>
          <w:bCs/>
          <w:i/>
          <w:iCs/>
          <w:color w:val="000000"/>
          <w:sz w:val="20"/>
          <w:szCs w:val="20"/>
        </w:rPr>
        <w:t>Interest-Rate Risk — Cash Flow Hedges</w:t>
      </w:r>
      <w:r>
        <w:rPr>
          <w:rFonts w:eastAsia="Times New Roman"/>
          <w:b/>
          <w:bCs/>
          <w:i/>
          <w:iCs/>
          <w:color w:val="000000"/>
          <w:sz w:val="20"/>
          <w:szCs w:val="20"/>
        </w:rPr>
        <w:t xml:space="preserve"> </w:t>
      </w:r>
    </w:p>
    <w:p w:rsidR="00000000" w:rsidRDefault="001B4D29">
      <w:pPr>
        <w:ind w:firstLine="495"/>
        <w:divId w:val="874543962"/>
        <w:rPr>
          <w:rFonts w:eastAsia="Times New Roman"/>
        </w:rPr>
      </w:pPr>
      <w:r>
        <w:rPr>
          <w:rFonts w:eastAsia="Times New Roman"/>
          <w:color w:val="000000"/>
          <w:sz w:val="20"/>
          <w:szCs w:val="20"/>
        </w:rPr>
        <w:t>At July 3, 2020, we had two treasury lock agreements (“treasury locks”) with third-party financial institution counterparties with a combine</w:t>
      </w:r>
      <w:r>
        <w:rPr>
          <w:rFonts w:eastAsia="Times New Roman"/>
          <w:color w:val="000000"/>
          <w:sz w:val="20"/>
          <w:szCs w:val="20"/>
        </w:rPr>
        <w:t>d notional amount of $650 million. These treasury locks were initiated in January 2019 (and assumed by us in connection with the L3Harris Merger) to hedge against fluctuations in interest payments due to changes in the benchmark interest rate (10-year U.S.</w:t>
      </w:r>
      <w:r>
        <w:rPr>
          <w:rFonts w:eastAsia="Times New Roman"/>
          <w:color w:val="000000"/>
          <w:sz w:val="20"/>
          <w:szCs w:val="20"/>
        </w:rPr>
        <w:t xml:space="preserve"> Treasury rate) associated with the anticipated issuance of long-term fixed-rate notes (“New Notes”) to redeem or repay at maturity the entire $650 million outstanding principal amount of our 4.95% Notes due February 15, 2021 (“4.95% 2021 Notes”)</w:t>
      </w:r>
      <w:r>
        <w:rPr>
          <w:rFonts w:eastAsia="Times New Roman"/>
          <w:color w:val="000000"/>
          <w:sz w:val="20"/>
          <w:szCs w:val="20"/>
        </w:rPr>
        <w:t>.</w:t>
      </w:r>
    </w:p>
    <w:p w:rsidR="00000000" w:rsidRDefault="001B4D29">
      <w:pPr>
        <w:ind w:firstLine="495"/>
        <w:divId w:val="1639332808"/>
        <w:rPr>
          <w:rFonts w:eastAsia="Times New Roman"/>
        </w:rPr>
      </w:pPr>
      <w:r>
        <w:rPr>
          <w:rFonts w:eastAsia="Times New Roman"/>
          <w:color w:val="000000"/>
          <w:sz w:val="20"/>
          <w:szCs w:val="20"/>
        </w:rPr>
        <w:t>We desig</w:t>
      </w:r>
      <w:r>
        <w:rPr>
          <w:rFonts w:eastAsia="Times New Roman"/>
          <w:color w:val="000000"/>
          <w:sz w:val="20"/>
          <w:szCs w:val="20"/>
        </w:rPr>
        <w:t xml:space="preserve">nated these treasury locks as cash flow hedges against fluctuations in interest payments on the New Notes due to changes in the benchmark interest rate prior to issuance, which we expect to occur before the date of maturity of the 4.95% 2021 Notes. If the </w:t>
      </w:r>
      <w:r>
        <w:rPr>
          <w:rFonts w:eastAsia="Times New Roman"/>
          <w:color w:val="000000"/>
          <w:sz w:val="20"/>
          <w:szCs w:val="20"/>
        </w:rPr>
        <w:t>benchmark interest rate increases during the period of the agreement, the treasury locks position becomes an asset and we receive a cash payment from the counterparty when we terminate the treasury locks upon issuance of the New Notes. Conversely, if the b</w:t>
      </w:r>
      <w:r>
        <w:rPr>
          <w:rFonts w:eastAsia="Times New Roman"/>
          <w:color w:val="000000"/>
          <w:sz w:val="20"/>
          <w:szCs w:val="20"/>
        </w:rPr>
        <w:t>enchmark interest rate decreases, the treasury locks position becomes a liability and we will make a cash payment to the counterparty when we terminate the treasury locks upon issuance of the New Notes. The fair value of the treasury locks is measured usin</w:t>
      </w:r>
      <w:r>
        <w:rPr>
          <w:rFonts w:eastAsia="Times New Roman"/>
          <w:color w:val="000000"/>
          <w:sz w:val="20"/>
          <w:szCs w:val="20"/>
        </w:rPr>
        <w:t>g a pricing model that utilizes observable market data such as the benchmark interest rate. See</w:t>
      </w:r>
      <w:r>
        <w:rPr>
          <w:rFonts w:eastAsia="Times New Roman"/>
          <w:color w:val="000000"/>
          <w:sz w:val="20"/>
          <w:szCs w:val="20"/>
        </w:rPr>
        <w:t xml:space="preserve"> </w:t>
      </w:r>
      <w:r>
        <w:rPr>
          <w:rFonts w:eastAsia="Times New Roman"/>
          <w:i/>
          <w:iCs/>
          <w:color w:val="000000"/>
          <w:sz w:val="20"/>
          <w:szCs w:val="20"/>
        </w:rPr>
        <w:t>Note R — Fair Value Measurement</w:t>
      </w:r>
      <w:r>
        <w:rPr>
          <w:rFonts w:eastAsia="Times New Roman"/>
          <w:i/>
          <w:iCs/>
          <w:color w:val="000000"/>
          <w:sz w:val="20"/>
          <w:szCs w:val="20"/>
        </w:rPr>
        <w:t>s</w:t>
      </w:r>
      <w:r>
        <w:rPr>
          <w:rFonts w:eastAsia="Times New Roman"/>
          <w:color w:val="000000"/>
          <w:sz w:val="20"/>
          <w:szCs w:val="20"/>
        </w:rPr>
        <w:t xml:space="preserve"> in these Notes for additional information</w:t>
      </w:r>
      <w:r>
        <w:rPr>
          <w:rFonts w:eastAsia="Times New Roman"/>
          <w:color w:val="000000"/>
          <w:sz w:val="20"/>
          <w:szCs w:val="20"/>
        </w:rPr>
        <w:t>.</w:t>
      </w:r>
    </w:p>
    <w:p w:rsidR="00000000" w:rsidRDefault="001B4D29">
      <w:pPr>
        <w:ind w:firstLine="495"/>
        <w:divId w:val="277374999"/>
        <w:rPr>
          <w:rFonts w:eastAsia="Times New Roman"/>
        </w:rPr>
      </w:pPr>
      <w:r>
        <w:rPr>
          <w:rFonts w:eastAsia="Times New Roman"/>
          <w:color w:val="000000"/>
          <w:sz w:val="20"/>
          <w:szCs w:val="20"/>
        </w:rPr>
        <w:t>At July 3, 2020, the combi</w:t>
      </w:r>
      <w:r>
        <w:rPr>
          <w:rFonts w:eastAsia="Times New Roman"/>
          <w:color w:val="000000"/>
          <w:sz w:val="20"/>
          <w:szCs w:val="20"/>
        </w:rPr>
        <w:t>ned fair value of these treasury locks was a liability of $130 million, which is included in the “Other expenses and accruals” line item in our Condensed Consolidated Balance Sheet (Unaudited). The unrealized after-tax loss associated with these treasury l</w:t>
      </w:r>
      <w:r>
        <w:rPr>
          <w:rFonts w:eastAsia="Times New Roman"/>
          <w:color w:val="000000"/>
          <w:sz w:val="20"/>
          <w:szCs w:val="20"/>
        </w:rPr>
        <w:t>ocks included in the “Accumulated other comprehensive loss” line item in our Condensed Consolidated Balance Sheet (Unaudited) was $71 million and $16 million at July 3, 2020 and January 3, 2020, respectively</w:t>
      </w:r>
      <w:r>
        <w:rPr>
          <w:rFonts w:eastAsia="Times New Roman"/>
          <w:color w:val="000000"/>
          <w:sz w:val="20"/>
          <w:szCs w:val="20"/>
        </w:rPr>
        <w:t>.</w:t>
      </w:r>
    </w:p>
    <w:p w:rsidR="00000000" w:rsidRDefault="001B4D29">
      <w:pPr>
        <w:ind w:firstLine="495"/>
        <w:divId w:val="1559777548"/>
        <w:rPr>
          <w:rFonts w:eastAsia="Times New Roman"/>
        </w:rPr>
      </w:pPr>
      <w:r>
        <w:rPr>
          <w:rFonts w:eastAsia="Times New Roman"/>
          <w:color w:val="000000"/>
          <w:sz w:val="20"/>
          <w:szCs w:val="20"/>
        </w:rPr>
        <w:t>Net gains or losses from cash flow hedges recog</w:t>
      </w:r>
      <w:r>
        <w:rPr>
          <w:rFonts w:eastAsia="Times New Roman"/>
          <w:color w:val="000000"/>
          <w:sz w:val="20"/>
          <w:szCs w:val="20"/>
        </w:rPr>
        <w:t>nized in earnings were not material in the quarter or two quarters ended July 3, 2020 or in the quarter or two quarters ended June 28, 2019</w:t>
      </w:r>
      <w:r>
        <w:rPr>
          <w:rFonts w:eastAsia="Times New Roman"/>
          <w:color w:val="000000"/>
          <w:sz w:val="20"/>
          <w:szCs w:val="20"/>
        </w:rPr>
        <w:t>.</w:t>
      </w:r>
    </w:p>
    <w:p w:rsidR="00000000" w:rsidRDefault="001B4D29">
      <w:pPr>
        <w:divId w:val="1754355545"/>
        <w:rPr>
          <w:rFonts w:eastAsia="Times New Roman"/>
        </w:rPr>
      </w:pPr>
      <w:r>
        <w:rPr>
          <w:rFonts w:eastAsia="Times New Roman"/>
          <w:b/>
          <w:bCs/>
          <w:color w:val="000000"/>
          <w:sz w:val="20"/>
          <w:szCs w:val="20"/>
        </w:rPr>
        <w:t>Note T — Changes in Estimates</w:t>
      </w:r>
      <w:r>
        <w:rPr>
          <w:rFonts w:eastAsia="Times New Roman"/>
          <w:b/>
          <w:bCs/>
          <w:color w:val="000000"/>
          <w:sz w:val="20"/>
          <w:szCs w:val="20"/>
        </w:rPr>
        <w:t xml:space="preserve"> </w:t>
      </w:r>
    </w:p>
    <w:p w:rsidR="00000000" w:rsidRDefault="001B4D29">
      <w:pPr>
        <w:divId w:val="535696650"/>
        <w:rPr>
          <w:rFonts w:eastAsia="Times New Roman"/>
        </w:rPr>
      </w:pPr>
      <w:r>
        <w:rPr>
          <w:rFonts w:eastAsia="Times New Roman"/>
          <w:i/>
          <w:iCs/>
          <w:color w:val="000000"/>
          <w:sz w:val="20"/>
          <w:szCs w:val="20"/>
        </w:rPr>
        <w:t>Contract Estimates</w:t>
      </w:r>
      <w:r>
        <w:rPr>
          <w:rFonts w:eastAsia="Times New Roman"/>
          <w:i/>
          <w:iCs/>
          <w:color w:val="000000"/>
          <w:sz w:val="20"/>
          <w:szCs w:val="20"/>
        </w:rPr>
        <w:t xml:space="preserve"> </w:t>
      </w:r>
    </w:p>
    <w:p w:rsidR="00000000" w:rsidRDefault="001B4D29">
      <w:pPr>
        <w:ind w:firstLine="495"/>
        <w:divId w:val="707680783"/>
        <w:rPr>
          <w:rFonts w:eastAsia="Times New Roman"/>
        </w:rPr>
      </w:pPr>
      <w:r>
        <w:rPr>
          <w:rFonts w:eastAsia="Times New Roman"/>
          <w:color w:val="000000"/>
          <w:sz w:val="20"/>
          <w:szCs w:val="20"/>
        </w:rPr>
        <w:t>Under the POC cost-to-cost method of revenue recognition, a sing</w:t>
      </w:r>
      <w:r>
        <w:rPr>
          <w:rFonts w:eastAsia="Times New Roman"/>
          <w:color w:val="000000"/>
          <w:sz w:val="20"/>
          <w:szCs w:val="20"/>
        </w:rPr>
        <w:t>le estimated profit margin is used to recognize profit for each performance obligation over its period of performance. Recognition of profit on a contract requires estimates of the total cost at completion and transaction price as well as measurement of pr</w:t>
      </w:r>
      <w:r>
        <w:rPr>
          <w:rFonts w:eastAsia="Times New Roman"/>
          <w:color w:val="000000"/>
          <w:sz w:val="20"/>
          <w:szCs w:val="20"/>
        </w:rPr>
        <w:t>ogress towards completion. Due to the long-term nature of many of our contracts, developing the estimated total cost at completion and total transaction price often requires judgment. Factors that must be considered in estimating the cost of the work to be</w:t>
      </w:r>
      <w:r>
        <w:rPr>
          <w:rFonts w:eastAsia="Times New Roman"/>
          <w:color w:val="000000"/>
          <w:sz w:val="20"/>
          <w:szCs w:val="20"/>
        </w:rPr>
        <w:t xml:space="preserve"> completed include the nature and complexity of the work to be performed, subcontractor performance and the risk and impact of delayed performance. Factors that must be considered in estimating the total transaction price include contractual cost or perfor</w:t>
      </w:r>
      <w:r>
        <w:rPr>
          <w:rFonts w:eastAsia="Times New Roman"/>
          <w:color w:val="000000"/>
          <w:sz w:val="20"/>
          <w:szCs w:val="20"/>
        </w:rPr>
        <w:t>mance incentives (such as incentive fees, award fees and penalties) and other forms of variable consideration as well as our historical experience and expectation for performance on the contract. These variable amounts generally are awarded upon achievemen</w:t>
      </w:r>
      <w:r>
        <w:rPr>
          <w:rFonts w:eastAsia="Times New Roman"/>
          <w:color w:val="000000"/>
          <w:sz w:val="20"/>
          <w:szCs w:val="20"/>
        </w:rPr>
        <w:t>t of certain negotiated performance metrics, program milestones or cost targets and can be based upon customer discretion. We include such estimated amounts in the transaction price to the extent it is probable that a significant reversal of cumulative rev</w:t>
      </w:r>
      <w:r>
        <w:rPr>
          <w:rFonts w:eastAsia="Times New Roman"/>
          <w:color w:val="000000"/>
          <w:sz w:val="20"/>
          <w:szCs w:val="20"/>
        </w:rPr>
        <w:t>enue recognized will not occur when the uncertainty associated with the variable consideration is resolved</w:t>
      </w:r>
      <w:r>
        <w:rPr>
          <w:rFonts w:eastAsia="Times New Roman"/>
          <w:color w:val="000000"/>
          <w:sz w:val="20"/>
          <w:szCs w:val="20"/>
        </w:rPr>
        <w:t>.</w:t>
      </w:r>
    </w:p>
    <w:p w:rsidR="00000000" w:rsidRDefault="001B4D29">
      <w:pPr>
        <w:ind w:firstLine="495"/>
        <w:divId w:val="100149252"/>
        <w:rPr>
          <w:rFonts w:eastAsia="Times New Roman"/>
        </w:rPr>
      </w:pPr>
      <w:r>
        <w:rPr>
          <w:rFonts w:eastAsia="Times New Roman"/>
          <w:color w:val="000000"/>
          <w:sz w:val="20"/>
          <w:szCs w:val="20"/>
        </w:rPr>
        <w:t>At the outset of each contract, we gauge its complexity and perceived risks and establish an estimated total cost at completion in line with these e</w:t>
      </w:r>
      <w:r>
        <w:rPr>
          <w:rFonts w:eastAsia="Times New Roman"/>
          <w:color w:val="000000"/>
          <w:sz w:val="20"/>
          <w:szCs w:val="20"/>
        </w:rPr>
        <w:t>xpectations. After establishing the estimated total cost at completion, we follow a standard Estimate at Completion (“EAC”) process in which we review the progress and performance on our ongoing contracts at least quarterly and, in many cases, more frequen</w:t>
      </w:r>
      <w:r>
        <w:rPr>
          <w:rFonts w:eastAsia="Times New Roman"/>
          <w:color w:val="000000"/>
          <w:sz w:val="20"/>
          <w:szCs w:val="20"/>
        </w:rPr>
        <w:t>tly. If we successfully retire risks associated with the technical, schedule and cost aspects of a contract, we may lower our estimated total cost at completion commensurate with the retirement of these risks. Conversely, if we are not successful in retiri</w:t>
      </w:r>
      <w:r>
        <w:rPr>
          <w:rFonts w:eastAsia="Times New Roman"/>
          <w:color w:val="000000"/>
          <w:sz w:val="20"/>
          <w:szCs w:val="20"/>
        </w:rPr>
        <w:t>ng these risks, we may increase our estimated total cost at completion. Additionally, as the contract progresses, our estimates of total transaction price may increase or decrease if, for example, we receive award fees that are higher or lower than expecte</w:t>
      </w:r>
      <w:r>
        <w:rPr>
          <w:rFonts w:eastAsia="Times New Roman"/>
          <w:color w:val="000000"/>
          <w:sz w:val="20"/>
          <w:szCs w:val="20"/>
        </w:rPr>
        <w:t>d. When adjustments in estimated total costs at completion or in estimated total transaction price are determined, the related impact on operating income is recognized using the cumulative catch-up method, which recognizes in the current period the cumulat</w:t>
      </w:r>
      <w:r>
        <w:rPr>
          <w:rFonts w:eastAsia="Times New Roman"/>
          <w:color w:val="000000"/>
          <w:sz w:val="20"/>
          <w:szCs w:val="20"/>
        </w:rPr>
        <w:t>ive effect of such adjustments for all prior periods. Any anticipated losses on these contracts are fully recognized in the period in which the losses become evident</w:t>
      </w:r>
      <w:r>
        <w:rPr>
          <w:rFonts w:eastAsia="Times New Roman"/>
          <w:color w:val="000000"/>
          <w:sz w:val="20"/>
          <w:szCs w:val="20"/>
        </w:rPr>
        <w:t>.</w:t>
      </w:r>
    </w:p>
    <w:p w:rsidR="00000000" w:rsidRDefault="001B4D29">
      <w:pPr>
        <w:jc w:val="center"/>
        <w:divId w:val="724183629"/>
        <w:rPr>
          <w:rFonts w:eastAsia="Times New Roman"/>
        </w:rPr>
      </w:pPr>
      <w:r>
        <w:rPr>
          <w:rFonts w:eastAsia="Times New Roman"/>
          <w:color w:val="000000"/>
          <w:sz w:val="20"/>
          <w:szCs w:val="20"/>
        </w:rPr>
        <w:t>2</w:t>
      </w:r>
      <w:r>
        <w:rPr>
          <w:rFonts w:eastAsia="Times New Roman"/>
          <w:color w:val="000000"/>
          <w:sz w:val="20"/>
          <w:szCs w:val="20"/>
        </w:rPr>
        <w:t>6</w:t>
      </w:r>
    </w:p>
    <w:p w:rsidR="00000000" w:rsidRDefault="001B4D29">
      <w:pPr>
        <w:rPr>
          <w:rFonts w:eastAsia="Times New Roman"/>
        </w:rPr>
      </w:pPr>
      <w:r>
        <w:rPr>
          <w:rFonts w:eastAsia="Times New Roman"/>
        </w:rPr>
        <w:pict>
          <v:rect id="_x0000_i1053" style="width:0;height:1.5pt" o:hralign="center" o:hrstd="t" o:hr="t" fillcolor="#a0a0a0" stroked="f"/>
        </w:pict>
      </w:r>
    </w:p>
    <w:p w:rsidR="00000000" w:rsidRDefault="001B4D29">
      <w:pPr>
        <w:ind w:firstLine="450"/>
        <w:divId w:val="6713753"/>
        <w:rPr>
          <w:rFonts w:eastAsia="Times New Roman"/>
        </w:rPr>
      </w:pPr>
    </w:p>
    <w:p w:rsidR="00000000" w:rsidRDefault="001B4D29">
      <w:pPr>
        <w:ind w:firstLine="495"/>
        <w:divId w:val="975064553"/>
        <w:rPr>
          <w:rFonts w:eastAsia="Times New Roman"/>
        </w:rPr>
      </w:pPr>
      <w:r>
        <w:rPr>
          <w:rFonts w:eastAsia="Times New Roman"/>
          <w:color w:val="000000"/>
          <w:sz w:val="20"/>
          <w:szCs w:val="20"/>
        </w:rPr>
        <w:t xml:space="preserve">Net EAC adjustments had the following impact to </w:t>
      </w:r>
      <w:r>
        <w:rPr>
          <w:rFonts w:eastAsia="Times New Roman"/>
          <w:color w:val="000000"/>
          <w:sz w:val="20"/>
          <w:szCs w:val="20"/>
        </w:rPr>
        <w:t>earnings for the periods presented</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3590"/>
        <w:gridCol w:w="36"/>
        <w:gridCol w:w="135"/>
        <w:gridCol w:w="691"/>
        <w:gridCol w:w="85"/>
        <w:gridCol w:w="36"/>
        <w:gridCol w:w="36"/>
        <w:gridCol w:w="36"/>
        <w:gridCol w:w="135"/>
        <w:gridCol w:w="709"/>
        <w:gridCol w:w="85"/>
        <w:gridCol w:w="36"/>
        <w:gridCol w:w="36"/>
        <w:gridCol w:w="36"/>
        <w:gridCol w:w="135"/>
        <w:gridCol w:w="709"/>
        <w:gridCol w:w="85"/>
        <w:gridCol w:w="36"/>
        <w:gridCol w:w="36"/>
        <w:gridCol w:w="36"/>
        <w:gridCol w:w="135"/>
        <w:gridCol w:w="657"/>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617639105"/>
          <w:jc w:val="center"/>
        </w:trPr>
        <w:tc>
          <w:tcPr>
            <w:tcW w:w="50" w:type="pct"/>
            <w:vAlign w:val="center"/>
            <w:hideMark/>
          </w:tcPr>
          <w:p w:rsidR="00000000" w:rsidRDefault="001B4D29">
            <w:pPr>
              <w:ind w:firstLine="495"/>
              <w:rPr>
                <w:rFonts w:eastAsia="Times New Roman"/>
              </w:rPr>
            </w:pPr>
          </w:p>
        </w:tc>
        <w:tc>
          <w:tcPr>
            <w:tcW w:w="240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19"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19"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1617639105"/>
          <w:jc w:val="center"/>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gridAfter w:val="6"/>
          <w:divId w:val="1617639105"/>
          <w:jc w:val="center"/>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617639105"/>
          <w:jc w:val="center"/>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 except per share amounts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617639105"/>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EAC adjustments, before income taxes</w:t>
            </w:r>
            <w:r>
              <w:rPr>
                <w:rFonts w:eastAsia="Times New Roman"/>
                <w:color w:val="000000"/>
                <w:sz w:val="20"/>
                <w:szCs w:val="20"/>
              </w:rPr>
              <w:t xml:space="preserve"> </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617639105"/>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EAC adjustments, net of income taxe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617639105"/>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EAC adjustments, net of income taxes, per diluted shar</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0.34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0.07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0.69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0.10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617639105"/>
          <w:trHeight w:val="300"/>
          <w:jc w:val="center"/>
        </w:trPr>
        <w:tc>
          <w:tcPr>
            <w:tcW w:w="0" w:type="auto"/>
            <w:gridSpan w:val="3"/>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ind w:firstLine="495"/>
        <w:divId w:val="625813612"/>
        <w:rPr>
          <w:rFonts w:eastAsia="Times New Roman"/>
        </w:rPr>
      </w:pPr>
      <w:r>
        <w:rPr>
          <w:rFonts w:eastAsia="Times New Roman"/>
          <w:color w:val="000000"/>
          <w:sz w:val="20"/>
          <w:szCs w:val="20"/>
        </w:rPr>
        <w:t xml:space="preserve">Revenue recognized from performance obligations satisfied in prior periods was $102 million and $238 million for the quarter and two quarters ended July 3, 2020, respectively, and $25 million and $43 million for the quarter and two quarters ended June 28, </w:t>
      </w:r>
      <w:r>
        <w:rPr>
          <w:rFonts w:eastAsia="Times New Roman"/>
          <w:color w:val="000000"/>
          <w:sz w:val="20"/>
          <w:szCs w:val="20"/>
        </w:rPr>
        <w:t>2019, respectively</w:t>
      </w:r>
      <w:r>
        <w:rPr>
          <w:rFonts w:eastAsia="Times New Roman"/>
          <w:color w:val="000000"/>
          <w:sz w:val="20"/>
          <w:szCs w:val="20"/>
        </w:rPr>
        <w:t>.</w:t>
      </w:r>
    </w:p>
    <w:p w:rsidR="00000000" w:rsidRDefault="001B4D29">
      <w:pPr>
        <w:divId w:val="1541547176"/>
        <w:rPr>
          <w:rFonts w:eastAsia="Times New Roman"/>
        </w:rPr>
      </w:pPr>
      <w:r>
        <w:rPr>
          <w:rFonts w:eastAsia="Times New Roman"/>
          <w:b/>
          <w:bCs/>
          <w:color w:val="000000"/>
          <w:sz w:val="20"/>
          <w:szCs w:val="20"/>
        </w:rPr>
        <w:t>Note U — Backlog</w:t>
      </w:r>
      <w:r>
        <w:rPr>
          <w:rFonts w:eastAsia="Times New Roman"/>
          <w:b/>
          <w:bCs/>
          <w:color w:val="000000"/>
          <w:sz w:val="20"/>
          <w:szCs w:val="20"/>
        </w:rPr>
        <w:t xml:space="preserve"> </w:t>
      </w:r>
    </w:p>
    <w:p w:rsidR="00000000" w:rsidRDefault="001B4D29">
      <w:pPr>
        <w:ind w:firstLine="495"/>
        <w:divId w:val="1663853027"/>
        <w:rPr>
          <w:rFonts w:eastAsia="Times New Roman"/>
        </w:rPr>
      </w:pPr>
      <w:r>
        <w:rPr>
          <w:rFonts w:eastAsia="Times New Roman"/>
          <w:color w:val="000000"/>
          <w:sz w:val="20"/>
          <w:szCs w:val="20"/>
        </w:rPr>
        <w:t xml:space="preserve">Backlog, which is the equivalent of our remaining performance obligations, represents the future revenue we expect to recognize as we perform on our current contracts. Backlog comprises both funded backlog (i.e., firm </w:t>
      </w:r>
      <w:r>
        <w:rPr>
          <w:rFonts w:eastAsia="Times New Roman"/>
          <w:color w:val="000000"/>
          <w:sz w:val="20"/>
          <w:szCs w:val="20"/>
        </w:rPr>
        <w:t>orders for which funding is authorized and appropriated) and unfunded backlog. Backlog excludes unexercised contract options and potential orders under ordering-type contracts, such as indefinite delivery, indefinite quantity contracts.</w:t>
      </w:r>
      <w:r>
        <w:rPr>
          <w:rFonts w:eastAsia="Times New Roman"/>
          <w:color w:val="000000"/>
          <w:sz w:val="20"/>
          <w:szCs w:val="20"/>
        </w:rPr>
        <w:t xml:space="preserve"> </w:t>
      </w:r>
    </w:p>
    <w:p w:rsidR="00000000" w:rsidRDefault="001B4D29">
      <w:pPr>
        <w:ind w:firstLine="495"/>
        <w:divId w:val="1419252697"/>
        <w:rPr>
          <w:rFonts w:eastAsia="Times New Roman"/>
        </w:rPr>
      </w:pPr>
      <w:r>
        <w:rPr>
          <w:rFonts w:eastAsia="Times New Roman"/>
          <w:color w:val="000000"/>
          <w:sz w:val="20"/>
          <w:szCs w:val="20"/>
        </w:rPr>
        <w:t>At July 3, 2020, o</w:t>
      </w:r>
      <w:r>
        <w:rPr>
          <w:rFonts w:eastAsia="Times New Roman"/>
          <w:color w:val="000000"/>
          <w:sz w:val="20"/>
          <w:szCs w:val="20"/>
        </w:rPr>
        <w:t>ur ending backlog was $19.8 billion. We expect to recognize approximately two-thirds of the revenue associated with this backlog within the next twelve months and approximately three-fourths of the revenue associated with this backlog within the next three</w:t>
      </w:r>
      <w:r>
        <w:rPr>
          <w:rFonts w:eastAsia="Times New Roman"/>
          <w:color w:val="000000"/>
          <w:sz w:val="20"/>
          <w:szCs w:val="20"/>
        </w:rPr>
        <w:t xml:space="preserve"> years. At January 3, 2020, our ending backlog was $20.6 billion, including $380 million of backlog associated with the airport security and automation business, which was divested during the quarter ended July 3, 2020</w:t>
      </w:r>
      <w:r>
        <w:rPr>
          <w:rFonts w:eastAsia="Times New Roman"/>
          <w:color w:val="000000"/>
          <w:sz w:val="20"/>
          <w:szCs w:val="20"/>
        </w:rPr>
        <w:t>.</w:t>
      </w:r>
    </w:p>
    <w:p w:rsidR="00000000" w:rsidRDefault="001B4D29">
      <w:pPr>
        <w:divId w:val="119156618"/>
        <w:rPr>
          <w:rFonts w:eastAsia="Times New Roman"/>
        </w:rPr>
      </w:pPr>
      <w:r>
        <w:rPr>
          <w:rFonts w:eastAsia="Times New Roman"/>
          <w:b/>
          <w:bCs/>
          <w:color w:val="000000"/>
          <w:sz w:val="20"/>
          <w:szCs w:val="20"/>
        </w:rPr>
        <w:t>Note V — Business Segment Informatio</w:t>
      </w:r>
      <w:r>
        <w:rPr>
          <w:rFonts w:eastAsia="Times New Roman"/>
          <w:b/>
          <w:bCs/>
          <w:color w:val="000000"/>
          <w:sz w:val="20"/>
          <w:szCs w:val="20"/>
        </w:rPr>
        <w:t>n</w:t>
      </w:r>
      <w:r>
        <w:rPr>
          <w:rFonts w:eastAsia="Times New Roman"/>
          <w:b/>
          <w:bCs/>
          <w:color w:val="000000"/>
          <w:sz w:val="20"/>
          <w:szCs w:val="20"/>
        </w:rPr>
        <w:t xml:space="preserve"> </w:t>
      </w:r>
    </w:p>
    <w:p w:rsidR="00000000" w:rsidRDefault="001B4D29">
      <w:pPr>
        <w:ind w:firstLine="450"/>
        <w:divId w:val="1682007514"/>
        <w:rPr>
          <w:rFonts w:eastAsia="Times New Roman"/>
        </w:rPr>
      </w:pPr>
      <w:r>
        <w:rPr>
          <w:rFonts w:eastAsia="Times New Roman"/>
          <w:color w:val="000000"/>
          <w:sz w:val="20"/>
          <w:szCs w:val="20"/>
        </w:rPr>
        <w:t xml:space="preserve">We adjusted our segment reporting due to the L3Harris Merger to reflect our new organizational structure that was effective June 29, 2019 and announced July 1, 2019. We structure our operations primarily around the products and services we sell and the </w:t>
      </w:r>
      <w:r>
        <w:rPr>
          <w:rFonts w:eastAsia="Times New Roman"/>
          <w:color w:val="000000"/>
          <w:sz w:val="20"/>
          <w:szCs w:val="20"/>
        </w:rPr>
        <w:t>markets we serve, and we report the financial results of our operations in the following four operating segments, which are also our reportable segments and are referred to as our business segments:</w:t>
      </w:r>
      <w:r>
        <w:rPr>
          <w:rFonts w:eastAsia="Times New Roman"/>
          <w:color w:val="000000"/>
          <w:sz w:val="20"/>
          <w:szCs w:val="20"/>
        </w:rPr>
        <w:t xml:space="preserve"> </w:t>
      </w:r>
    </w:p>
    <w:p w:rsidR="00000000" w:rsidRDefault="001B4D29">
      <w:pPr>
        <w:ind w:hanging="180"/>
        <w:divId w:val="341320069"/>
        <w:rPr>
          <w:rFonts w:eastAsia="Times New Roman"/>
        </w:rPr>
      </w:pPr>
      <w:r>
        <w:rPr>
          <w:rFonts w:eastAsia="Times New Roman"/>
          <w:color w:val="000000"/>
          <w:sz w:val="20"/>
          <w:szCs w:val="20"/>
        </w:rPr>
        <w:t>•</w:t>
      </w:r>
      <w:r>
        <w:rPr>
          <w:rFonts w:eastAsia="Times New Roman"/>
          <w:color w:val="000000"/>
          <w:sz w:val="20"/>
          <w:szCs w:val="20"/>
        </w:rPr>
        <w:t>Integrated Mission Systems, including multi-mission ISR</w:t>
      </w:r>
      <w:r>
        <w:rPr>
          <w:rFonts w:eastAsia="Times New Roman"/>
          <w:color w:val="000000"/>
          <w:sz w:val="20"/>
          <w:szCs w:val="20"/>
        </w:rPr>
        <w:t xml:space="preserve"> and communication systems; integrated electrical and electronic systems for maritime platforms; and advanced electro-optical and infrared solutions</w:t>
      </w:r>
      <w:r>
        <w:rPr>
          <w:rFonts w:eastAsia="Times New Roman"/>
          <w:color w:val="000000"/>
          <w:sz w:val="20"/>
          <w:szCs w:val="20"/>
        </w:rPr>
        <w:t>;</w:t>
      </w:r>
    </w:p>
    <w:p w:rsidR="00000000" w:rsidRDefault="001B4D29">
      <w:pPr>
        <w:ind w:hanging="180"/>
        <w:divId w:val="246112639"/>
        <w:rPr>
          <w:rFonts w:eastAsia="Times New Roman"/>
        </w:rPr>
      </w:pPr>
      <w:r>
        <w:rPr>
          <w:rFonts w:eastAsia="Times New Roman"/>
          <w:color w:val="000000"/>
          <w:sz w:val="20"/>
          <w:szCs w:val="20"/>
        </w:rPr>
        <w:t>•</w:t>
      </w:r>
      <w:r>
        <w:rPr>
          <w:rFonts w:eastAsia="Times New Roman"/>
          <w:color w:val="000000"/>
          <w:sz w:val="20"/>
          <w:szCs w:val="20"/>
        </w:rPr>
        <w:t>Space and Airborne Systems, including space payloads, sensors and full-mission solutions; classified inte</w:t>
      </w:r>
      <w:r>
        <w:rPr>
          <w:rFonts w:eastAsia="Times New Roman"/>
          <w:color w:val="000000"/>
          <w:sz w:val="20"/>
          <w:szCs w:val="20"/>
        </w:rPr>
        <w:t>lligence and cyber defense; avionics; and electronic warfare</w:t>
      </w:r>
      <w:r>
        <w:rPr>
          <w:rFonts w:eastAsia="Times New Roman"/>
          <w:color w:val="000000"/>
          <w:sz w:val="20"/>
          <w:szCs w:val="20"/>
        </w:rPr>
        <w:t>;</w:t>
      </w:r>
    </w:p>
    <w:p w:rsidR="00000000" w:rsidRDefault="001B4D29">
      <w:pPr>
        <w:ind w:hanging="180"/>
        <w:divId w:val="1783186973"/>
        <w:rPr>
          <w:rFonts w:eastAsia="Times New Roman"/>
        </w:rPr>
      </w:pPr>
      <w:r>
        <w:rPr>
          <w:rFonts w:eastAsia="Times New Roman"/>
          <w:color w:val="000000"/>
          <w:sz w:val="20"/>
          <w:szCs w:val="20"/>
        </w:rPr>
        <w:t>•</w:t>
      </w:r>
      <w:r>
        <w:rPr>
          <w:rFonts w:eastAsia="Times New Roman"/>
          <w:color w:val="000000"/>
          <w:sz w:val="20"/>
          <w:szCs w:val="20"/>
        </w:rPr>
        <w:t>Communication Systems, including tactical communications; broadband communications; integrated vision solutions; and public safety; an</w:t>
      </w:r>
      <w:r>
        <w:rPr>
          <w:rFonts w:eastAsia="Times New Roman"/>
          <w:color w:val="000000"/>
          <w:sz w:val="20"/>
          <w:szCs w:val="20"/>
        </w:rPr>
        <w:t>d</w:t>
      </w:r>
    </w:p>
    <w:p w:rsidR="00000000" w:rsidRDefault="001B4D29">
      <w:pPr>
        <w:ind w:hanging="180"/>
        <w:divId w:val="1795518414"/>
        <w:rPr>
          <w:rFonts w:eastAsia="Times New Roman"/>
        </w:rPr>
      </w:pPr>
      <w:r>
        <w:rPr>
          <w:rFonts w:eastAsia="Times New Roman"/>
          <w:color w:val="000000"/>
          <w:sz w:val="20"/>
          <w:szCs w:val="20"/>
        </w:rPr>
        <w:t>•</w:t>
      </w:r>
      <w:r>
        <w:rPr>
          <w:rFonts w:eastAsia="Times New Roman"/>
          <w:color w:val="000000"/>
          <w:sz w:val="20"/>
          <w:szCs w:val="20"/>
        </w:rPr>
        <w:t>Aviation Systems, including defense aviation products; c</w:t>
      </w:r>
      <w:r>
        <w:rPr>
          <w:rFonts w:eastAsia="Times New Roman"/>
          <w:color w:val="000000"/>
          <w:sz w:val="20"/>
          <w:szCs w:val="20"/>
        </w:rPr>
        <w:t>ommercial aviation products; commercial and military pilot training; and mission networks for air traffic management</w:t>
      </w:r>
      <w:r>
        <w:rPr>
          <w:rFonts w:eastAsia="Times New Roman"/>
          <w:color w:val="000000"/>
          <w:sz w:val="20"/>
          <w:szCs w:val="20"/>
        </w:rPr>
        <w:t>.</w:t>
      </w:r>
    </w:p>
    <w:p w:rsidR="00000000" w:rsidRDefault="001B4D29">
      <w:pPr>
        <w:ind w:firstLine="450"/>
        <w:divId w:val="1632588112"/>
        <w:rPr>
          <w:rFonts w:eastAsia="Times New Roman"/>
        </w:rPr>
      </w:pPr>
      <w:r>
        <w:rPr>
          <w:rFonts w:eastAsia="Times New Roman"/>
          <w:color w:val="000000"/>
          <w:sz w:val="20"/>
          <w:szCs w:val="20"/>
        </w:rPr>
        <w:t>The historical results, discussion and presentation of our business segments as set forth in this Report reflect the impact of these adjus</w:t>
      </w:r>
      <w:r>
        <w:rPr>
          <w:rFonts w:eastAsia="Times New Roman"/>
          <w:color w:val="000000"/>
          <w:sz w:val="20"/>
          <w:szCs w:val="20"/>
        </w:rPr>
        <w:t>tments for all periods presented. There is no impact on our previously reported consolidated statements of income, balance sheets, statements of cash flows or statements of equity resulting from these adjustments. As noted i</w:t>
      </w:r>
      <w:r>
        <w:rPr>
          <w:rFonts w:eastAsia="Times New Roman"/>
          <w:color w:val="000000"/>
          <w:sz w:val="20"/>
          <w:szCs w:val="20"/>
        </w:rPr>
        <w:t>n</w:t>
      </w:r>
      <w:r>
        <w:rPr>
          <w:rFonts w:eastAsia="Times New Roman"/>
          <w:i/>
          <w:iCs/>
          <w:color w:val="000000"/>
          <w:sz w:val="20"/>
          <w:szCs w:val="20"/>
        </w:rPr>
        <w:t xml:space="preserve"> Note C — Business Divestitures</w:t>
      </w:r>
      <w:r>
        <w:rPr>
          <w:rFonts w:eastAsia="Times New Roman"/>
          <w:i/>
          <w:iCs/>
          <w:color w:val="000000"/>
          <w:sz w:val="20"/>
          <w:szCs w:val="20"/>
        </w:rPr>
        <w:t xml:space="preserve"> and Assets Sale</w:t>
      </w:r>
      <w:r>
        <w:rPr>
          <w:rFonts w:eastAsia="Times New Roman"/>
          <w:i/>
          <w:iCs/>
          <w:color w:val="000000"/>
          <w:sz w:val="20"/>
          <w:szCs w:val="20"/>
        </w:rPr>
        <w:t>s</w:t>
      </w:r>
      <w:r>
        <w:rPr>
          <w:rFonts w:eastAsia="Times New Roman"/>
          <w:color w:val="000000"/>
          <w:sz w:val="20"/>
          <w:szCs w:val="20"/>
        </w:rPr>
        <w:t xml:space="preserve"> </w:t>
      </w:r>
      <w:r>
        <w:rPr>
          <w:rFonts w:eastAsia="Times New Roman"/>
          <w:color w:val="000000"/>
          <w:sz w:val="20"/>
          <w:szCs w:val="20"/>
        </w:rPr>
        <w:t>and elsewhere in these Notes, during the quarter ended July 3, 2020, we completed the divestiture of our airport security and automation business, the operating results of which through the date of divestiture are reported as part of our Aviation Systems s</w:t>
      </w:r>
      <w:r>
        <w:rPr>
          <w:rFonts w:eastAsia="Times New Roman"/>
          <w:color w:val="000000"/>
          <w:sz w:val="20"/>
          <w:szCs w:val="20"/>
        </w:rPr>
        <w:t>egment, and the divestiture of our Applied Kilovolts and Analytical Instrumentation business, the operating results of which through the date of divestiture are reported as part of our Space and Airborne Systems segment</w:t>
      </w:r>
      <w:r>
        <w:rPr>
          <w:rFonts w:eastAsia="Times New Roman"/>
          <w:color w:val="000000"/>
          <w:sz w:val="20"/>
          <w:szCs w:val="20"/>
        </w:rPr>
        <w:t>.</w:t>
      </w:r>
    </w:p>
    <w:p w:rsidR="00000000" w:rsidRDefault="001B4D29">
      <w:pPr>
        <w:ind w:firstLine="450"/>
        <w:divId w:val="2107530085"/>
        <w:rPr>
          <w:rFonts w:eastAsia="Times New Roman"/>
        </w:rPr>
      </w:pPr>
      <w:r>
        <w:rPr>
          <w:rFonts w:eastAsia="Times New Roman"/>
          <w:color w:val="000000"/>
          <w:sz w:val="20"/>
          <w:szCs w:val="20"/>
        </w:rPr>
        <w:t>The accounting policies of our busi</w:t>
      </w:r>
      <w:r>
        <w:rPr>
          <w:rFonts w:eastAsia="Times New Roman"/>
          <w:color w:val="000000"/>
          <w:sz w:val="20"/>
          <w:szCs w:val="20"/>
        </w:rPr>
        <w:t>ness segments are the same as those described in</w:t>
      </w:r>
      <w:r>
        <w:rPr>
          <w:rFonts w:eastAsia="Times New Roman"/>
          <w:color w:val="000000"/>
          <w:sz w:val="20"/>
          <w:szCs w:val="20"/>
        </w:rPr>
        <w:t xml:space="preserve"> </w:t>
      </w:r>
      <w:r>
        <w:rPr>
          <w:rFonts w:eastAsia="Times New Roman"/>
          <w:i/>
          <w:iCs/>
          <w:color w:val="000000"/>
          <w:sz w:val="20"/>
          <w:szCs w:val="20"/>
        </w:rPr>
        <w:t>Note 1: “Significant Accounting Policies</w:t>
      </w:r>
      <w:r>
        <w:rPr>
          <w:rFonts w:eastAsia="Times New Roman"/>
          <w:i/>
          <w:iCs/>
          <w:color w:val="000000"/>
          <w:sz w:val="20"/>
          <w:szCs w:val="20"/>
        </w:rPr>
        <w:t>”</w:t>
      </w:r>
      <w:r>
        <w:rPr>
          <w:rFonts w:eastAsia="Times New Roman"/>
          <w:color w:val="000000"/>
          <w:sz w:val="20"/>
          <w:szCs w:val="20"/>
        </w:rPr>
        <w:t xml:space="preserve"> in the Notes to Consolidated Financial Statements in our Fiscal Transition Period Form 10-KT. We evaluate each segment’s performance based on its operating income or</w:t>
      </w:r>
      <w:r>
        <w:rPr>
          <w:rFonts w:eastAsia="Times New Roman"/>
          <w:color w:val="000000"/>
          <w:sz w:val="20"/>
          <w:szCs w:val="20"/>
        </w:rPr>
        <w:t xml:space="preserve"> loss, which we define as profit or loss from operations before income taxes, including pension income and excluding interest income and expense, royalties and related intellectual property expenses, equity method investment income or loss and gains or los</w:t>
      </w:r>
      <w:r>
        <w:rPr>
          <w:rFonts w:eastAsia="Times New Roman"/>
          <w:color w:val="000000"/>
          <w:sz w:val="20"/>
          <w:szCs w:val="20"/>
        </w:rPr>
        <w:t xml:space="preserve">ses from securities and other investments. Intersegment sales are generally transferred at cost to the buying segment, and the sourcing segment may recognize a profit that is eliminated. The “Corporate eliminations” line item in the table below represents </w:t>
      </w:r>
      <w:r>
        <w:rPr>
          <w:rFonts w:eastAsia="Times New Roman"/>
          <w:color w:val="000000"/>
          <w:sz w:val="20"/>
          <w:szCs w:val="20"/>
        </w:rPr>
        <w:t>the elimination of intersegment sales. Corporate expenses are allocated to our operating segments using an allocation methodology prescribed by U.S. Government regulations for government contractors. The “Pension adjustment” line item in the table below re</w:t>
      </w:r>
      <w:r>
        <w:rPr>
          <w:rFonts w:eastAsia="Times New Roman"/>
          <w:color w:val="000000"/>
          <w:sz w:val="20"/>
          <w:szCs w:val="20"/>
        </w:rPr>
        <w:t>presents the reconciliation of the non-service components of net periodic pension and postretirement benefit costs, which are a component of segment operating income but are included in the “Non-operating income” line item in our Condensed Consolidated Sta</w:t>
      </w:r>
      <w:r>
        <w:rPr>
          <w:rFonts w:eastAsia="Times New Roman"/>
          <w:color w:val="000000"/>
          <w:sz w:val="20"/>
          <w:szCs w:val="20"/>
        </w:rPr>
        <w:t>tement of Income (Unaudited). The</w:t>
      </w:r>
      <w:r>
        <w:rPr>
          <w:rFonts w:eastAsia="Times New Roman"/>
          <w:color w:val="000000"/>
          <w:sz w:val="20"/>
          <w:szCs w:val="20"/>
        </w:rPr>
        <w:t xml:space="preserve"> </w:t>
      </w:r>
    </w:p>
    <w:p w:rsidR="00000000" w:rsidRDefault="001B4D29">
      <w:pPr>
        <w:jc w:val="center"/>
        <w:divId w:val="1471359726"/>
        <w:rPr>
          <w:rFonts w:eastAsia="Times New Roman"/>
        </w:rPr>
      </w:pPr>
      <w:r>
        <w:rPr>
          <w:rFonts w:eastAsia="Times New Roman"/>
          <w:color w:val="000000"/>
          <w:sz w:val="20"/>
          <w:szCs w:val="20"/>
        </w:rPr>
        <w:t>2</w:t>
      </w:r>
      <w:r>
        <w:rPr>
          <w:rFonts w:eastAsia="Times New Roman"/>
          <w:color w:val="000000"/>
          <w:sz w:val="20"/>
          <w:szCs w:val="20"/>
        </w:rPr>
        <w:t>7</w:t>
      </w:r>
    </w:p>
    <w:p w:rsidR="00000000" w:rsidRDefault="001B4D29">
      <w:pPr>
        <w:rPr>
          <w:rFonts w:eastAsia="Times New Roman"/>
        </w:rPr>
      </w:pPr>
      <w:r>
        <w:rPr>
          <w:rFonts w:eastAsia="Times New Roman"/>
        </w:rPr>
        <w:pict>
          <v:rect id="_x0000_i1054" style="width:0;height:1.5pt" o:hralign="center" o:hrstd="t" o:hr="t" fillcolor="#a0a0a0" stroked="f"/>
        </w:pict>
      </w:r>
    </w:p>
    <w:p w:rsidR="00000000" w:rsidRDefault="001B4D29">
      <w:pPr>
        <w:ind w:firstLine="450"/>
        <w:divId w:val="1679427372"/>
        <w:rPr>
          <w:rFonts w:eastAsia="Times New Roman"/>
        </w:rPr>
      </w:pPr>
    </w:p>
    <w:p w:rsidR="00000000" w:rsidRDefault="001B4D29">
      <w:pPr>
        <w:divId w:val="1715499777"/>
        <w:rPr>
          <w:rFonts w:eastAsia="Times New Roman"/>
        </w:rPr>
      </w:pPr>
      <w:r>
        <w:rPr>
          <w:rFonts w:eastAsia="Times New Roman"/>
          <w:color w:val="000000"/>
          <w:sz w:val="20"/>
          <w:szCs w:val="20"/>
        </w:rPr>
        <w:t>non-service components of net periodic pension and postretirement benefit costs include interest cost, expected return on plan assets and amortization of net actuarial gain or loss</w:t>
      </w:r>
      <w:r>
        <w:rPr>
          <w:rFonts w:eastAsia="Times New Roman"/>
          <w:color w:val="000000"/>
          <w:sz w:val="20"/>
          <w:szCs w:val="20"/>
        </w:rPr>
        <w:t>.</w:t>
      </w:r>
    </w:p>
    <w:p w:rsidR="00000000" w:rsidRDefault="001B4D29">
      <w:pPr>
        <w:ind w:firstLine="450"/>
        <w:divId w:val="152649051"/>
        <w:rPr>
          <w:rFonts w:eastAsia="Times New Roman"/>
        </w:rPr>
      </w:pPr>
      <w:r>
        <w:rPr>
          <w:rFonts w:eastAsia="Times New Roman"/>
          <w:color w:val="000000"/>
          <w:sz w:val="20"/>
          <w:szCs w:val="20"/>
        </w:rPr>
        <w:t>Segment revenue, segment operating i</w:t>
      </w:r>
      <w:r>
        <w:rPr>
          <w:rFonts w:eastAsia="Times New Roman"/>
          <w:color w:val="000000"/>
          <w:sz w:val="20"/>
          <w:szCs w:val="20"/>
        </w:rPr>
        <w:t>ncome (loss) and a reconciliation of segment operating income to total income from continuing operations before income taxes are as follows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3614"/>
        <w:gridCol w:w="38"/>
        <w:gridCol w:w="135"/>
        <w:gridCol w:w="716"/>
        <w:gridCol w:w="85"/>
        <w:gridCol w:w="36"/>
        <w:gridCol w:w="36"/>
        <w:gridCol w:w="36"/>
        <w:gridCol w:w="135"/>
        <w:gridCol w:w="682"/>
        <w:gridCol w:w="85"/>
        <w:gridCol w:w="36"/>
        <w:gridCol w:w="36"/>
        <w:gridCol w:w="36"/>
        <w:gridCol w:w="135"/>
        <w:gridCol w:w="682"/>
        <w:gridCol w:w="85"/>
        <w:gridCol w:w="36"/>
        <w:gridCol w:w="36"/>
        <w:gridCol w:w="36"/>
        <w:gridCol w:w="135"/>
        <w:gridCol w:w="682"/>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219510395"/>
        </w:trPr>
        <w:tc>
          <w:tcPr>
            <w:tcW w:w="50" w:type="pct"/>
            <w:vAlign w:val="center"/>
            <w:hideMark/>
          </w:tcPr>
          <w:p w:rsidR="00000000" w:rsidRDefault="001B4D29">
            <w:pPr>
              <w:ind w:firstLine="450"/>
              <w:rPr>
                <w:rFonts w:eastAsia="Times New Roman"/>
              </w:rPr>
            </w:pPr>
          </w:p>
        </w:tc>
        <w:tc>
          <w:tcPr>
            <w:tcW w:w="239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9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9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9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9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1219510395"/>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gridAfter w:val="6"/>
          <w:divId w:val="1219510395"/>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6"/>
          <w:divId w:val="1219510395"/>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b/>
                <w:bCs/>
                <w:color w:val="000000"/>
                <w:sz w:val="20"/>
                <w:szCs w:val="20"/>
              </w:rPr>
              <w:t>Revenu</w:t>
            </w:r>
            <w:r>
              <w:rPr>
                <w:rFonts w:eastAsia="Times New Roman"/>
                <w:b/>
                <w:bCs/>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Integrated Mission System</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2,701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Space and Airborne System</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2,441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Communication System</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Aviation System</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FFFFFF"/>
            <w:tcMar>
              <w:top w:w="30" w:type="dxa"/>
              <w:left w:w="20" w:type="dxa"/>
              <w:bottom w:w="30" w:type="dxa"/>
              <w:right w:w="20" w:type="dxa"/>
            </w:tcMar>
            <w:hideMark/>
          </w:tcPr>
          <w:p w:rsidR="00000000" w:rsidRDefault="001B4D29">
            <w:pPr>
              <w:divId w:val="1700424675"/>
              <w:rPr>
                <w:rFonts w:eastAsia="Times New Roman"/>
              </w:rPr>
            </w:pPr>
            <w:r>
              <w:rPr>
                <w:rFonts w:eastAsia="Times New Roman"/>
                <w:color w:val="000000"/>
                <w:sz w:val="20"/>
                <w:szCs w:val="20"/>
              </w:rPr>
              <w:t>Other non-reportable business segment</w:t>
            </w:r>
            <w:r>
              <w:rPr>
                <w:rFonts w:eastAsia="Times New Roman"/>
                <w:color w:val="000000"/>
                <w:sz w:val="20"/>
                <w:szCs w:val="20"/>
              </w:rPr>
              <w:t>s</w:t>
            </w:r>
            <w:r>
              <w:rPr>
                <w:rFonts w:eastAsia="Times New Roman"/>
                <w:color w:val="000000"/>
                <w:sz w:val="13"/>
                <w:szCs w:val="13"/>
                <w:vertAlign w:val="superscript"/>
              </w:rPr>
              <w:t>(1)</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Corporate elimination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88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4,445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9,071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3,593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6"/>
            <w:shd w:val="clear" w:color="auto" w:fill="CCEEFF"/>
            <w:tcMar>
              <w:top w:w="30" w:type="dxa"/>
              <w:left w:w="3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Income From Continuing Operations Before Income Taxe</w:t>
            </w:r>
            <w:r>
              <w:rPr>
                <w:rFonts w:eastAsia="Times New Roman"/>
                <w:b/>
                <w:bCs/>
                <w:color w:val="000000"/>
                <w:sz w:val="20"/>
                <w:szCs w:val="20"/>
              </w:rPr>
              <w:t>s</w:t>
            </w:r>
          </w:p>
        </w:tc>
        <w:tc>
          <w:tcPr>
            <w:tcW w:w="0" w:type="auto"/>
            <w:gridSpan w:val="3"/>
            <w:vAlign w:val="center"/>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i/>
                <w:iCs/>
                <w:color w:val="000000"/>
                <w:sz w:val="20"/>
                <w:szCs w:val="20"/>
              </w:rPr>
              <w:t>Segment Operating Income (Loss)</w:t>
            </w:r>
            <w:r>
              <w:rPr>
                <w:rFonts w:eastAsia="Times New Roman"/>
                <w:i/>
                <w:i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CCEEFF"/>
            <w:tcMar>
              <w:top w:w="30" w:type="dxa"/>
              <w:left w:w="135" w:type="dxa"/>
              <w:bottom w:w="30" w:type="dxa"/>
              <w:right w:w="20" w:type="dxa"/>
            </w:tcMar>
            <w:hideMark/>
          </w:tcPr>
          <w:p w:rsidR="00000000" w:rsidRDefault="001B4D29">
            <w:pPr>
              <w:rPr>
                <w:rFonts w:eastAsia="Times New Roman"/>
              </w:rPr>
            </w:pPr>
            <w:r>
              <w:rPr>
                <w:rFonts w:eastAsia="Times New Roman"/>
                <w:color w:val="000000"/>
                <w:sz w:val="20"/>
                <w:szCs w:val="20"/>
              </w:rPr>
              <w:t>Integrated Mission System</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FFFFFF"/>
            <w:tcMar>
              <w:top w:w="30" w:type="dxa"/>
              <w:left w:w="135" w:type="dxa"/>
              <w:bottom w:w="30" w:type="dxa"/>
              <w:right w:w="20" w:type="dxa"/>
            </w:tcMar>
            <w:hideMark/>
          </w:tcPr>
          <w:p w:rsidR="00000000" w:rsidRDefault="001B4D29">
            <w:pPr>
              <w:rPr>
                <w:rFonts w:eastAsia="Times New Roman"/>
              </w:rPr>
            </w:pPr>
            <w:r>
              <w:rPr>
                <w:rFonts w:eastAsia="Times New Roman"/>
                <w:color w:val="000000"/>
                <w:sz w:val="20"/>
                <w:szCs w:val="20"/>
              </w:rPr>
              <w:t>Space and Airborne System</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CCEEFF"/>
            <w:tcMar>
              <w:top w:w="30" w:type="dxa"/>
              <w:left w:w="135" w:type="dxa"/>
              <w:bottom w:w="30" w:type="dxa"/>
              <w:right w:w="20" w:type="dxa"/>
            </w:tcMar>
            <w:hideMark/>
          </w:tcPr>
          <w:p w:rsidR="00000000" w:rsidRDefault="001B4D29">
            <w:pPr>
              <w:rPr>
                <w:rFonts w:eastAsia="Times New Roman"/>
              </w:rPr>
            </w:pPr>
            <w:r>
              <w:rPr>
                <w:rFonts w:eastAsia="Times New Roman"/>
                <w:color w:val="000000"/>
                <w:sz w:val="20"/>
                <w:szCs w:val="20"/>
              </w:rPr>
              <w:t>Communication System</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FFFFFF"/>
            <w:tcMar>
              <w:top w:w="30" w:type="dxa"/>
              <w:left w:w="135" w:type="dxa"/>
              <w:bottom w:w="30" w:type="dxa"/>
              <w:right w:w="20" w:type="dxa"/>
            </w:tcMar>
            <w:hideMark/>
          </w:tcPr>
          <w:p w:rsidR="00000000" w:rsidRDefault="001B4D29">
            <w:pPr>
              <w:rPr>
                <w:rFonts w:eastAsia="Times New Roman"/>
              </w:rPr>
            </w:pPr>
            <w:r>
              <w:rPr>
                <w:rFonts w:eastAsia="Times New Roman"/>
                <w:color w:val="000000"/>
                <w:sz w:val="20"/>
                <w:szCs w:val="20"/>
              </w:rPr>
              <w:t>Aviation System</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CCEEFF"/>
            <w:tcMar>
              <w:top w:w="30" w:type="dxa"/>
              <w:left w:w="20" w:type="dxa"/>
              <w:bottom w:w="30" w:type="dxa"/>
              <w:right w:w="20" w:type="dxa"/>
            </w:tcMar>
            <w:hideMark/>
          </w:tcPr>
          <w:p w:rsidR="00000000" w:rsidRDefault="001B4D29">
            <w:pPr>
              <w:divId w:val="364254705"/>
              <w:rPr>
                <w:rFonts w:eastAsia="Times New Roman"/>
              </w:rPr>
            </w:pPr>
            <w:r>
              <w:rPr>
                <w:rFonts w:eastAsia="Times New Roman"/>
                <w:color w:val="000000"/>
                <w:sz w:val="20"/>
                <w:szCs w:val="20"/>
              </w:rPr>
              <w:t>Other non-reportable business segment</w:t>
            </w:r>
            <w:r>
              <w:rPr>
                <w:rFonts w:eastAsia="Times New Roman"/>
                <w:color w:val="000000"/>
                <w:sz w:val="20"/>
                <w:szCs w:val="20"/>
              </w:rPr>
              <w:t>s</w:t>
            </w:r>
            <w:r>
              <w:rPr>
                <w:rFonts w:eastAsia="Times New Roman"/>
                <w:color w:val="000000"/>
                <w:sz w:val="13"/>
                <w:szCs w:val="13"/>
                <w:vertAlign w:val="superscript"/>
              </w:rPr>
              <w:t>(1)</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FFFFFF"/>
            <w:tcMar>
              <w:top w:w="30" w:type="dxa"/>
              <w:left w:w="20" w:type="dxa"/>
              <w:bottom w:w="30" w:type="dxa"/>
              <w:right w:w="20" w:type="dxa"/>
            </w:tcMar>
            <w:vAlign w:val="bottom"/>
            <w:hideMark/>
          </w:tcPr>
          <w:p w:rsidR="00000000" w:rsidRDefault="001B4D29">
            <w:pPr>
              <w:divId w:val="1109816347"/>
              <w:rPr>
                <w:rFonts w:eastAsia="Times New Roman"/>
              </w:rPr>
            </w:pPr>
            <w:r>
              <w:rPr>
                <w:rFonts w:eastAsia="Times New Roman"/>
                <w:color w:val="000000"/>
                <w:sz w:val="20"/>
                <w:szCs w:val="20"/>
              </w:rPr>
              <w:t>Unallocated corporate expense</w:t>
            </w:r>
            <w:r>
              <w:rPr>
                <w:rFonts w:eastAsia="Times New Roman"/>
                <w:color w:val="000000"/>
                <w:sz w:val="20"/>
                <w:szCs w:val="20"/>
              </w:rPr>
              <w:t>s</w:t>
            </w:r>
            <w:r>
              <w:rPr>
                <w:rFonts w:eastAsia="Times New Roman"/>
                <w:color w:val="000000"/>
                <w:sz w:val="13"/>
                <w:szCs w:val="13"/>
                <w:vertAlign w:val="superscript"/>
              </w:rPr>
              <w:t>(2)</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L3Harris Merger-related transaction and integration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FFFFFF"/>
            <w:tcMar>
              <w:top w:w="30" w:type="dxa"/>
              <w:left w:w="20" w:type="dxa"/>
              <w:bottom w:w="30" w:type="dxa"/>
              <w:right w:w="20" w:type="dxa"/>
            </w:tcMar>
            <w:vAlign w:val="bottom"/>
            <w:hideMark/>
          </w:tcPr>
          <w:p w:rsidR="00000000" w:rsidRDefault="001B4D29">
            <w:pPr>
              <w:divId w:val="1627808289"/>
              <w:rPr>
                <w:rFonts w:eastAsia="Times New Roman"/>
              </w:rPr>
            </w:pPr>
            <w:r>
              <w:rPr>
                <w:rFonts w:eastAsia="Times New Roman"/>
                <w:color w:val="000000"/>
                <w:sz w:val="20"/>
                <w:szCs w:val="20"/>
              </w:rPr>
              <w:t>Amortization of acquisition-related intangible</w:t>
            </w:r>
            <w:r>
              <w:rPr>
                <w:rFonts w:eastAsia="Times New Roman"/>
                <w:color w:val="000000"/>
                <w:sz w:val="20"/>
                <w:szCs w:val="20"/>
              </w:rPr>
              <w:t>s</w:t>
            </w:r>
            <w:r>
              <w:rPr>
                <w:rFonts w:eastAsia="Times New Roman"/>
                <w:color w:val="000000"/>
                <w:sz w:val="13"/>
                <w:szCs w:val="13"/>
                <w:vertAlign w:val="superscript"/>
              </w:rPr>
              <w:t>(3)</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(208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Pension adjustmen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Non-operating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Net interest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Pr>
        <w:tc>
          <w:tcPr>
            <w:tcW w:w="0" w:type="auto"/>
            <w:gridSpan w:val="3"/>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302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557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585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19510395"/>
          <w:trHeight w:val="300"/>
        </w:trPr>
        <w:tc>
          <w:tcPr>
            <w:tcW w:w="0" w:type="auto"/>
            <w:gridSpan w:val="3"/>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1275089837"/>
        <w:rPr>
          <w:rFonts w:eastAsia="Times New Roman"/>
        </w:rPr>
      </w:pPr>
      <w:r>
        <w:rPr>
          <w:rFonts w:eastAsia="Times New Roman"/>
          <w:color w:val="000000"/>
          <w:sz w:val="16"/>
          <w:szCs w:val="16"/>
        </w:rPr>
        <w:t>_______________</w:t>
      </w:r>
      <w:r>
        <w:rPr>
          <w:rFonts w:eastAsia="Times New Roman"/>
          <w:color w:val="000000"/>
          <w:sz w:val="16"/>
          <w:szCs w:val="16"/>
        </w:rPr>
        <w:t> </w:t>
      </w:r>
    </w:p>
    <w:p w:rsidR="00000000" w:rsidRDefault="001B4D29">
      <w:pPr>
        <w:ind w:hanging="360"/>
        <w:divId w:val="1026639628"/>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Includes the operating results of the Harris Night Vision business prior to the divestiture on September 13, 2019. See</w:t>
      </w:r>
      <w:r>
        <w:rPr>
          <w:rFonts w:eastAsia="Times New Roman"/>
          <w:color w:val="000000"/>
          <w:sz w:val="16"/>
          <w:szCs w:val="16"/>
        </w:rPr>
        <w:t xml:space="preserve"> </w:t>
      </w:r>
      <w:r>
        <w:rPr>
          <w:rFonts w:eastAsia="Times New Roman"/>
          <w:i/>
          <w:iCs/>
          <w:color w:val="000000"/>
          <w:sz w:val="16"/>
          <w:szCs w:val="16"/>
        </w:rPr>
        <w:t>Note C — Business Divestitures and Assets Sale</w:t>
      </w:r>
      <w:r>
        <w:rPr>
          <w:rFonts w:eastAsia="Times New Roman"/>
          <w:i/>
          <w:iCs/>
          <w:color w:val="000000"/>
          <w:sz w:val="16"/>
          <w:szCs w:val="16"/>
        </w:rPr>
        <w:t>s</w:t>
      </w:r>
      <w:r>
        <w:rPr>
          <w:rFonts w:eastAsia="Times New Roman"/>
          <w:color w:val="000000"/>
          <w:sz w:val="16"/>
          <w:szCs w:val="16"/>
        </w:rPr>
        <w:t xml:space="preserve"> </w:t>
      </w:r>
      <w:r>
        <w:rPr>
          <w:rFonts w:eastAsia="Times New Roman"/>
          <w:color w:val="000000"/>
          <w:sz w:val="16"/>
          <w:szCs w:val="16"/>
        </w:rPr>
        <w:t>in these Notes for more information.</w:t>
      </w:r>
      <w:r>
        <w:rPr>
          <w:rFonts w:eastAsia="Times New Roman"/>
          <w:color w:val="000000"/>
          <w:sz w:val="16"/>
          <w:szCs w:val="16"/>
        </w:rPr>
        <w:t xml:space="preserve"> </w:t>
      </w:r>
    </w:p>
    <w:p w:rsidR="00000000" w:rsidRDefault="001B4D29">
      <w:pPr>
        <w:ind w:hanging="360"/>
        <w:divId w:val="927814475"/>
        <w:rPr>
          <w:rFonts w:eastAsia="Times New Roman"/>
        </w:rPr>
      </w:pPr>
      <w:r>
        <w:rPr>
          <w:rFonts w:eastAsia="Times New Roman"/>
          <w:color w:val="000000"/>
          <w:sz w:val="16"/>
          <w:szCs w:val="16"/>
        </w:rPr>
        <w:t>(2</w:t>
      </w:r>
      <w:r>
        <w:rPr>
          <w:rFonts w:eastAsia="Times New Roman"/>
          <w:color w:val="000000"/>
          <w:sz w:val="16"/>
          <w:szCs w:val="16"/>
        </w:rPr>
        <w:t>)</w:t>
      </w:r>
      <w:r>
        <w:rPr>
          <w:rFonts w:eastAsia="Times New Roman"/>
          <w:color w:val="000000"/>
          <w:sz w:val="16"/>
          <w:szCs w:val="16"/>
        </w:rPr>
        <w:t xml:space="preserve">Unallocated corporate expenses for the quarter and two quarters ended July 3, 2020 includes: (i) $16 million and $31 million, respectively, of additional cost of sales related to the fair value step-up in inventory </w:t>
      </w:r>
      <w:r>
        <w:rPr>
          <w:rFonts w:eastAsia="Times New Roman"/>
          <w:color w:val="000000"/>
          <w:sz w:val="16"/>
          <w:szCs w:val="16"/>
        </w:rPr>
        <w:t>sold (see</w:t>
      </w:r>
      <w:r>
        <w:rPr>
          <w:rFonts w:eastAsia="Times New Roman"/>
          <w:color w:val="000000"/>
          <w:sz w:val="16"/>
          <w:szCs w:val="16"/>
        </w:rPr>
        <w:t xml:space="preserve"> </w:t>
      </w:r>
      <w:r>
        <w:rPr>
          <w:rFonts w:eastAsia="Times New Roman"/>
          <w:i/>
          <w:iCs/>
          <w:color w:val="000000"/>
          <w:sz w:val="16"/>
          <w:szCs w:val="16"/>
        </w:rPr>
        <w:t>Note B — Business Combinatio</w:t>
      </w:r>
      <w:r>
        <w:rPr>
          <w:rFonts w:eastAsia="Times New Roman"/>
          <w:i/>
          <w:iCs/>
          <w:color w:val="000000"/>
          <w:sz w:val="16"/>
          <w:szCs w:val="16"/>
        </w:rPr>
        <w:t>n</w:t>
      </w:r>
      <w:r>
        <w:rPr>
          <w:rFonts w:eastAsia="Times New Roman"/>
          <w:color w:val="000000"/>
          <w:sz w:val="16"/>
          <w:szCs w:val="16"/>
        </w:rPr>
        <w:t xml:space="preserve"> in these Notes for more information); (ii) $58 million and $61 million, respectively, of divestiture-related expenses, including a $26 million loss on sale of business, a $14 million non-cash remeasurement loss on a </w:t>
      </w:r>
      <w:r>
        <w:rPr>
          <w:rFonts w:eastAsia="Times New Roman"/>
          <w:color w:val="000000"/>
          <w:sz w:val="16"/>
          <w:szCs w:val="16"/>
        </w:rPr>
        <w:t>potential divestiture, a $12 million non-cash adjustment to the gain on sale of business and other items; (iii) a $14 million non-cash goodwill impairment charge related to a potential divestiture; and (iv) $7 million of L3Harris integration-related restru</w:t>
      </w:r>
      <w:r>
        <w:rPr>
          <w:rFonts w:eastAsia="Times New Roman"/>
          <w:color w:val="000000"/>
          <w:sz w:val="16"/>
          <w:szCs w:val="16"/>
        </w:rPr>
        <w:t>cturing charges. Unallocated corporate expenses for the two quarters ended July 3, 2020 also includes a $5 million non-cash goodwill impairment charge related to the divestiture of the Applied Kilovolts and Analytical Instrumentation business</w:t>
      </w:r>
      <w:r>
        <w:rPr>
          <w:rFonts w:eastAsia="Times New Roman"/>
          <w:color w:val="000000"/>
          <w:sz w:val="16"/>
          <w:szCs w:val="16"/>
        </w:rPr>
        <w:t>.</w:t>
      </w:r>
    </w:p>
    <w:p w:rsidR="00000000" w:rsidRDefault="001B4D29">
      <w:pPr>
        <w:ind w:hanging="360"/>
        <w:divId w:val="2126001438"/>
        <w:rPr>
          <w:rFonts w:eastAsia="Times New Roman"/>
        </w:rPr>
      </w:pPr>
      <w:r>
        <w:rPr>
          <w:rFonts w:eastAsia="Times New Roman"/>
          <w:color w:val="000000"/>
          <w:sz w:val="16"/>
          <w:szCs w:val="16"/>
        </w:rPr>
        <w:t>(3</w:t>
      </w:r>
      <w:r>
        <w:rPr>
          <w:rFonts w:eastAsia="Times New Roman"/>
          <w:color w:val="000000"/>
          <w:sz w:val="16"/>
          <w:szCs w:val="16"/>
        </w:rPr>
        <w:t>)</w:t>
      </w:r>
      <w:r>
        <w:rPr>
          <w:rFonts w:eastAsia="Times New Roman"/>
          <w:color w:val="000000"/>
          <w:sz w:val="16"/>
          <w:szCs w:val="16"/>
        </w:rPr>
        <w:t xml:space="preserve">Includes </w:t>
      </w:r>
      <w:r>
        <w:rPr>
          <w:rFonts w:eastAsia="Times New Roman"/>
          <w:color w:val="000000"/>
          <w:sz w:val="16"/>
          <w:szCs w:val="16"/>
        </w:rPr>
        <w:t>$183 million and $303 million of amortization of identifiable intangible assets acquired as a result of the L3Harris Merger for the quarter and two quarters ended July 3, 2020, respectively. Also includes $25 million and $50 million of amortization of iden</w:t>
      </w:r>
      <w:r>
        <w:rPr>
          <w:rFonts w:eastAsia="Times New Roman"/>
          <w:color w:val="000000"/>
          <w:sz w:val="16"/>
          <w:szCs w:val="16"/>
        </w:rPr>
        <w:t>tifiable intangible assets acquired as a result of our acquisition of Exelis Inc. for the quarters and two quarters ended June 28, 2019, respectively. Because the L3Harris Merger and the acquisition of Exelis Inc. benefited the entire Company as opposed to</w:t>
      </w:r>
      <w:r>
        <w:rPr>
          <w:rFonts w:eastAsia="Times New Roman"/>
          <w:color w:val="000000"/>
          <w:sz w:val="16"/>
          <w:szCs w:val="16"/>
        </w:rPr>
        <w:t xml:space="preserve"> any individual segment, the amortization of identifiable intangible assets acquired was not allocated to any segment</w:t>
      </w:r>
      <w:r>
        <w:rPr>
          <w:rFonts w:eastAsia="Times New Roman"/>
          <w:color w:val="000000"/>
          <w:sz w:val="16"/>
          <w:szCs w:val="16"/>
        </w:rPr>
        <w:t>.</w:t>
      </w:r>
    </w:p>
    <w:p w:rsidR="00000000" w:rsidRDefault="001B4D29">
      <w:pPr>
        <w:jc w:val="both"/>
        <w:divId w:val="1204559798"/>
        <w:rPr>
          <w:rFonts w:eastAsia="Times New Roman"/>
        </w:rPr>
      </w:pPr>
    </w:p>
    <w:p w:rsidR="00000000" w:rsidRDefault="001B4D29">
      <w:pPr>
        <w:jc w:val="center"/>
        <w:divId w:val="213275603"/>
        <w:rPr>
          <w:rFonts w:eastAsia="Times New Roman"/>
        </w:rPr>
      </w:pPr>
      <w:r>
        <w:rPr>
          <w:rFonts w:eastAsia="Times New Roman"/>
          <w:color w:val="000000"/>
          <w:sz w:val="20"/>
          <w:szCs w:val="20"/>
        </w:rPr>
        <w:t>2</w:t>
      </w:r>
      <w:r>
        <w:rPr>
          <w:rFonts w:eastAsia="Times New Roman"/>
          <w:color w:val="000000"/>
          <w:sz w:val="20"/>
          <w:szCs w:val="20"/>
        </w:rPr>
        <w:t>8</w:t>
      </w:r>
    </w:p>
    <w:p w:rsidR="00000000" w:rsidRDefault="001B4D29">
      <w:pPr>
        <w:rPr>
          <w:rFonts w:eastAsia="Times New Roman"/>
        </w:rPr>
      </w:pPr>
      <w:r>
        <w:rPr>
          <w:rFonts w:eastAsia="Times New Roman"/>
        </w:rPr>
        <w:pict>
          <v:rect id="_x0000_i1055" style="width:0;height:1.5pt" o:hralign="center" o:hrstd="t" o:hr="t" fillcolor="#a0a0a0" stroked="f"/>
        </w:pict>
      </w:r>
    </w:p>
    <w:p w:rsidR="00000000" w:rsidRDefault="001B4D29">
      <w:pPr>
        <w:ind w:firstLine="450"/>
        <w:divId w:val="1669599021"/>
        <w:rPr>
          <w:rFonts w:eastAsia="Times New Roman"/>
        </w:rPr>
      </w:pPr>
    </w:p>
    <w:p w:rsidR="00000000" w:rsidRDefault="001B4D29">
      <w:pPr>
        <w:jc w:val="both"/>
        <w:divId w:val="1516843170"/>
        <w:rPr>
          <w:rFonts w:eastAsia="Times New Roman"/>
        </w:rPr>
      </w:pPr>
      <w:r>
        <w:rPr>
          <w:rFonts w:eastAsia="Times New Roman"/>
          <w:i/>
          <w:iCs/>
          <w:color w:val="000000"/>
          <w:sz w:val="20"/>
          <w:szCs w:val="20"/>
        </w:rPr>
        <w:t>Disaggregation of Revenu</w:t>
      </w:r>
      <w:r>
        <w:rPr>
          <w:rFonts w:eastAsia="Times New Roman"/>
          <w:i/>
          <w:iCs/>
          <w:color w:val="000000"/>
          <w:sz w:val="20"/>
          <w:szCs w:val="20"/>
        </w:rPr>
        <w:t>e</w:t>
      </w:r>
    </w:p>
    <w:p w:rsidR="00000000" w:rsidRDefault="001B4D29">
      <w:pPr>
        <w:ind w:firstLine="720"/>
        <w:jc w:val="both"/>
        <w:divId w:val="1005286494"/>
        <w:rPr>
          <w:rFonts w:eastAsia="Times New Roman"/>
        </w:rPr>
      </w:pPr>
      <w:r>
        <w:rPr>
          <w:rFonts w:eastAsia="Times New Roman"/>
          <w:color w:val="000000"/>
          <w:sz w:val="20"/>
          <w:szCs w:val="20"/>
        </w:rPr>
        <w:t>All four segments disaggregate revenue by customer relationship, contract type and geographical region. We believe these categories best depict how the nature, amount, timing and uncertainty o</w:t>
      </w:r>
      <w:r>
        <w:rPr>
          <w:rFonts w:eastAsia="Times New Roman"/>
          <w:color w:val="000000"/>
          <w:sz w:val="20"/>
          <w:szCs w:val="20"/>
        </w:rPr>
        <w:t>f revenue and cash flows are affected by economic factors</w:t>
      </w:r>
      <w:r>
        <w:rPr>
          <w:rFonts w:eastAsia="Times New Roman"/>
          <w:color w:val="000000"/>
          <w:sz w:val="20"/>
          <w:szCs w:val="20"/>
        </w:rPr>
        <w:t>.</w:t>
      </w:r>
    </w:p>
    <w:p w:rsidR="00000000" w:rsidRDefault="001B4D29">
      <w:pPr>
        <w:ind w:firstLine="450"/>
        <w:divId w:val="1894266882"/>
        <w:rPr>
          <w:rFonts w:eastAsia="Times New Roman"/>
        </w:rPr>
      </w:pPr>
      <w:r>
        <w:rPr>
          <w:rFonts w:eastAsia="Times New Roman"/>
          <w:i/>
          <w:iCs/>
          <w:color w:val="000000"/>
          <w:sz w:val="20"/>
          <w:szCs w:val="20"/>
        </w:rPr>
        <w:t>Integrated Mission Systems:</w:t>
      </w:r>
      <w:r>
        <w:rPr>
          <w:rFonts w:eastAsia="Times New Roman"/>
          <w:i/>
          <w:iCs/>
          <w:color w:val="000000"/>
          <w:sz w:val="20"/>
          <w:szCs w:val="20"/>
        </w:rPr>
        <w:t xml:space="preserve"> </w:t>
      </w:r>
      <w:r>
        <w:rPr>
          <w:rFonts w:eastAsia="Times New Roman"/>
          <w:color w:val="000000"/>
          <w:sz w:val="20"/>
          <w:szCs w:val="20"/>
        </w:rPr>
        <w:t>Integrated Mission Systems revenue is primarily derived from U.S. Government development and production contracts and is generally recognized over time using the POC cos</w:t>
      </w:r>
      <w:r>
        <w:rPr>
          <w:rFonts w:eastAsia="Times New Roman"/>
          <w:color w:val="000000"/>
          <w:sz w:val="20"/>
          <w:szCs w:val="20"/>
        </w:rPr>
        <w:t>t-to-cost revenue recognition method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3526"/>
        <w:gridCol w:w="38"/>
        <w:gridCol w:w="135"/>
        <w:gridCol w:w="737"/>
        <w:gridCol w:w="85"/>
        <w:gridCol w:w="36"/>
        <w:gridCol w:w="36"/>
        <w:gridCol w:w="36"/>
        <w:gridCol w:w="135"/>
        <w:gridCol w:w="704"/>
        <w:gridCol w:w="85"/>
        <w:gridCol w:w="36"/>
        <w:gridCol w:w="36"/>
        <w:gridCol w:w="36"/>
        <w:gridCol w:w="135"/>
        <w:gridCol w:w="705"/>
        <w:gridCol w:w="85"/>
        <w:gridCol w:w="36"/>
        <w:gridCol w:w="36"/>
        <w:gridCol w:w="36"/>
        <w:gridCol w:w="135"/>
        <w:gridCol w:w="705"/>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150248253"/>
        </w:trPr>
        <w:tc>
          <w:tcPr>
            <w:tcW w:w="50" w:type="pct"/>
            <w:vAlign w:val="center"/>
            <w:hideMark/>
          </w:tcPr>
          <w:p w:rsidR="00000000" w:rsidRDefault="001B4D29">
            <w:pPr>
              <w:ind w:firstLine="450"/>
              <w:rPr>
                <w:rFonts w:eastAsia="Times New Roman"/>
              </w:rPr>
            </w:pPr>
          </w:p>
        </w:tc>
        <w:tc>
          <w:tcPr>
            <w:tcW w:w="233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1150248253"/>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gridAfter w:val="6"/>
          <w:divId w:val="1150248253"/>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6"/>
          <w:divId w:val="1150248253"/>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50248253"/>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150248253"/>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Revenue By Customer Relationshi</w:t>
            </w:r>
            <w:r>
              <w:rPr>
                <w:rFonts w:eastAsia="Times New Roman"/>
                <w:b/>
                <w:bCs/>
                <w:color w:val="000000"/>
                <w:sz w:val="20"/>
                <w:szCs w:val="20"/>
              </w:rPr>
              <w:t>p</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50248253"/>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Prime contracto</w:t>
            </w:r>
            <w:r>
              <w:rPr>
                <w:rFonts w:eastAsia="Times New Roman"/>
                <w:color w:val="000000"/>
                <w:sz w:val="20"/>
                <w:szCs w:val="20"/>
              </w:rPr>
              <w:t>r</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50248253"/>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Subcontracto</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50248253"/>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1,331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2,701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50248253"/>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Revenue By Contract Typ</w:t>
            </w:r>
            <w:r>
              <w:rPr>
                <w:rFonts w:eastAsia="Times New Roman"/>
                <w:b/>
                <w:bCs/>
                <w:color w:val="000000"/>
                <w:sz w:val="20"/>
                <w:szCs w:val="20"/>
              </w:rPr>
              <w:t>e</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50248253"/>
        </w:trPr>
        <w:tc>
          <w:tcPr>
            <w:tcW w:w="0" w:type="auto"/>
            <w:gridSpan w:val="3"/>
            <w:shd w:val="clear" w:color="auto" w:fill="FFFFFF"/>
            <w:tcMar>
              <w:top w:w="30" w:type="dxa"/>
              <w:left w:w="20" w:type="dxa"/>
              <w:bottom w:w="30" w:type="dxa"/>
              <w:right w:w="20" w:type="dxa"/>
            </w:tcMar>
            <w:vAlign w:val="bottom"/>
            <w:hideMark/>
          </w:tcPr>
          <w:p w:rsidR="00000000" w:rsidRDefault="001B4D29">
            <w:pPr>
              <w:divId w:val="779305151"/>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vertAlign w:val="superscript"/>
              </w:rPr>
              <w:t>(1)</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2,023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50248253"/>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Cost-reimbursabl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50248253"/>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1,331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2,701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50248253"/>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Revenue By Geographical Regio</w:t>
            </w:r>
            <w:r>
              <w:rPr>
                <w:rFonts w:eastAsia="Times New Roman"/>
                <w:b/>
                <w:bCs/>
                <w:color w:val="000000"/>
                <w:sz w:val="20"/>
                <w:szCs w:val="20"/>
              </w:rPr>
              <w:t>n</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50248253"/>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United State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50248253"/>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Internationa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50248253"/>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2,701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1953978891"/>
        <w:rPr>
          <w:rFonts w:eastAsia="Times New Roman"/>
        </w:rPr>
      </w:pPr>
      <w:r>
        <w:rPr>
          <w:rFonts w:eastAsia="Times New Roman"/>
          <w:color w:val="000000"/>
          <w:sz w:val="16"/>
          <w:szCs w:val="16"/>
        </w:rPr>
        <w:t>______________</w:t>
      </w:r>
      <w:r>
        <w:rPr>
          <w:rFonts w:eastAsia="Times New Roman"/>
          <w:color w:val="000000"/>
          <w:sz w:val="16"/>
          <w:szCs w:val="16"/>
        </w:rPr>
        <w:t>_</w:t>
      </w:r>
    </w:p>
    <w:p w:rsidR="00000000" w:rsidRDefault="001B4D29">
      <w:pPr>
        <w:ind w:hanging="450"/>
        <w:divId w:val="1843466010"/>
        <w:rPr>
          <w:rFonts w:eastAsia="Times New Roman"/>
        </w:rPr>
      </w:pPr>
      <w:r>
        <w:rPr>
          <w:rFonts w:eastAsia="Times New Roman"/>
          <w:color w:val="000000"/>
          <w:sz w:val="16"/>
          <w:szCs w:val="16"/>
        </w:rPr>
        <w:t>(1) Includes revenue derived from time-and-materials contracts</w:t>
      </w:r>
      <w:r>
        <w:rPr>
          <w:rFonts w:eastAsia="Times New Roman"/>
          <w:color w:val="000000"/>
          <w:sz w:val="16"/>
          <w:szCs w:val="16"/>
        </w:rPr>
        <w:t>.</w:t>
      </w:r>
    </w:p>
    <w:p w:rsidR="00000000" w:rsidRDefault="001B4D29">
      <w:pPr>
        <w:ind w:firstLine="450"/>
        <w:divId w:val="1947887161"/>
        <w:rPr>
          <w:rFonts w:eastAsia="Times New Roman"/>
        </w:rPr>
      </w:pPr>
      <w:r>
        <w:rPr>
          <w:rFonts w:eastAsia="Times New Roman"/>
          <w:i/>
          <w:iCs/>
          <w:color w:val="000000"/>
          <w:sz w:val="20"/>
          <w:szCs w:val="20"/>
        </w:rPr>
        <w:t>Space and Airborne Systems:</w:t>
      </w:r>
      <w:r>
        <w:rPr>
          <w:rFonts w:eastAsia="Times New Roman"/>
          <w:i/>
          <w:iCs/>
          <w:color w:val="000000"/>
          <w:sz w:val="20"/>
          <w:szCs w:val="20"/>
        </w:rPr>
        <w:t xml:space="preserve"> </w:t>
      </w:r>
      <w:r>
        <w:rPr>
          <w:rFonts w:eastAsia="Times New Roman"/>
          <w:color w:val="000000"/>
          <w:sz w:val="20"/>
          <w:szCs w:val="20"/>
        </w:rPr>
        <w:t>Space and Airborne Systems revenue is primarily derived from U.S. Government development and production contracts and is generally recognized over time using the POC cost-to-cost revenue recognition method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3526"/>
        <w:gridCol w:w="38"/>
        <w:gridCol w:w="135"/>
        <w:gridCol w:w="737"/>
        <w:gridCol w:w="85"/>
        <w:gridCol w:w="36"/>
        <w:gridCol w:w="36"/>
        <w:gridCol w:w="36"/>
        <w:gridCol w:w="135"/>
        <w:gridCol w:w="704"/>
        <w:gridCol w:w="85"/>
        <w:gridCol w:w="36"/>
        <w:gridCol w:w="36"/>
        <w:gridCol w:w="36"/>
        <w:gridCol w:w="135"/>
        <w:gridCol w:w="705"/>
        <w:gridCol w:w="85"/>
        <w:gridCol w:w="36"/>
        <w:gridCol w:w="36"/>
        <w:gridCol w:w="36"/>
        <w:gridCol w:w="135"/>
        <w:gridCol w:w="705"/>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89681373"/>
        </w:trPr>
        <w:tc>
          <w:tcPr>
            <w:tcW w:w="50" w:type="pct"/>
            <w:vAlign w:val="center"/>
            <w:hideMark/>
          </w:tcPr>
          <w:p w:rsidR="00000000" w:rsidRDefault="001B4D29">
            <w:pPr>
              <w:ind w:firstLine="450"/>
              <w:rPr>
                <w:rFonts w:eastAsia="Times New Roman"/>
              </w:rPr>
            </w:pPr>
          </w:p>
        </w:tc>
        <w:tc>
          <w:tcPr>
            <w:tcW w:w="233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189681373"/>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gridAfter w:val="6"/>
          <w:divId w:val="189681373"/>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6"/>
          <w:divId w:val="189681373"/>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9681373"/>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89681373"/>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Revenue By Customer Relationshi</w:t>
            </w:r>
            <w:r>
              <w:rPr>
                <w:rFonts w:eastAsia="Times New Roman"/>
                <w:b/>
                <w:bCs/>
                <w:color w:val="000000"/>
                <w:sz w:val="20"/>
                <w:szCs w:val="20"/>
              </w:rPr>
              <w:t>p</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9681373"/>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Prime contracto</w:t>
            </w:r>
            <w:r>
              <w:rPr>
                <w:rFonts w:eastAsia="Times New Roman"/>
                <w:color w:val="000000"/>
                <w:sz w:val="20"/>
                <w:szCs w:val="20"/>
              </w:rPr>
              <w:t>r</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9681373"/>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Subcontracto</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9681373"/>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1,249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1,019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2,441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9681373"/>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Revenue By Contract Typ</w:t>
            </w:r>
            <w:r>
              <w:rPr>
                <w:rFonts w:eastAsia="Times New Roman"/>
                <w:b/>
                <w:bCs/>
                <w:color w:val="000000"/>
                <w:sz w:val="20"/>
                <w:szCs w:val="20"/>
              </w:rPr>
              <w:t>e</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9681373"/>
        </w:trPr>
        <w:tc>
          <w:tcPr>
            <w:tcW w:w="0" w:type="auto"/>
            <w:gridSpan w:val="3"/>
            <w:shd w:val="clear" w:color="auto" w:fill="FFFFFF"/>
            <w:tcMar>
              <w:top w:w="30" w:type="dxa"/>
              <w:left w:w="20" w:type="dxa"/>
              <w:bottom w:w="30" w:type="dxa"/>
              <w:right w:w="20" w:type="dxa"/>
            </w:tcMar>
            <w:vAlign w:val="bottom"/>
            <w:hideMark/>
          </w:tcPr>
          <w:p w:rsidR="00000000" w:rsidRDefault="001B4D29">
            <w:pPr>
              <w:divId w:val="949707762"/>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vertAlign w:val="superscript"/>
              </w:rPr>
              <w:t>(1)</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9681373"/>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Cost-reimbursabl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9681373"/>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1,249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1,019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2,441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9681373"/>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Revenue By Geographical Regio</w:t>
            </w:r>
            <w:r>
              <w:rPr>
                <w:rFonts w:eastAsia="Times New Roman"/>
                <w:b/>
                <w:bCs/>
                <w:color w:val="000000"/>
                <w:sz w:val="20"/>
                <w:szCs w:val="20"/>
              </w:rPr>
              <w:t>n</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9681373"/>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United State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886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2,057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9681373"/>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Internationa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9681373"/>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2,441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1,975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484587730"/>
        <w:rPr>
          <w:rFonts w:eastAsia="Times New Roman"/>
        </w:rPr>
      </w:pPr>
      <w:r>
        <w:rPr>
          <w:rFonts w:eastAsia="Times New Roman"/>
          <w:color w:val="000000"/>
          <w:sz w:val="16"/>
          <w:szCs w:val="16"/>
        </w:rPr>
        <w:t>______________</w:t>
      </w:r>
      <w:r>
        <w:rPr>
          <w:rFonts w:eastAsia="Times New Roman"/>
          <w:color w:val="000000"/>
          <w:sz w:val="16"/>
          <w:szCs w:val="16"/>
        </w:rPr>
        <w:t>_</w:t>
      </w:r>
    </w:p>
    <w:p w:rsidR="00000000" w:rsidRDefault="001B4D29">
      <w:pPr>
        <w:divId w:val="1865942102"/>
        <w:rPr>
          <w:rFonts w:eastAsia="Times New Roman"/>
        </w:rPr>
      </w:pPr>
      <w:r>
        <w:rPr>
          <w:rFonts w:eastAsia="Times New Roman"/>
          <w:color w:val="000000"/>
          <w:sz w:val="16"/>
          <w:szCs w:val="16"/>
        </w:rPr>
        <w:t>(1) Includes revenue derived from time-and-materials contracts</w:t>
      </w:r>
      <w:r>
        <w:rPr>
          <w:rFonts w:eastAsia="Times New Roman"/>
          <w:color w:val="000000"/>
          <w:sz w:val="16"/>
          <w:szCs w:val="16"/>
        </w:rPr>
        <w:t>.</w:t>
      </w:r>
    </w:p>
    <w:p w:rsidR="00000000" w:rsidRDefault="001B4D29">
      <w:pPr>
        <w:ind w:firstLine="450"/>
        <w:divId w:val="1484809465"/>
        <w:rPr>
          <w:rFonts w:eastAsia="Times New Roman"/>
        </w:rPr>
      </w:pPr>
    </w:p>
    <w:p w:rsidR="00000000" w:rsidRDefault="001B4D29">
      <w:pPr>
        <w:jc w:val="center"/>
        <w:divId w:val="1236817778"/>
        <w:rPr>
          <w:rFonts w:eastAsia="Times New Roman"/>
        </w:rPr>
      </w:pPr>
      <w:r>
        <w:rPr>
          <w:rFonts w:eastAsia="Times New Roman"/>
          <w:color w:val="000000"/>
          <w:sz w:val="20"/>
          <w:szCs w:val="20"/>
        </w:rPr>
        <w:t>2</w:t>
      </w:r>
      <w:r>
        <w:rPr>
          <w:rFonts w:eastAsia="Times New Roman"/>
          <w:color w:val="000000"/>
          <w:sz w:val="20"/>
          <w:szCs w:val="20"/>
        </w:rPr>
        <w:t>9</w:t>
      </w:r>
    </w:p>
    <w:p w:rsidR="00000000" w:rsidRDefault="001B4D29">
      <w:pPr>
        <w:rPr>
          <w:rFonts w:eastAsia="Times New Roman"/>
        </w:rPr>
      </w:pPr>
      <w:r>
        <w:rPr>
          <w:rFonts w:eastAsia="Times New Roman"/>
        </w:rPr>
        <w:pict>
          <v:rect id="_x0000_i1056" style="width:0;height:1.5pt" o:hralign="center" o:hrstd="t" o:hr="t" fillcolor="#a0a0a0" stroked="f"/>
        </w:pict>
      </w:r>
    </w:p>
    <w:p w:rsidR="00000000" w:rsidRDefault="001B4D29">
      <w:pPr>
        <w:ind w:firstLine="450"/>
        <w:divId w:val="2082604011"/>
        <w:rPr>
          <w:rFonts w:eastAsia="Times New Roman"/>
        </w:rPr>
      </w:pPr>
    </w:p>
    <w:p w:rsidR="00000000" w:rsidRDefault="001B4D29">
      <w:pPr>
        <w:ind w:firstLine="450"/>
        <w:divId w:val="1427262330"/>
        <w:rPr>
          <w:rFonts w:eastAsia="Times New Roman"/>
        </w:rPr>
      </w:pPr>
      <w:r>
        <w:rPr>
          <w:rFonts w:eastAsia="Times New Roman"/>
          <w:i/>
          <w:iCs/>
          <w:color w:val="000000"/>
          <w:sz w:val="20"/>
          <w:szCs w:val="20"/>
        </w:rPr>
        <w:t>Communication Systems:</w:t>
      </w:r>
      <w:r>
        <w:rPr>
          <w:rFonts w:eastAsia="Times New Roman"/>
          <w:i/>
          <w:iCs/>
          <w:color w:val="000000"/>
          <w:sz w:val="20"/>
          <w:szCs w:val="20"/>
        </w:rPr>
        <w:t xml:space="preserve"> </w:t>
      </w:r>
      <w:r>
        <w:rPr>
          <w:rFonts w:eastAsia="Times New Roman"/>
          <w:color w:val="000000"/>
          <w:sz w:val="20"/>
          <w:szCs w:val="20"/>
        </w:rPr>
        <w:t>Communication Systems revenue is primarily derived from fixed-price contracts and is generally recognized at the point in tim</w:t>
      </w:r>
      <w:r>
        <w:rPr>
          <w:rFonts w:eastAsia="Times New Roman"/>
          <w:color w:val="000000"/>
          <w:sz w:val="20"/>
          <w:szCs w:val="20"/>
        </w:rPr>
        <w:t>e when products are received and accepted by the customer for standard products offered to multiple customers and over time for customer-specific products, systems, and services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3528"/>
        <w:gridCol w:w="36"/>
        <w:gridCol w:w="135"/>
        <w:gridCol w:w="739"/>
        <w:gridCol w:w="85"/>
        <w:gridCol w:w="36"/>
        <w:gridCol w:w="36"/>
        <w:gridCol w:w="36"/>
        <w:gridCol w:w="135"/>
        <w:gridCol w:w="704"/>
        <w:gridCol w:w="85"/>
        <w:gridCol w:w="36"/>
        <w:gridCol w:w="36"/>
        <w:gridCol w:w="36"/>
        <w:gridCol w:w="135"/>
        <w:gridCol w:w="705"/>
        <w:gridCol w:w="85"/>
        <w:gridCol w:w="36"/>
        <w:gridCol w:w="36"/>
        <w:gridCol w:w="36"/>
        <w:gridCol w:w="135"/>
        <w:gridCol w:w="705"/>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977710907"/>
        </w:trPr>
        <w:tc>
          <w:tcPr>
            <w:tcW w:w="50" w:type="pct"/>
            <w:vAlign w:val="center"/>
            <w:hideMark/>
          </w:tcPr>
          <w:p w:rsidR="00000000" w:rsidRDefault="001B4D29">
            <w:pPr>
              <w:ind w:firstLine="450"/>
              <w:rPr>
                <w:rFonts w:eastAsia="Times New Roman"/>
              </w:rPr>
            </w:pPr>
          </w:p>
        </w:tc>
        <w:tc>
          <w:tcPr>
            <w:tcW w:w="233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1977710907"/>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gridAfter w:val="6"/>
          <w:divId w:val="1977710907"/>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6"/>
          <w:divId w:val="1977710907"/>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77710907"/>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977710907"/>
        </w:trPr>
        <w:tc>
          <w:tcPr>
            <w:tcW w:w="0" w:type="auto"/>
            <w:gridSpan w:val="3"/>
            <w:shd w:val="clear" w:color="auto" w:fill="CCEEFF"/>
            <w:tcMar>
              <w:top w:w="30" w:type="dxa"/>
              <w:left w:w="20" w:type="dxa"/>
              <w:bottom w:w="30" w:type="dxa"/>
              <w:right w:w="20" w:type="dxa"/>
            </w:tcMar>
            <w:vAlign w:val="bottom"/>
            <w:hideMark/>
          </w:tcPr>
          <w:p w:rsidR="00000000" w:rsidRDefault="001B4D29">
            <w:pPr>
              <w:divId w:val="657459008"/>
              <w:rPr>
                <w:rFonts w:eastAsia="Times New Roman"/>
              </w:rPr>
            </w:pPr>
            <w:r>
              <w:rPr>
                <w:rFonts w:eastAsia="Times New Roman"/>
                <w:b/>
                <w:bCs/>
                <w:color w:val="000000"/>
                <w:sz w:val="20"/>
                <w:szCs w:val="20"/>
              </w:rPr>
              <w:t>Revenue By Customer Relationshi</w:t>
            </w:r>
            <w:r>
              <w:rPr>
                <w:rFonts w:eastAsia="Times New Roman"/>
                <w:b/>
                <w:bCs/>
                <w:color w:val="000000"/>
                <w:sz w:val="20"/>
                <w:szCs w:val="20"/>
              </w:rPr>
              <w:t>p</w:t>
            </w:r>
            <w:r>
              <w:rPr>
                <w:rFonts w:eastAsia="Times New Roman"/>
                <w:b/>
                <w:bCs/>
                <w:color w:val="000000"/>
                <w:sz w:val="13"/>
                <w:szCs w:val="13"/>
                <w:vertAlign w:val="superscript"/>
              </w:rPr>
              <w:t>(1)</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77710907"/>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Prime contracto</w:t>
            </w:r>
            <w:r>
              <w:rPr>
                <w:rFonts w:eastAsia="Times New Roman"/>
                <w:color w:val="000000"/>
                <w:sz w:val="20"/>
                <w:szCs w:val="20"/>
              </w:rPr>
              <w:t>r</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77710907"/>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Subcontracto</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77710907"/>
        </w:trPr>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1,112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2,206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77710907"/>
        </w:trPr>
        <w:tc>
          <w:tcPr>
            <w:tcW w:w="0" w:type="auto"/>
            <w:gridSpan w:val="3"/>
            <w:shd w:val="clear" w:color="auto" w:fill="CCEEFF"/>
            <w:tcMar>
              <w:top w:w="30" w:type="dxa"/>
              <w:left w:w="20" w:type="dxa"/>
              <w:bottom w:w="30" w:type="dxa"/>
              <w:right w:w="20" w:type="dxa"/>
            </w:tcMar>
            <w:vAlign w:val="bottom"/>
            <w:hideMark/>
          </w:tcPr>
          <w:p w:rsidR="00000000" w:rsidRDefault="001B4D29">
            <w:pPr>
              <w:divId w:val="466355444"/>
              <w:rPr>
                <w:rFonts w:eastAsia="Times New Roman"/>
              </w:rPr>
            </w:pPr>
            <w:r>
              <w:rPr>
                <w:rFonts w:eastAsia="Times New Roman"/>
                <w:b/>
                <w:bCs/>
                <w:color w:val="000000"/>
                <w:sz w:val="20"/>
                <w:szCs w:val="20"/>
              </w:rPr>
              <w:t>Revenue By Contract Typ</w:t>
            </w:r>
            <w:r>
              <w:rPr>
                <w:rFonts w:eastAsia="Times New Roman"/>
                <w:b/>
                <w:bCs/>
                <w:color w:val="000000"/>
                <w:sz w:val="20"/>
                <w:szCs w:val="20"/>
              </w:rPr>
              <w:t>e</w:t>
            </w:r>
            <w:r>
              <w:rPr>
                <w:rFonts w:eastAsia="Times New Roman"/>
                <w:b/>
                <w:bCs/>
                <w:color w:val="000000"/>
                <w:sz w:val="13"/>
                <w:szCs w:val="13"/>
                <w:vertAlign w:val="superscript"/>
              </w:rPr>
              <w:t>(1)</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77710907"/>
        </w:trPr>
        <w:tc>
          <w:tcPr>
            <w:tcW w:w="0" w:type="auto"/>
            <w:gridSpan w:val="3"/>
            <w:shd w:val="clear" w:color="auto" w:fill="FFFFFF"/>
            <w:tcMar>
              <w:top w:w="30" w:type="dxa"/>
              <w:left w:w="20" w:type="dxa"/>
              <w:bottom w:w="30" w:type="dxa"/>
              <w:right w:w="20" w:type="dxa"/>
            </w:tcMar>
            <w:vAlign w:val="bottom"/>
            <w:hideMark/>
          </w:tcPr>
          <w:p w:rsidR="00000000" w:rsidRDefault="001B4D29">
            <w:pPr>
              <w:divId w:val="19547164"/>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vertAlign w:val="superscript"/>
              </w:rPr>
              <w:t>(2)</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77710907"/>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Cost-reimbursabl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77710907"/>
        </w:trPr>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1,112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2,206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77710907"/>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Revenue by Geographical Regio</w:t>
            </w:r>
            <w:r>
              <w:rPr>
                <w:rFonts w:eastAsia="Times New Roman"/>
                <w:b/>
                <w:bCs/>
                <w:color w:val="000000"/>
                <w:sz w:val="20"/>
                <w:szCs w:val="20"/>
              </w:rPr>
              <w:t>n</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77710907"/>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United State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77710907"/>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Internationa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77710907"/>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609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2000301335"/>
        <w:rPr>
          <w:rFonts w:eastAsia="Times New Roman"/>
        </w:rPr>
      </w:pPr>
      <w:r>
        <w:rPr>
          <w:rFonts w:eastAsia="Times New Roman"/>
          <w:color w:val="000000"/>
          <w:sz w:val="16"/>
          <w:szCs w:val="16"/>
        </w:rPr>
        <w:t>_____________</w:t>
      </w:r>
      <w:r>
        <w:rPr>
          <w:rFonts w:eastAsia="Times New Roman"/>
          <w:color w:val="000000"/>
          <w:sz w:val="16"/>
          <w:szCs w:val="16"/>
        </w:rPr>
        <w:t>_</w:t>
      </w:r>
    </w:p>
    <w:p w:rsidR="00000000" w:rsidRDefault="001B4D29">
      <w:pPr>
        <w:ind w:hanging="270"/>
        <w:divId w:val="1327972968"/>
        <w:rPr>
          <w:rFonts w:eastAsia="Times New Roman"/>
        </w:rPr>
      </w:pPr>
      <w:r>
        <w:rPr>
          <w:rFonts w:eastAsia="Times New Roman"/>
          <w:color w:val="000000"/>
          <w:sz w:val="16"/>
          <w:szCs w:val="16"/>
        </w:rPr>
        <w:t>(1) Prior to the L3Harris Merger, Communication Systems did not recognize significant revenue for customer-specific products and systems, and cu</w:t>
      </w:r>
      <w:r>
        <w:rPr>
          <w:rFonts w:eastAsia="Times New Roman"/>
          <w:color w:val="000000"/>
          <w:sz w:val="16"/>
          <w:szCs w:val="16"/>
        </w:rPr>
        <w:t xml:space="preserve">rrently, such customer arrangements primarily exist at operating businesses acquired in connection with the L3Harris Merger. The “Revenue by Customer Relationship” and “Revenue by Contract Type” disaggregation categories were added beginning in the Fiscal </w:t>
      </w:r>
      <w:r>
        <w:rPr>
          <w:rFonts w:eastAsia="Times New Roman"/>
          <w:color w:val="000000"/>
          <w:sz w:val="16"/>
          <w:szCs w:val="16"/>
        </w:rPr>
        <w:t>Transition Period to best depict how the nature, amount, timing and uncertainty of revenue and cash flows from these types of customer arrangements are affected by economic factors.</w:t>
      </w:r>
      <w:r>
        <w:rPr>
          <w:rFonts w:eastAsia="Times New Roman"/>
          <w:color w:val="000000"/>
          <w:sz w:val="16"/>
          <w:szCs w:val="16"/>
        </w:rPr>
        <w:t xml:space="preserve"> </w:t>
      </w:r>
    </w:p>
    <w:p w:rsidR="00000000" w:rsidRDefault="001B4D29">
      <w:pPr>
        <w:divId w:val="1004820701"/>
        <w:rPr>
          <w:rFonts w:eastAsia="Times New Roman"/>
        </w:rPr>
      </w:pPr>
      <w:r>
        <w:rPr>
          <w:rFonts w:eastAsia="Times New Roman"/>
          <w:color w:val="000000"/>
          <w:sz w:val="16"/>
          <w:szCs w:val="16"/>
        </w:rPr>
        <w:t>(2) Includes revenue derived from time-and-materials contracts</w:t>
      </w:r>
      <w:r>
        <w:rPr>
          <w:rFonts w:eastAsia="Times New Roman"/>
          <w:color w:val="000000"/>
          <w:sz w:val="16"/>
          <w:szCs w:val="16"/>
        </w:rPr>
        <w:t>.</w:t>
      </w:r>
    </w:p>
    <w:p w:rsidR="00000000" w:rsidRDefault="001B4D29">
      <w:pPr>
        <w:ind w:firstLine="450"/>
        <w:divId w:val="1195969424"/>
        <w:rPr>
          <w:rFonts w:eastAsia="Times New Roman"/>
        </w:rPr>
      </w:pPr>
      <w:r>
        <w:rPr>
          <w:rFonts w:eastAsia="Times New Roman"/>
          <w:i/>
          <w:iCs/>
          <w:color w:val="000000"/>
          <w:sz w:val="20"/>
          <w:szCs w:val="20"/>
        </w:rPr>
        <w:t xml:space="preserve">Aviation </w:t>
      </w:r>
      <w:r>
        <w:rPr>
          <w:rFonts w:eastAsia="Times New Roman"/>
          <w:i/>
          <w:iCs/>
          <w:color w:val="000000"/>
          <w:sz w:val="20"/>
          <w:szCs w:val="20"/>
        </w:rPr>
        <w:t>Systems:</w:t>
      </w:r>
      <w:r>
        <w:rPr>
          <w:rFonts w:eastAsia="Times New Roman"/>
          <w:i/>
          <w:iCs/>
          <w:color w:val="000000"/>
          <w:sz w:val="20"/>
          <w:szCs w:val="20"/>
        </w:rPr>
        <w:t xml:space="preserve"> </w:t>
      </w:r>
      <w:r>
        <w:rPr>
          <w:rFonts w:eastAsia="Times New Roman"/>
          <w:color w:val="000000"/>
          <w:sz w:val="20"/>
          <w:szCs w:val="20"/>
        </w:rPr>
        <w:t>Aviation Systems revenue is primarily derived from fixed-price contracts and is generally recognized at the point in time when products are received and accepted by the customer for standard products offered to multiple customers and over time for</w:t>
      </w:r>
      <w:r>
        <w:rPr>
          <w:rFonts w:eastAsia="Times New Roman"/>
          <w:color w:val="000000"/>
          <w:sz w:val="20"/>
          <w:szCs w:val="20"/>
        </w:rPr>
        <w:t xml:space="preserve"> customer-specific products, systems, and services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39"/>
        <w:gridCol w:w="3515"/>
        <w:gridCol w:w="38"/>
        <w:gridCol w:w="135"/>
        <w:gridCol w:w="736"/>
        <w:gridCol w:w="85"/>
        <w:gridCol w:w="36"/>
        <w:gridCol w:w="36"/>
        <w:gridCol w:w="36"/>
        <w:gridCol w:w="135"/>
        <w:gridCol w:w="703"/>
        <w:gridCol w:w="85"/>
        <w:gridCol w:w="36"/>
        <w:gridCol w:w="36"/>
        <w:gridCol w:w="36"/>
        <w:gridCol w:w="135"/>
        <w:gridCol w:w="704"/>
        <w:gridCol w:w="85"/>
        <w:gridCol w:w="36"/>
        <w:gridCol w:w="36"/>
        <w:gridCol w:w="36"/>
        <w:gridCol w:w="135"/>
        <w:gridCol w:w="706"/>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982156275"/>
        </w:trPr>
        <w:tc>
          <w:tcPr>
            <w:tcW w:w="50" w:type="pct"/>
            <w:vAlign w:val="center"/>
            <w:hideMark/>
          </w:tcPr>
          <w:p w:rsidR="00000000" w:rsidRDefault="001B4D29">
            <w:pPr>
              <w:ind w:firstLine="450"/>
              <w:rPr>
                <w:rFonts w:eastAsia="Times New Roman"/>
              </w:rPr>
            </w:pPr>
          </w:p>
        </w:tc>
        <w:tc>
          <w:tcPr>
            <w:tcW w:w="233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1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1982156275"/>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gridAfter w:val="6"/>
          <w:divId w:val="1982156275"/>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6"/>
          <w:divId w:val="1982156275"/>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82156275"/>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982156275"/>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Revenue By Customer Relationshi</w:t>
            </w:r>
            <w:r>
              <w:rPr>
                <w:rFonts w:eastAsia="Times New Roman"/>
                <w:b/>
                <w:bCs/>
                <w:color w:val="000000"/>
                <w:sz w:val="20"/>
                <w:szCs w:val="20"/>
              </w:rPr>
              <w:t>p</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82156275"/>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Prime contracto</w:t>
            </w:r>
            <w:r>
              <w:rPr>
                <w:rFonts w:eastAsia="Times New Roman"/>
                <w:color w:val="000000"/>
                <w:sz w:val="20"/>
                <w:szCs w:val="20"/>
              </w:rPr>
              <w:t>r</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82156275"/>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Subcontracto</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82156275"/>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82156275"/>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Revenue By Contract Typ</w:t>
            </w:r>
            <w:r>
              <w:rPr>
                <w:rFonts w:eastAsia="Times New Roman"/>
                <w:b/>
                <w:bCs/>
                <w:color w:val="000000"/>
                <w:sz w:val="20"/>
                <w:szCs w:val="20"/>
              </w:rPr>
              <w:t>e</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82156275"/>
        </w:trPr>
        <w:tc>
          <w:tcPr>
            <w:tcW w:w="0" w:type="auto"/>
            <w:gridSpan w:val="3"/>
            <w:shd w:val="clear" w:color="auto" w:fill="FFFFFF"/>
            <w:tcMar>
              <w:top w:w="30" w:type="dxa"/>
              <w:left w:w="20" w:type="dxa"/>
              <w:bottom w:w="30" w:type="dxa"/>
              <w:right w:w="20" w:type="dxa"/>
            </w:tcMar>
            <w:vAlign w:val="bottom"/>
            <w:hideMark/>
          </w:tcPr>
          <w:p w:rsidR="00000000" w:rsidRDefault="001B4D29">
            <w:pPr>
              <w:divId w:val="527526924"/>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vertAlign w:val="superscript"/>
              </w:rPr>
              <w:t>(1)</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82156275"/>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Cost-reimbursabl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82156275"/>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82156275"/>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Revenue By Geographical Regio</w:t>
            </w:r>
            <w:r>
              <w:rPr>
                <w:rFonts w:eastAsia="Times New Roman"/>
                <w:b/>
                <w:bCs/>
                <w:color w:val="000000"/>
                <w:sz w:val="20"/>
                <w:szCs w:val="20"/>
              </w:rPr>
              <w:t>n</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82156275"/>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United State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82156275"/>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Internationa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982156275"/>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133987154"/>
        <w:rPr>
          <w:rFonts w:eastAsia="Times New Roman"/>
        </w:rPr>
      </w:pPr>
      <w:r>
        <w:rPr>
          <w:rFonts w:eastAsia="Times New Roman"/>
          <w:color w:val="000000"/>
          <w:sz w:val="16"/>
          <w:szCs w:val="16"/>
        </w:rPr>
        <w:t>_____________</w:t>
      </w:r>
      <w:r>
        <w:rPr>
          <w:rFonts w:eastAsia="Times New Roman"/>
          <w:color w:val="000000"/>
          <w:sz w:val="16"/>
          <w:szCs w:val="16"/>
        </w:rPr>
        <w:t>_</w:t>
      </w:r>
    </w:p>
    <w:p w:rsidR="00000000" w:rsidRDefault="001B4D29">
      <w:pPr>
        <w:divId w:val="754399281"/>
        <w:rPr>
          <w:rFonts w:eastAsia="Times New Roman"/>
        </w:rPr>
      </w:pPr>
      <w:r>
        <w:rPr>
          <w:rFonts w:eastAsia="Times New Roman"/>
          <w:color w:val="000000"/>
          <w:sz w:val="16"/>
          <w:szCs w:val="16"/>
        </w:rPr>
        <w:t>(1) Includes revenue derived from time-and-materials contracts</w:t>
      </w:r>
      <w:r>
        <w:rPr>
          <w:rFonts w:eastAsia="Times New Roman"/>
          <w:color w:val="000000"/>
          <w:sz w:val="16"/>
          <w:szCs w:val="16"/>
        </w:rPr>
        <w:t>.</w:t>
      </w:r>
    </w:p>
    <w:p w:rsidR="00000000" w:rsidRDefault="001B4D29">
      <w:pPr>
        <w:jc w:val="center"/>
        <w:divId w:val="1215896748"/>
        <w:rPr>
          <w:rFonts w:eastAsia="Times New Roman"/>
        </w:rPr>
      </w:pPr>
      <w:r>
        <w:rPr>
          <w:rFonts w:eastAsia="Times New Roman"/>
          <w:color w:val="000000"/>
          <w:sz w:val="20"/>
          <w:szCs w:val="20"/>
        </w:rPr>
        <w:t>3</w:t>
      </w:r>
      <w:r>
        <w:rPr>
          <w:rFonts w:eastAsia="Times New Roman"/>
          <w:color w:val="000000"/>
          <w:sz w:val="20"/>
          <w:szCs w:val="20"/>
        </w:rPr>
        <w:t>0</w:t>
      </w:r>
    </w:p>
    <w:p w:rsidR="00000000" w:rsidRDefault="001B4D29">
      <w:pPr>
        <w:rPr>
          <w:rFonts w:eastAsia="Times New Roman"/>
        </w:rPr>
      </w:pPr>
      <w:r>
        <w:rPr>
          <w:rFonts w:eastAsia="Times New Roman"/>
        </w:rPr>
        <w:pict>
          <v:rect id="_x0000_i1057" style="width:0;height:1.5pt" o:hralign="center" o:hrstd="t" o:hr="t" fillcolor="#a0a0a0" stroked="f"/>
        </w:pict>
      </w:r>
    </w:p>
    <w:p w:rsidR="00000000" w:rsidRDefault="001B4D29">
      <w:pPr>
        <w:ind w:firstLine="450"/>
        <w:divId w:val="142935780"/>
        <w:rPr>
          <w:rFonts w:eastAsia="Times New Roman"/>
        </w:rPr>
      </w:pPr>
    </w:p>
    <w:p w:rsidR="00000000" w:rsidRDefault="001B4D29">
      <w:pPr>
        <w:ind w:firstLine="450"/>
        <w:divId w:val="1762607962"/>
        <w:rPr>
          <w:rFonts w:eastAsia="Times New Roman"/>
        </w:rPr>
      </w:pPr>
      <w:r>
        <w:rPr>
          <w:rFonts w:eastAsia="Times New Roman"/>
          <w:color w:val="000000"/>
          <w:sz w:val="20"/>
          <w:szCs w:val="20"/>
        </w:rPr>
        <w:t>Total assets by business segment are summarized below</w:t>
      </w:r>
      <w:r>
        <w:rPr>
          <w:rFonts w:eastAsia="Times New Roman"/>
          <w:color w:val="000000"/>
          <w:sz w:val="20"/>
          <w:szCs w:val="20"/>
        </w:rPr>
        <w:t>:</w:t>
      </w:r>
    </w:p>
    <w:tbl>
      <w:tblPr>
        <w:tblW w:w="4956" w:type="pct"/>
        <w:tblCellMar>
          <w:top w:w="15" w:type="dxa"/>
          <w:left w:w="15" w:type="dxa"/>
          <w:bottom w:w="15" w:type="dxa"/>
          <w:right w:w="15" w:type="dxa"/>
        </w:tblCellMar>
        <w:tblLook w:val="04A0" w:firstRow="1" w:lastRow="0" w:firstColumn="1" w:lastColumn="0" w:noHBand="0" w:noVBand="1"/>
      </w:tblPr>
      <w:tblGrid>
        <w:gridCol w:w="51"/>
        <w:gridCol w:w="5405"/>
        <w:gridCol w:w="51"/>
        <w:gridCol w:w="135"/>
        <w:gridCol w:w="993"/>
        <w:gridCol w:w="85"/>
        <w:gridCol w:w="36"/>
        <w:gridCol w:w="36"/>
        <w:gridCol w:w="36"/>
        <w:gridCol w:w="135"/>
        <w:gridCol w:w="969"/>
        <w:gridCol w:w="85"/>
        <w:gridCol w:w="36"/>
        <w:gridCol w:w="36"/>
        <w:gridCol w:w="36"/>
        <w:gridCol w:w="36"/>
        <w:gridCol w:w="36"/>
        <w:gridCol w:w="36"/>
      </w:tblGrid>
      <w:tr w:rsidR="00000000">
        <w:trPr>
          <w:gridAfter w:val="6"/>
          <w:divId w:val="128282949"/>
        </w:trPr>
        <w:tc>
          <w:tcPr>
            <w:tcW w:w="50" w:type="pct"/>
            <w:vAlign w:val="center"/>
            <w:hideMark/>
          </w:tcPr>
          <w:p w:rsidR="00000000" w:rsidRDefault="001B4D29">
            <w:pPr>
              <w:ind w:firstLine="450"/>
              <w:rPr>
                <w:rFonts w:eastAsia="Times New Roman"/>
              </w:rPr>
            </w:pPr>
          </w:p>
        </w:tc>
        <w:tc>
          <w:tcPr>
            <w:tcW w:w="338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3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3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128282949"/>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January 3, 202</w:t>
            </w:r>
            <w:r>
              <w:rPr>
                <w:rFonts w:eastAsia="Times New Roman"/>
                <w:b/>
                <w:bCs/>
                <w:color w:val="000000"/>
                <w:sz w:val="16"/>
                <w:szCs w:val="16"/>
              </w:rPr>
              <w:t>0</w:t>
            </w:r>
          </w:p>
        </w:tc>
      </w:tr>
      <w:tr w:rsidR="00000000">
        <w:trPr>
          <w:gridAfter w:val="6"/>
          <w:divId w:val="128282949"/>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128282949"/>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divId w:val="128282949"/>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Total Asset</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282949"/>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Integrated Mission System</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8,675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7,896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282949"/>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Space and Airborne System</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6,899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6,829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282949"/>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Communication System</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5,719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5,930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282949"/>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Aviation System</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5,269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7,569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282949"/>
        </w:trPr>
        <w:tc>
          <w:tcPr>
            <w:tcW w:w="0" w:type="auto"/>
            <w:gridSpan w:val="3"/>
            <w:shd w:val="clear" w:color="auto" w:fill="FFFFFF"/>
            <w:tcMar>
              <w:top w:w="30" w:type="dxa"/>
              <w:left w:w="20" w:type="dxa"/>
              <w:bottom w:w="30" w:type="dxa"/>
              <w:right w:w="20" w:type="dxa"/>
            </w:tcMar>
            <w:vAlign w:val="bottom"/>
            <w:hideMark/>
          </w:tcPr>
          <w:p w:rsidR="00000000" w:rsidRDefault="001B4D29">
            <w:pPr>
              <w:divId w:val="2001421754"/>
              <w:rPr>
                <w:rFonts w:eastAsia="Times New Roman"/>
              </w:rPr>
            </w:pPr>
            <w:r>
              <w:rPr>
                <w:rFonts w:eastAsia="Times New Roman"/>
                <w:color w:val="000000"/>
                <w:sz w:val="20"/>
                <w:szCs w:val="20"/>
              </w:rPr>
              <w:t>Corporat</w:t>
            </w:r>
            <w:r>
              <w:rPr>
                <w:rFonts w:eastAsia="Times New Roman"/>
                <w:color w:val="000000"/>
                <w:sz w:val="20"/>
                <w:szCs w:val="20"/>
              </w:rPr>
              <w:t>e</w:t>
            </w:r>
            <w:r>
              <w:rPr>
                <w:rFonts w:eastAsia="Times New Roman"/>
                <w:color w:val="000000"/>
                <w:sz w:val="13"/>
                <w:szCs w:val="13"/>
                <w:vertAlign w:val="superscript"/>
              </w:rPr>
              <w:t>(1)</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11,290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10,112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28282949"/>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37,852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38,336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jc w:val="both"/>
        <w:rPr>
          <w:rFonts w:eastAsia="Times New Roman"/>
        </w:rPr>
      </w:pPr>
      <w:r>
        <w:rPr>
          <w:rFonts w:eastAsia="Times New Roman"/>
          <w:color w:val="000000"/>
          <w:sz w:val="16"/>
          <w:szCs w:val="16"/>
        </w:rPr>
        <w:t>______________</w:t>
      </w:r>
      <w:r>
        <w:rPr>
          <w:rFonts w:eastAsia="Times New Roman"/>
          <w:color w:val="000000"/>
          <w:sz w:val="16"/>
          <w:szCs w:val="16"/>
        </w:rPr>
        <w:t>_</w:t>
      </w:r>
    </w:p>
    <w:p w:rsidR="00000000" w:rsidRDefault="001B4D29">
      <w:pPr>
        <w:ind w:hanging="360"/>
        <w:divId w:val="524943848"/>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 xml:space="preserve">Identifiable intangible assets acquired in connection with the L3Harris Merger in the quarter ended September 27, 2019 and our acquisition of Exelis Inc. in fiscal 2015 were recorded as Corporate assets because they benefited the entire Company as opposed </w:t>
      </w:r>
      <w:r>
        <w:rPr>
          <w:rFonts w:eastAsia="Times New Roman"/>
          <w:color w:val="000000"/>
          <w:sz w:val="16"/>
          <w:szCs w:val="16"/>
        </w:rPr>
        <w:t>to any individual segment. Identifiable intangible asset balances recorded as Corporate assets were approximately $8.3 billion and $8.5 billion at July 3, 2020 and January 3, 2020, respectively. Corporate assets also consisted of cash, income taxes receiva</w:t>
      </w:r>
      <w:r>
        <w:rPr>
          <w:rFonts w:eastAsia="Times New Roman"/>
          <w:color w:val="000000"/>
          <w:sz w:val="16"/>
          <w:szCs w:val="16"/>
        </w:rPr>
        <w:t>ble, deferred income taxes, deferred compensation plan investments, buildings and equipment, as well as any assets and liabilities from discontinued operations and divestitures. See</w:t>
      </w:r>
      <w:r>
        <w:rPr>
          <w:rFonts w:eastAsia="Times New Roman"/>
          <w:color w:val="000000"/>
          <w:sz w:val="16"/>
          <w:szCs w:val="16"/>
        </w:rPr>
        <w:t xml:space="preserve"> </w:t>
      </w:r>
      <w:r>
        <w:rPr>
          <w:rFonts w:eastAsia="Times New Roman"/>
          <w:i/>
          <w:iCs/>
          <w:color w:val="000000"/>
          <w:sz w:val="16"/>
          <w:szCs w:val="16"/>
        </w:rPr>
        <w:t>Note C — Business Divestitures and Assets Sales</w:t>
      </w:r>
      <w:r>
        <w:rPr>
          <w:rFonts w:eastAsia="Times New Roman"/>
          <w:i/>
          <w:iCs/>
          <w:color w:val="000000"/>
          <w:sz w:val="16"/>
          <w:szCs w:val="16"/>
        </w:rPr>
        <w:t xml:space="preserve"> </w:t>
      </w:r>
      <w:r>
        <w:rPr>
          <w:rFonts w:eastAsia="Times New Roman"/>
          <w:color w:val="000000"/>
          <w:sz w:val="16"/>
          <w:szCs w:val="16"/>
        </w:rPr>
        <w:t>in these Notes for additio</w:t>
      </w:r>
      <w:r>
        <w:rPr>
          <w:rFonts w:eastAsia="Times New Roman"/>
          <w:color w:val="000000"/>
          <w:sz w:val="16"/>
          <w:szCs w:val="16"/>
        </w:rPr>
        <w:t>nal information</w:t>
      </w:r>
      <w:r>
        <w:rPr>
          <w:rFonts w:eastAsia="Times New Roman"/>
          <w:color w:val="000000"/>
          <w:sz w:val="16"/>
          <w:szCs w:val="16"/>
        </w:rPr>
        <w:t>.</w:t>
      </w:r>
    </w:p>
    <w:p w:rsidR="00000000" w:rsidRDefault="001B4D29">
      <w:pPr>
        <w:divId w:val="759108944"/>
        <w:rPr>
          <w:rFonts w:eastAsia="Times New Roman"/>
        </w:rPr>
      </w:pPr>
      <w:r>
        <w:rPr>
          <w:rFonts w:eastAsia="Times New Roman"/>
          <w:b/>
          <w:bCs/>
          <w:color w:val="000000"/>
          <w:sz w:val="20"/>
          <w:szCs w:val="20"/>
        </w:rPr>
        <w:t>Note W — Legal Proceedings and Contingencies</w:t>
      </w:r>
      <w:r>
        <w:rPr>
          <w:rFonts w:eastAsia="Times New Roman"/>
          <w:b/>
          <w:bCs/>
          <w:color w:val="000000"/>
          <w:sz w:val="20"/>
          <w:szCs w:val="20"/>
        </w:rPr>
        <w:t xml:space="preserve"> </w:t>
      </w:r>
    </w:p>
    <w:p w:rsidR="00000000" w:rsidRDefault="001B4D29">
      <w:pPr>
        <w:ind w:firstLine="495"/>
        <w:divId w:val="865098705"/>
        <w:rPr>
          <w:rFonts w:eastAsia="Times New Roman"/>
        </w:rPr>
      </w:pPr>
      <w:r>
        <w:rPr>
          <w:rFonts w:eastAsia="Times New Roman"/>
          <w:color w:val="000000"/>
          <w:sz w:val="20"/>
          <w:szCs w:val="20"/>
        </w:rPr>
        <w:t>From time to time, as a normal incident of the nature and kind of businesses in which we are or were engaged, various claims or charges are asserted and litigation or arbitration is commenced b</w:t>
      </w:r>
      <w:r>
        <w:rPr>
          <w:rFonts w:eastAsia="Times New Roman"/>
          <w:color w:val="000000"/>
          <w:sz w:val="20"/>
          <w:szCs w:val="20"/>
        </w:rPr>
        <w:t>y or against us arising from or related to matters, including, but not limited to: product liability; personal injury; patents, trademarks, trade secrets or other intellectual property; labor and employee disputes; commercial or contractual disputes; strat</w:t>
      </w:r>
      <w:r>
        <w:rPr>
          <w:rFonts w:eastAsia="Times New Roman"/>
          <w:color w:val="000000"/>
          <w:sz w:val="20"/>
          <w:szCs w:val="20"/>
        </w:rPr>
        <w:t>egic acquisitions or divestitures; the prior sale or use of former products allegedly containing asbestos or other restricted materials; breach of warranty; or environmental matters. Claimed amounts against us may be substantial, but may not bear any reaso</w:t>
      </w:r>
      <w:r>
        <w:rPr>
          <w:rFonts w:eastAsia="Times New Roman"/>
          <w:color w:val="000000"/>
          <w:sz w:val="20"/>
          <w:szCs w:val="20"/>
        </w:rPr>
        <w:t>nable relationship to the merits of the claim or the extent of any real risk of court or arbitral awards. We record accruals for losses related to those matters against us that we consider to be probable and that can be reasonably estimated. Gain contingen</w:t>
      </w:r>
      <w:r>
        <w:rPr>
          <w:rFonts w:eastAsia="Times New Roman"/>
          <w:color w:val="000000"/>
          <w:sz w:val="20"/>
          <w:szCs w:val="20"/>
        </w:rPr>
        <w:t>cies, if any, are recognized when they are realized and legal costs generally are expensed when incurred. At July 3, 2020, our accrual for the potential resolution of lawsuits, claims or proceedings that we consider probable of being decided unfavorably to</w:t>
      </w:r>
      <w:r>
        <w:rPr>
          <w:rFonts w:eastAsia="Times New Roman"/>
          <w:color w:val="000000"/>
          <w:sz w:val="20"/>
          <w:szCs w:val="20"/>
        </w:rPr>
        <w:t xml:space="preserve"> us was not material. Although it is not feasible to predict the outcome of these matters with certainty, it is reasonably possible that some lawsuits, claims or proceedings may be disposed of or decided unfavorably to us and in excess of the amounts curre</w:t>
      </w:r>
      <w:r>
        <w:rPr>
          <w:rFonts w:eastAsia="Times New Roman"/>
          <w:color w:val="000000"/>
          <w:sz w:val="20"/>
          <w:szCs w:val="20"/>
        </w:rPr>
        <w:t>ntly accrued. Based on available information, in the opinion of management, settlements, arbitration awards and final judgments, if any, that are considered probable of being rendered against us in litigation or arbitration in existence at July 3, 2020 are</w:t>
      </w:r>
      <w:r>
        <w:rPr>
          <w:rFonts w:eastAsia="Times New Roman"/>
          <w:color w:val="000000"/>
          <w:sz w:val="20"/>
          <w:szCs w:val="20"/>
        </w:rPr>
        <w:t xml:space="preserve"> reserved against or would not have a material adverse effect on our financial condition, results of operations or cash flows</w:t>
      </w:r>
      <w:r>
        <w:rPr>
          <w:rFonts w:eastAsia="Times New Roman"/>
          <w:color w:val="000000"/>
          <w:sz w:val="20"/>
          <w:szCs w:val="20"/>
        </w:rPr>
        <w:t>.</w:t>
      </w:r>
    </w:p>
    <w:p w:rsidR="00000000" w:rsidRDefault="001B4D29">
      <w:pPr>
        <w:divId w:val="297491953"/>
        <w:rPr>
          <w:rFonts w:eastAsia="Times New Roman"/>
        </w:rPr>
      </w:pPr>
      <w:r>
        <w:rPr>
          <w:rFonts w:eastAsia="Times New Roman"/>
          <w:i/>
          <w:iCs/>
          <w:color w:val="000000"/>
          <w:sz w:val="20"/>
          <w:szCs w:val="20"/>
        </w:rPr>
        <w:t>Environmental Matters</w:t>
      </w:r>
      <w:r>
        <w:rPr>
          <w:rFonts w:eastAsia="Times New Roman"/>
          <w:i/>
          <w:iCs/>
          <w:color w:val="000000"/>
          <w:sz w:val="20"/>
          <w:szCs w:val="20"/>
        </w:rPr>
        <w:t xml:space="preserve"> </w:t>
      </w:r>
    </w:p>
    <w:p w:rsidR="00000000" w:rsidRDefault="001B4D29">
      <w:pPr>
        <w:ind w:firstLine="495"/>
        <w:divId w:val="398208487"/>
        <w:rPr>
          <w:rFonts w:eastAsia="Times New Roman"/>
        </w:rPr>
      </w:pPr>
      <w:r>
        <w:rPr>
          <w:rFonts w:eastAsia="Times New Roman"/>
          <w:color w:val="000000"/>
          <w:sz w:val="20"/>
          <w:szCs w:val="20"/>
        </w:rPr>
        <w:t>We are subject to numerous U.S. Federal, state, local and international environmental laws and regulatory requirements and are involved from time to time in investigations or litigation of various potential environmental issues. We or companies we have acq</w:t>
      </w:r>
      <w:r>
        <w:rPr>
          <w:rFonts w:eastAsia="Times New Roman"/>
          <w:color w:val="000000"/>
          <w:sz w:val="20"/>
          <w:szCs w:val="20"/>
        </w:rPr>
        <w:t>uired are responsible, or alleged to be responsible, for environmental investigation and/or remediation of multiple sites. These sites are in various stages of investigation and/or remediation and in some cases our liability is considered de minimis. Notic</w:t>
      </w:r>
      <w:r>
        <w:rPr>
          <w:rFonts w:eastAsia="Times New Roman"/>
          <w:color w:val="000000"/>
          <w:sz w:val="20"/>
          <w:szCs w:val="20"/>
        </w:rPr>
        <w:t>es from the U.S. Environmental Protection Agency (“EPA”) or equivalent state or international environmental agencies allege that a number of sites formerly or currently owned and/or operated by us or companies we have acquired, and other properties or wate</w:t>
      </w:r>
      <w:r>
        <w:rPr>
          <w:rFonts w:eastAsia="Times New Roman"/>
          <w:color w:val="000000"/>
          <w:sz w:val="20"/>
          <w:szCs w:val="20"/>
        </w:rPr>
        <w:t xml:space="preserve">r supplies that may be or have been impacted from those operations, contain disposed or recycled materials or wastes and require environmental investigation and/or remediation. These sites include instances of being identified as a potentially responsible </w:t>
      </w:r>
      <w:r>
        <w:rPr>
          <w:rFonts w:eastAsia="Times New Roman"/>
          <w:color w:val="000000"/>
          <w:sz w:val="20"/>
          <w:szCs w:val="20"/>
        </w:rPr>
        <w:t xml:space="preserve">party under the Comprehensive Environmental Response, Compensation and Liability Act (commonly known as the “Superfund Act”) and/or equivalent state and international laws. For example, in June 2014, the U.S. Department of Justice (the “DOJ”), Environment </w:t>
      </w:r>
      <w:r>
        <w:rPr>
          <w:rFonts w:eastAsia="Times New Roman"/>
          <w:color w:val="000000"/>
          <w:sz w:val="20"/>
          <w:szCs w:val="20"/>
        </w:rPr>
        <w:t xml:space="preserve">and Natural Resources Division, notified several potentially responsible parties, including Exelis Inc., of potential responsibility for contribution to the environmental investigation and remediation of multiple locations in Alaska. In addition, in March </w:t>
      </w:r>
      <w:r>
        <w:rPr>
          <w:rFonts w:eastAsia="Times New Roman"/>
          <w:color w:val="000000"/>
          <w:sz w:val="20"/>
          <w:szCs w:val="20"/>
        </w:rPr>
        <w:t>2016, the EPA notified over 100 potentially responsible parties, including Exelis Inc., of potential liability for the cost of remediation for the 8.3-mile stretch of the Lower Passaic River, estimated by the EPA to be $1.38 billion, but the parties’ respe</w:t>
      </w:r>
      <w:r>
        <w:rPr>
          <w:rFonts w:eastAsia="Times New Roman"/>
          <w:color w:val="000000"/>
          <w:sz w:val="20"/>
          <w:szCs w:val="20"/>
        </w:rPr>
        <w:t>ctive allocations have not been determined. Although it is not feasible to predict the outcome of these environmental claims made against us, based on available information, in the opinion of our management, any payments we may be required to make as a res</w:t>
      </w:r>
      <w:r>
        <w:rPr>
          <w:rFonts w:eastAsia="Times New Roman"/>
          <w:color w:val="000000"/>
          <w:sz w:val="20"/>
          <w:szCs w:val="20"/>
        </w:rPr>
        <w:t>ult of environmental claims made against us in existence at July 3, 2020 are reserved against, covered by insurance or would not have a material adverse effect on our financial condition, results of operations or cash flows.</w:t>
      </w:r>
      <w:r>
        <w:rPr>
          <w:rFonts w:eastAsia="Times New Roman"/>
          <w:color w:val="000000"/>
          <w:sz w:val="20"/>
          <w:szCs w:val="20"/>
        </w:rPr>
        <w:t xml:space="preserve"> </w:t>
      </w:r>
    </w:p>
    <w:p w:rsidR="00000000" w:rsidRDefault="001B4D29">
      <w:pPr>
        <w:jc w:val="center"/>
        <w:divId w:val="368073752"/>
        <w:rPr>
          <w:rFonts w:eastAsia="Times New Roman"/>
        </w:rPr>
      </w:pPr>
      <w:r>
        <w:rPr>
          <w:rFonts w:eastAsia="Times New Roman"/>
          <w:color w:val="000000"/>
          <w:sz w:val="20"/>
          <w:szCs w:val="20"/>
        </w:rPr>
        <w:t>3</w:t>
      </w:r>
      <w:r>
        <w:rPr>
          <w:rFonts w:eastAsia="Times New Roman"/>
          <w:color w:val="000000"/>
          <w:sz w:val="20"/>
          <w:szCs w:val="20"/>
        </w:rPr>
        <w:t>1</w:t>
      </w:r>
    </w:p>
    <w:p w:rsidR="00000000" w:rsidRDefault="001B4D29">
      <w:pPr>
        <w:rPr>
          <w:rFonts w:eastAsia="Times New Roman"/>
        </w:rPr>
      </w:pPr>
      <w:r>
        <w:rPr>
          <w:rFonts w:eastAsia="Times New Roman"/>
        </w:rPr>
        <w:pict>
          <v:rect id="_x0000_i1058" style="width:0;height:1.5pt" o:hralign="center" o:hrstd="t" o:hr="t" fillcolor="#a0a0a0" stroked="f"/>
        </w:pict>
      </w:r>
    </w:p>
    <w:p w:rsidR="00000000" w:rsidRDefault="001B4D29">
      <w:pPr>
        <w:ind w:firstLine="450"/>
        <w:divId w:val="1503155783"/>
        <w:rPr>
          <w:rFonts w:eastAsia="Times New Roman"/>
        </w:rPr>
      </w:pPr>
    </w:p>
    <w:p w:rsidR="00000000" w:rsidRDefault="001B4D29">
      <w:pPr>
        <w:divId w:val="447744895"/>
        <w:rPr>
          <w:rFonts w:eastAsia="Times New Roman"/>
        </w:rPr>
      </w:pPr>
      <w:r>
        <w:rPr>
          <w:rFonts w:eastAsia="Times New Roman"/>
          <w:b/>
          <w:bCs/>
          <w:color w:val="000000"/>
          <w:sz w:val="20"/>
          <w:szCs w:val="20"/>
        </w:rPr>
        <w:t>Note X — Subsequent Events</w:t>
      </w:r>
      <w:r>
        <w:rPr>
          <w:rFonts w:eastAsia="Times New Roman"/>
          <w:b/>
          <w:bCs/>
          <w:color w:val="000000"/>
          <w:sz w:val="20"/>
          <w:szCs w:val="20"/>
        </w:rPr>
        <w:t xml:space="preserve"> </w:t>
      </w:r>
    </w:p>
    <w:p w:rsidR="00000000" w:rsidRDefault="001B4D29">
      <w:pPr>
        <w:divId w:val="560555866"/>
        <w:rPr>
          <w:rFonts w:eastAsia="Times New Roman"/>
        </w:rPr>
      </w:pPr>
    </w:p>
    <w:p w:rsidR="00000000" w:rsidRDefault="001B4D29">
      <w:pPr>
        <w:divId w:val="190265735"/>
        <w:rPr>
          <w:rFonts w:eastAsia="Times New Roman"/>
        </w:rPr>
      </w:pPr>
      <w:r>
        <w:rPr>
          <w:rFonts w:eastAsia="Times New Roman"/>
          <w:i/>
          <w:iCs/>
          <w:color w:val="000000"/>
          <w:sz w:val="20"/>
          <w:szCs w:val="20"/>
        </w:rPr>
        <w:t>EOTech business divestitur</w:t>
      </w:r>
      <w:r>
        <w:rPr>
          <w:rFonts w:eastAsia="Times New Roman"/>
          <w:i/>
          <w:iCs/>
          <w:color w:val="000000"/>
          <w:sz w:val="20"/>
          <w:szCs w:val="20"/>
        </w:rPr>
        <w:t>e</w:t>
      </w:r>
    </w:p>
    <w:p w:rsidR="00000000" w:rsidRDefault="001B4D29">
      <w:pPr>
        <w:ind w:firstLine="720"/>
        <w:divId w:val="307829401"/>
        <w:rPr>
          <w:rFonts w:eastAsia="Times New Roman"/>
        </w:rPr>
      </w:pPr>
      <w:r>
        <w:rPr>
          <w:rFonts w:eastAsia="Times New Roman"/>
          <w:color w:val="000000"/>
          <w:sz w:val="20"/>
          <w:szCs w:val="20"/>
        </w:rPr>
        <w:t xml:space="preserve">On July 31, 2020, we completed the divestiture of our EOTech business for net cash proceeds of approximately $42 million, before estimated transaction expenses and estimated adjustments </w:t>
      </w:r>
      <w:r>
        <w:rPr>
          <w:rFonts w:eastAsia="Times New Roman"/>
          <w:color w:val="000000"/>
          <w:sz w:val="20"/>
          <w:szCs w:val="20"/>
        </w:rPr>
        <w:t>in respect of net cash and working capital, and subject to post-closing finalization of those adjustments as set forth in the definitive sale agreement. We expect to use the net cash proceeds from the sale for general corporate purposes and potential repur</w:t>
      </w:r>
      <w:r>
        <w:rPr>
          <w:rFonts w:eastAsia="Times New Roman"/>
          <w:color w:val="000000"/>
          <w:sz w:val="20"/>
          <w:szCs w:val="20"/>
        </w:rPr>
        <w:t>chases of shares of our common stock</w:t>
      </w:r>
      <w:r>
        <w:rPr>
          <w:rFonts w:eastAsia="Times New Roman"/>
          <w:color w:val="000000"/>
          <w:sz w:val="20"/>
          <w:szCs w:val="20"/>
        </w:rPr>
        <w:t>.</w:t>
      </w:r>
    </w:p>
    <w:p w:rsidR="00000000" w:rsidRDefault="001B4D29">
      <w:pPr>
        <w:divId w:val="1758283305"/>
        <w:rPr>
          <w:rFonts w:eastAsia="Times New Roman"/>
        </w:rPr>
      </w:pPr>
    </w:p>
    <w:p w:rsidR="00000000" w:rsidRDefault="001B4D29">
      <w:pPr>
        <w:ind w:firstLine="495"/>
        <w:divId w:val="843668989"/>
        <w:rPr>
          <w:rFonts w:eastAsia="Times New Roman"/>
        </w:rPr>
      </w:pPr>
    </w:p>
    <w:p w:rsidR="00000000" w:rsidRDefault="001B4D29">
      <w:pPr>
        <w:divId w:val="1445418858"/>
        <w:rPr>
          <w:rFonts w:eastAsia="Times New Roman"/>
        </w:rPr>
      </w:pPr>
    </w:p>
    <w:p w:rsidR="00000000" w:rsidRDefault="001B4D29">
      <w:pPr>
        <w:jc w:val="center"/>
        <w:divId w:val="561450025"/>
        <w:rPr>
          <w:rFonts w:eastAsia="Times New Roman"/>
        </w:rPr>
      </w:pPr>
      <w:r>
        <w:rPr>
          <w:rFonts w:eastAsia="Times New Roman"/>
          <w:color w:val="000000"/>
          <w:sz w:val="20"/>
          <w:szCs w:val="20"/>
        </w:rPr>
        <w:t>3</w:t>
      </w:r>
      <w:r>
        <w:rPr>
          <w:rFonts w:eastAsia="Times New Roman"/>
          <w:color w:val="000000"/>
          <w:sz w:val="20"/>
          <w:szCs w:val="20"/>
        </w:rPr>
        <w:t>2</w:t>
      </w:r>
    </w:p>
    <w:p w:rsidR="00000000" w:rsidRDefault="001B4D29">
      <w:pPr>
        <w:rPr>
          <w:rFonts w:eastAsia="Times New Roman"/>
        </w:rPr>
      </w:pPr>
      <w:r>
        <w:rPr>
          <w:rFonts w:eastAsia="Times New Roman"/>
        </w:rPr>
        <w:pict>
          <v:rect id="_x0000_i1059" style="width:0;height:1.5pt" o:hralign="center" o:hrstd="t" o:hr="t" fillcolor="#a0a0a0" stroked="f"/>
        </w:pict>
      </w:r>
    </w:p>
    <w:p w:rsidR="00000000" w:rsidRDefault="001B4D29">
      <w:pPr>
        <w:ind w:firstLine="450"/>
        <w:divId w:val="465241922"/>
        <w:rPr>
          <w:rFonts w:eastAsia="Times New Roman"/>
        </w:rPr>
      </w:pPr>
    </w:p>
    <w:p w:rsidR="00000000" w:rsidRDefault="001B4D29">
      <w:pPr>
        <w:jc w:val="center"/>
        <w:rPr>
          <w:rFonts w:eastAsia="Times New Roman"/>
        </w:rPr>
      </w:pPr>
      <w:r>
        <w:rPr>
          <w:rFonts w:eastAsia="Times New Roman"/>
          <w:b/>
          <w:bCs/>
          <w:color w:val="000000"/>
          <w:sz w:val="20"/>
          <w:szCs w:val="20"/>
        </w:rPr>
        <w:t>REPORT OF INDEPENDENT REGISTERED PUBLIC ACCOUNTING FIRM</w:t>
      </w:r>
      <w:r>
        <w:rPr>
          <w:rFonts w:eastAsia="Times New Roman"/>
          <w:b/>
          <w:bCs/>
          <w:color w:val="000000"/>
          <w:sz w:val="20"/>
          <w:szCs w:val="20"/>
        </w:rPr>
        <w:t xml:space="preserve"> </w:t>
      </w:r>
    </w:p>
    <w:p w:rsidR="00000000" w:rsidRDefault="001B4D29">
      <w:pPr>
        <w:jc w:val="both"/>
        <w:rPr>
          <w:rFonts w:eastAsia="Times New Roman"/>
        </w:rPr>
      </w:pPr>
    </w:p>
    <w:p w:rsidR="00000000" w:rsidRDefault="001B4D29">
      <w:pPr>
        <w:jc w:val="both"/>
        <w:rPr>
          <w:rFonts w:eastAsia="Times New Roman"/>
        </w:rPr>
      </w:pPr>
      <w:r>
        <w:rPr>
          <w:rFonts w:eastAsia="Times New Roman"/>
          <w:color w:val="000000"/>
          <w:sz w:val="20"/>
          <w:szCs w:val="20"/>
        </w:rPr>
        <w:t>To the Shareholders and Board of Directors of L3Harris Technologies, Inc</w:t>
      </w:r>
      <w:r>
        <w:rPr>
          <w:rFonts w:eastAsia="Times New Roman"/>
          <w:color w:val="000000"/>
          <w:sz w:val="20"/>
          <w:szCs w:val="20"/>
        </w:rPr>
        <w:t>.</w:t>
      </w:r>
    </w:p>
    <w:p w:rsidR="00000000" w:rsidRDefault="001B4D29">
      <w:pPr>
        <w:jc w:val="both"/>
        <w:rPr>
          <w:rFonts w:eastAsia="Times New Roman"/>
        </w:rPr>
      </w:pPr>
      <w:r>
        <w:rPr>
          <w:rFonts w:eastAsia="Times New Roman"/>
          <w:b/>
          <w:bCs/>
          <w:color w:val="000000"/>
          <w:sz w:val="20"/>
          <w:szCs w:val="20"/>
        </w:rPr>
        <w:t>Results of Review of Interim Financia</w:t>
      </w:r>
      <w:r>
        <w:rPr>
          <w:rFonts w:eastAsia="Times New Roman"/>
          <w:b/>
          <w:bCs/>
          <w:color w:val="000000"/>
          <w:sz w:val="20"/>
          <w:szCs w:val="20"/>
        </w:rPr>
        <w:t>l Statements</w:t>
      </w:r>
      <w:r>
        <w:rPr>
          <w:rFonts w:eastAsia="Times New Roman"/>
          <w:b/>
          <w:bCs/>
          <w:color w:val="000000"/>
          <w:sz w:val="20"/>
          <w:szCs w:val="20"/>
        </w:rPr>
        <w:t xml:space="preserve"> </w:t>
      </w:r>
    </w:p>
    <w:p w:rsidR="00000000" w:rsidRDefault="001B4D29">
      <w:pPr>
        <w:jc w:val="both"/>
        <w:rPr>
          <w:rFonts w:eastAsia="Times New Roman"/>
        </w:rPr>
      </w:pPr>
    </w:p>
    <w:p w:rsidR="00000000" w:rsidRDefault="001B4D29">
      <w:pPr>
        <w:jc w:val="both"/>
        <w:rPr>
          <w:rFonts w:eastAsia="Times New Roman"/>
        </w:rPr>
      </w:pPr>
      <w:r>
        <w:rPr>
          <w:rFonts w:eastAsia="Times New Roman"/>
          <w:color w:val="000000"/>
          <w:sz w:val="20"/>
          <w:szCs w:val="20"/>
        </w:rPr>
        <w:t>We have reviewed the accompanying condensed consolidated balance sheet of L3Harris Technologies, Inc. (the Company) as of July 3, 2020, the related condensed consolidated statements of income, comprehensive income (loss), and equity for the</w:t>
      </w:r>
      <w:r>
        <w:rPr>
          <w:rFonts w:eastAsia="Times New Roman"/>
          <w:color w:val="000000"/>
          <w:sz w:val="20"/>
          <w:szCs w:val="20"/>
        </w:rPr>
        <w:t xml:space="preserve"> quarters and two quarters ended July 3, 2020 and June 28, 2019, the condensed consolidated statements of cash flows for the two quarters ended July 3, 2020 and June 28, 2019, and the related notes (collectively referred to as the “condensed consolidated i</w:t>
      </w:r>
      <w:r>
        <w:rPr>
          <w:rFonts w:eastAsia="Times New Roman"/>
          <w:color w:val="000000"/>
          <w:sz w:val="20"/>
          <w:szCs w:val="20"/>
        </w:rPr>
        <w:t>nterim financial statements”). Based on our reviews, we are not aware of any material modifications that should be made to the condensed consolidated interim financial statements for them to be in conformity with U.S. generally accepted accounting principl</w:t>
      </w:r>
      <w:r>
        <w:rPr>
          <w:rFonts w:eastAsia="Times New Roman"/>
          <w:color w:val="000000"/>
          <w:sz w:val="20"/>
          <w:szCs w:val="20"/>
        </w:rPr>
        <w:t>es.</w:t>
      </w:r>
      <w:r>
        <w:rPr>
          <w:rFonts w:eastAsia="Times New Roman"/>
          <w:color w:val="000000"/>
          <w:sz w:val="20"/>
          <w:szCs w:val="20"/>
        </w:rPr>
        <w:t xml:space="preserve"> </w:t>
      </w:r>
    </w:p>
    <w:p w:rsidR="00000000" w:rsidRDefault="001B4D29">
      <w:pPr>
        <w:jc w:val="both"/>
        <w:rPr>
          <w:rFonts w:eastAsia="Times New Roman"/>
        </w:rPr>
      </w:pPr>
    </w:p>
    <w:p w:rsidR="00000000" w:rsidRDefault="001B4D29">
      <w:pPr>
        <w:jc w:val="both"/>
        <w:rPr>
          <w:rFonts w:eastAsia="Times New Roman"/>
        </w:rPr>
      </w:pPr>
      <w:r>
        <w:rPr>
          <w:rFonts w:eastAsia="Times New Roman"/>
          <w:color w:val="000000"/>
          <w:sz w:val="20"/>
          <w:szCs w:val="20"/>
        </w:rPr>
        <w:t>We have previously audited, in accordance with the standards of the Public Company Accounting Oversight Board (United States) (PCAOB), the consolidated balance sheet of the Company as of January 3, 2020, the related consolidated statements of income, compr</w:t>
      </w:r>
      <w:r>
        <w:rPr>
          <w:rFonts w:eastAsia="Times New Roman"/>
          <w:color w:val="000000"/>
          <w:sz w:val="20"/>
          <w:szCs w:val="20"/>
        </w:rPr>
        <w:t>ehensive income, cash flows and equity for the two quarters then ended, and the related notes (not presented herein); and in our report dated March 3, 2020, we expressed an unqualified audit opinion on those consolidated financial statements. In our opinio</w:t>
      </w:r>
      <w:r>
        <w:rPr>
          <w:rFonts w:eastAsia="Times New Roman"/>
          <w:color w:val="000000"/>
          <w:sz w:val="20"/>
          <w:szCs w:val="20"/>
        </w:rPr>
        <w:t>n, the information set forth in the accompanying condensed consolidated balance sheet as of January 3, 2020, is fairly stated, in all material respects, in relation to the consolidated balance sheet from which it has been derived.</w:t>
      </w:r>
      <w:r>
        <w:rPr>
          <w:rFonts w:eastAsia="Times New Roman"/>
          <w:color w:val="000000"/>
          <w:sz w:val="20"/>
          <w:szCs w:val="20"/>
        </w:rPr>
        <w:t xml:space="preserve"> </w:t>
      </w:r>
    </w:p>
    <w:p w:rsidR="00000000" w:rsidRDefault="001B4D29">
      <w:pPr>
        <w:jc w:val="both"/>
        <w:rPr>
          <w:rFonts w:eastAsia="Times New Roman"/>
        </w:rPr>
      </w:pPr>
    </w:p>
    <w:p w:rsidR="00000000" w:rsidRDefault="001B4D29">
      <w:pPr>
        <w:jc w:val="both"/>
        <w:rPr>
          <w:rFonts w:eastAsia="Times New Roman"/>
        </w:rPr>
      </w:pPr>
      <w:r>
        <w:rPr>
          <w:rFonts w:eastAsia="Times New Roman"/>
          <w:b/>
          <w:bCs/>
          <w:color w:val="000000"/>
          <w:sz w:val="20"/>
          <w:szCs w:val="20"/>
        </w:rPr>
        <w:t>Basis for Review Resul</w:t>
      </w:r>
      <w:r>
        <w:rPr>
          <w:rFonts w:eastAsia="Times New Roman"/>
          <w:b/>
          <w:bCs/>
          <w:color w:val="000000"/>
          <w:sz w:val="20"/>
          <w:szCs w:val="20"/>
        </w:rPr>
        <w:t>ts</w:t>
      </w:r>
      <w:r>
        <w:rPr>
          <w:rFonts w:eastAsia="Times New Roman"/>
          <w:b/>
          <w:bCs/>
          <w:color w:val="000000"/>
          <w:sz w:val="20"/>
          <w:szCs w:val="20"/>
        </w:rPr>
        <w:t xml:space="preserve"> </w:t>
      </w:r>
    </w:p>
    <w:p w:rsidR="00000000" w:rsidRDefault="001B4D29">
      <w:pPr>
        <w:jc w:val="both"/>
        <w:rPr>
          <w:rFonts w:eastAsia="Times New Roman"/>
        </w:rPr>
      </w:pPr>
    </w:p>
    <w:p w:rsidR="00000000" w:rsidRDefault="001B4D29">
      <w:pPr>
        <w:jc w:val="both"/>
        <w:rPr>
          <w:rFonts w:eastAsia="Times New Roman"/>
        </w:rPr>
      </w:pPr>
      <w:r>
        <w:rPr>
          <w:rFonts w:eastAsia="Times New Roman"/>
          <w:color w:val="000000"/>
          <w:sz w:val="20"/>
          <w:szCs w:val="20"/>
        </w:rPr>
        <w:t>These financial statements are the responsibility of the Company’s management. We are a public accounting firm registered with the PCAOB and required to be independent with respect to the Company in accordance with the U.S. federal securities laws an</w:t>
      </w:r>
      <w:r>
        <w:rPr>
          <w:rFonts w:eastAsia="Times New Roman"/>
          <w:color w:val="000000"/>
          <w:sz w:val="20"/>
          <w:szCs w:val="20"/>
        </w:rPr>
        <w:t xml:space="preserve">d the applicable rules and regulations of the SEC and the PCAOB. We conducted our review in accordance with the standards of the PCAOB. A review of interim financial statements consists principally of applying analytical procedures and making inquiries of </w:t>
      </w:r>
      <w:r>
        <w:rPr>
          <w:rFonts w:eastAsia="Times New Roman"/>
          <w:color w:val="000000"/>
          <w:sz w:val="20"/>
          <w:szCs w:val="20"/>
        </w:rPr>
        <w:t>persons responsible for financial and accounting matters. It is substantially less in scope than an audit conducted in accordance with the standards of the PCAOB, the objective of which is the expression of an opinion regarding the financial statements tak</w:t>
      </w:r>
      <w:r>
        <w:rPr>
          <w:rFonts w:eastAsia="Times New Roman"/>
          <w:color w:val="000000"/>
          <w:sz w:val="20"/>
          <w:szCs w:val="20"/>
        </w:rPr>
        <w:t>en as a whole. Accordingly, we do not express such an opinion</w:t>
      </w:r>
      <w:r>
        <w:rPr>
          <w:rFonts w:eastAsia="Times New Roman"/>
          <w:color w:val="000000"/>
          <w:sz w:val="20"/>
          <w:szCs w:val="20"/>
        </w:rPr>
        <w:t>.</w:t>
      </w:r>
    </w:p>
    <w:p w:rsidR="00000000" w:rsidRDefault="001B4D29">
      <w:pPr>
        <w:jc w:val="both"/>
        <w:rPr>
          <w:rFonts w:eastAsia="Times New Roman"/>
        </w:rPr>
      </w:pPr>
    </w:p>
    <w:p w:rsidR="00000000" w:rsidRDefault="001B4D29">
      <w:pPr>
        <w:jc w:val="both"/>
        <w:rPr>
          <w:rFonts w:eastAsia="Times New Roman"/>
        </w:rPr>
      </w:pPr>
    </w:p>
    <w:p w:rsidR="00000000" w:rsidRDefault="001B4D29">
      <w:pPr>
        <w:ind w:firstLine="6345"/>
        <w:divId w:val="1386682605"/>
        <w:rPr>
          <w:rFonts w:eastAsia="Times New Roman"/>
        </w:rPr>
      </w:pPr>
      <w:r>
        <w:rPr>
          <w:rFonts w:eastAsia="Times New Roman"/>
          <w:color w:val="000000"/>
          <w:sz w:val="20"/>
          <w:szCs w:val="20"/>
        </w:rPr>
        <w:t>/s/ Ernst &amp; Young LL</w:t>
      </w:r>
      <w:r>
        <w:rPr>
          <w:rFonts w:eastAsia="Times New Roman"/>
          <w:color w:val="000000"/>
          <w:sz w:val="20"/>
          <w:szCs w:val="20"/>
        </w:rPr>
        <w:t>P</w:t>
      </w:r>
    </w:p>
    <w:p w:rsidR="00000000" w:rsidRDefault="001B4D29">
      <w:pPr>
        <w:divId w:val="1240290465"/>
        <w:rPr>
          <w:rFonts w:eastAsia="Times New Roman"/>
        </w:rPr>
      </w:pPr>
    </w:p>
    <w:p w:rsidR="00000000" w:rsidRDefault="001B4D29">
      <w:pPr>
        <w:jc w:val="both"/>
        <w:rPr>
          <w:rFonts w:eastAsia="Times New Roman"/>
        </w:rPr>
      </w:pPr>
      <w:r>
        <w:rPr>
          <w:rFonts w:eastAsia="Times New Roman"/>
          <w:color w:val="000000"/>
          <w:sz w:val="20"/>
          <w:szCs w:val="20"/>
        </w:rPr>
        <w:t>Orlando, Florid</w:t>
      </w:r>
      <w:r>
        <w:rPr>
          <w:rFonts w:eastAsia="Times New Roman"/>
          <w:color w:val="000000"/>
          <w:sz w:val="20"/>
          <w:szCs w:val="20"/>
        </w:rPr>
        <w:t>a</w:t>
      </w:r>
    </w:p>
    <w:p w:rsidR="00000000" w:rsidRDefault="001B4D29">
      <w:pPr>
        <w:divId w:val="1420444265"/>
        <w:rPr>
          <w:rFonts w:eastAsia="Times New Roman"/>
        </w:rPr>
      </w:pPr>
      <w:r>
        <w:rPr>
          <w:rFonts w:eastAsia="Times New Roman"/>
          <w:color w:val="000000"/>
          <w:sz w:val="20"/>
          <w:szCs w:val="20"/>
        </w:rPr>
        <w:t>August 4, 2020</w:t>
      </w:r>
      <w:r>
        <w:rPr>
          <w:rFonts w:eastAsia="Times New Roman"/>
          <w:color w:val="000000"/>
          <w:sz w:val="20"/>
          <w:szCs w:val="20"/>
        </w:rPr>
        <w:t xml:space="preserve"> </w:t>
      </w:r>
    </w:p>
    <w:p w:rsidR="00000000" w:rsidRDefault="001B4D29">
      <w:pPr>
        <w:jc w:val="center"/>
        <w:divId w:val="1319385465"/>
        <w:rPr>
          <w:rFonts w:eastAsia="Times New Roman"/>
        </w:rPr>
      </w:pPr>
      <w:r>
        <w:rPr>
          <w:rFonts w:eastAsia="Times New Roman"/>
          <w:color w:val="000000"/>
          <w:sz w:val="20"/>
          <w:szCs w:val="20"/>
        </w:rPr>
        <w:t>3</w:t>
      </w:r>
      <w:r>
        <w:rPr>
          <w:rFonts w:eastAsia="Times New Roman"/>
          <w:color w:val="000000"/>
          <w:sz w:val="20"/>
          <w:szCs w:val="20"/>
        </w:rPr>
        <w:t>3</w:t>
      </w:r>
    </w:p>
    <w:p w:rsidR="00000000" w:rsidRDefault="001B4D29">
      <w:pPr>
        <w:rPr>
          <w:rFonts w:eastAsia="Times New Roman"/>
        </w:rPr>
      </w:pPr>
      <w:r>
        <w:rPr>
          <w:rFonts w:eastAsia="Times New Roman"/>
        </w:rPr>
        <w:pict>
          <v:rect id="_x0000_i1060" style="width:0;height:1.5pt" o:hralign="center" o:hrstd="t" o:hr="t" fillcolor="#a0a0a0" stroked="f"/>
        </w:pict>
      </w:r>
    </w:p>
    <w:p w:rsidR="00000000" w:rsidRDefault="001B4D29">
      <w:pPr>
        <w:ind w:firstLine="450"/>
        <w:divId w:val="1468549776"/>
        <w:rPr>
          <w:rFonts w:eastAsia="Times New Roman"/>
        </w:rPr>
      </w:pPr>
    </w:p>
    <w:p w:rsidR="00000000" w:rsidRDefault="001B4D29">
      <w:pPr>
        <w:divId w:val="191116631"/>
        <w:rPr>
          <w:rFonts w:eastAsia="Times New Roman"/>
        </w:rPr>
      </w:pPr>
      <w:r>
        <w:rPr>
          <w:rFonts w:eastAsia="Times New Roman"/>
          <w:b/>
          <w:bCs/>
          <w:color w:val="000000"/>
          <w:sz w:val="20"/>
          <w:szCs w:val="20"/>
        </w:rPr>
        <w:t>Item 2. Management’s Discussion and Analysis of Financial Condition and Results of Operati</w:t>
      </w:r>
      <w:r>
        <w:rPr>
          <w:rFonts w:eastAsia="Times New Roman"/>
          <w:b/>
          <w:bCs/>
          <w:color w:val="000000"/>
          <w:sz w:val="20"/>
          <w:szCs w:val="20"/>
        </w:rPr>
        <w:t>ons</w:t>
      </w:r>
      <w:r>
        <w:rPr>
          <w:rFonts w:eastAsia="Times New Roman"/>
          <w:b/>
          <w:bCs/>
          <w:color w:val="000000"/>
          <w:sz w:val="20"/>
          <w:szCs w:val="20"/>
        </w:rPr>
        <w:t>.</w:t>
      </w:r>
    </w:p>
    <w:p w:rsidR="00000000" w:rsidRDefault="001B4D29">
      <w:pPr>
        <w:divId w:val="1919288523"/>
        <w:rPr>
          <w:rFonts w:eastAsia="Times New Roman"/>
        </w:rPr>
      </w:pPr>
      <w:r>
        <w:rPr>
          <w:rFonts w:eastAsia="Times New Roman"/>
          <w:b/>
          <w:bCs/>
          <w:color w:val="000000"/>
          <w:sz w:val="20"/>
          <w:szCs w:val="20"/>
        </w:rPr>
        <w:t>OVERVIE</w:t>
      </w:r>
      <w:r>
        <w:rPr>
          <w:rFonts w:eastAsia="Times New Roman"/>
          <w:b/>
          <w:bCs/>
          <w:color w:val="000000"/>
          <w:sz w:val="20"/>
          <w:szCs w:val="20"/>
        </w:rPr>
        <w:t>W</w:t>
      </w:r>
    </w:p>
    <w:p w:rsidR="00000000" w:rsidRDefault="001B4D29">
      <w:pPr>
        <w:ind w:firstLine="495"/>
        <w:divId w:val="1870757583"/>
        <w:rPr>
          <w:rFonts w:eastAsia="Times New Roman"/>
        </w:rPr>
      </w:pPr>
      <w:r>
        <w:rPr>
          <w:rFonts w:eastAsia="Times New Roman"/>
          <w:color w:val="000000"/>
          <w:sz w:val="20"/>
          <w:szCs w:val="20"/>
        </w:rPr>
        <w:t>The following Management’s Discussion and Analysis (“MD&amp;A”) is intended to assist in an understanding of our financial condition and results of operations. This MD&amp;A is provided as a supplement to, should be read in conjunction with, and is q</w:t>
      </w:r>
      <w:r>
        <w:rPr>
          <w:rFonts w:eastAsia="Times New Roman"/>
          <w:color w:val="000000"/>
          <w:sz w:val="20"/>
          <w:szCs w:val="20"/>
        </w:rPr>
        <w:t>ualified in its entirety by reference to, our Condensed Consolidated Financial Statements (Unaudited) and accompanying Notes appearing elsewhere in this Report (the “Notes”). In addition, reference should be made to our audited Consolidated Financial State</w:t>
      </w:r>
      <w:r>
        <w:rPr>
          <w:rFonts w:eastAsia="Times New Roman"/>
          <w:color w:val="000000"/>
          <w:sz w:val="20"/>
          <w:szCs w:val="20"/>
        </w:rPr>
        <w:t xml:space="preserve">ments and accompanying Notes to Consolidated Financial Statements and Item 7. “Management’s Discussion and Analysis of Financial Condition and Results of Operations” included in our Form 10-KT for the Fiscal Transition Period from June 29, 2019 to January </w:t>
      </w:r>
      <w:r>
        <w:rPr>
          <w:rFonts w:eastAsia="Times New Roman"/>
          <w:color w:val="000000"/>
          <w:sz w:val="20"/>
          <w:szCs w:val="20"/>
        </w:rPr>
        <w:t>3, 2020 (our “Fiscal Transition Period Form 10-KT”). Except for the historical information contained herein, the discussions in this MD&amp;A contain forward-looking statements that involve risks and uncertainties. Our future results could differ materially fr</w:t>
      </w:r>
      <w:r>
        <w:rPr>
          <w:rFonts w:eastAsia="Times New Roman"/>
          <w:color w:val="000000"/>
          <w:sz w:val="20"/>
          <w:szCs w:val="20"/>
        </w:rPr>
        <w:t>om those discussed herein. Factors that could cause or contribute to such differences include, but are not limited to, those discussed below in this MD&amp;A under “Forward-Looking Statements and Factors that May Affect Future Results.”</w:t>
      </w:r>
      <w:r>
        <w:rPr>
          <w:rFonts w:eastAsia="Times New Roman"/>
          <w:color w:val="000000"/>
          <w:sz w:val="20"/>
          <w:szCs w:val="20"/>
        </w:rPr>
        <w:t xml:space="preserve"> </w:t>
      </w:r>
    </w:p>
    <w:p w:rsidR="00000000" w:rsidRDefault="001B4D29">
      <w:pPr>
        <w:divId w:val="1889534462"/>
        <w:rPr>
          <w:rFonts w:eastAsia="Times New Roman"/>
        </w:rPr>
      </w:pPr>
      <w:r>
        <w:rPr>
          <w:rFonts w:eastAsia="Times New Roman"/>
          <w:b/>
          <w:bCs/>
          <w:color w:val="000000"/>
          <w:sz w:val="20"/>
          <w:szCs w:val="20"/>
        </w:rPr>
        <w:t>COVID-19</w:t>
      </w:r>
      <w:r>
        <w:rPr>
          <w:rFonts w:eastAsia="Times New Roman"/>
          <w:b/>
          <w:bCs/>
          <w:color w:val="000000"/>
          <w:sz w:val="20"/>
          <w:szCs w:val="20"/>
        </w:rPr>
        <w:t> </w:t>
      </w:r>
    </w:p>
    <w:p w:rsidR="00000000" w:rsidRDefault="001B4D29">
      <w:pPr>
        <w:ind w:firstLine="495"/>
        <w:divId w:val="2051150641"/>
        <w:rPr>
          <w:rFonts w:eastAsia="Times New Roman"/>
        </w:rPr>
      </w:pPr>
      <w:r>
        <w:rPr>
          <w:rFonts w:eastAsia="Times New Roman"/>
          <w:color w:val="000000"/>
          <w:sz w:val="20"/>
          <w:szCs w:val="20"/>
        </w:rPr>
        <w:t>The pandemic</w:t>
      </w:r>
      <w:r>
        <w:rPr>
          <w:rFonts w:eastAsia="Times New Roman"/>
          <w:color w:val="000000"/>
          <w:sz w:val="20"/>
          <w:szCs w:val="20"/>
        </w:rPr>
        <w:t xml:space="preserve"> from the novel COVID-19 strain of coronavirus (“COVID-19”) and attempts to contain it, such as mandatory closures, “shelter-in-place” orders and travel restrictions, have caused significant disruptions and adverse effects on U.S. and global economies, suc</w:t>
      </w:r>
      <w:r>
        <w:rPr>
          <w:rFonts w:eastAsia="Times New Roman"/>
          <w:color w:val="000000"/>
          <w:sz w:val="20"/>
          <w:szCs w:val="20"/>
        </w:rPr>
        <w:t>h as impacts to supply chains, customer demand, international trade and capital markets. In response, we have increased our focus on keeping our employees safe while continuing to strive to meet customer commitments and support suppliers. For example, we h</w:t>
      </w:r>
      <w:r>
        <w:rPr>
          <w:rFonts w:eastAsia="Times New Roman"/>
          <w:color w:val="000000"/>
          <w:sz w:val="20"/>
          <w:szCs w:val="20"/>
        </w:rPr>
        <w:t xml:space="preserve">ave instituted work-from-home (for employees who are able to work remotely) and social distancing arrangements; canceled travel and external events; procured personal protective equipment (“PPE”); implemented health screening procedures at all facilities; </w:t>
      </w:r>
      <w:r>
        <w:rPr>
          <w:rFonts w:eastAsia="Times New Roman"/>
          <w:color w:val="000000"/>
          <w:sz w:val="20"/>
          <w:szCs w:val="20"/>
        </w:rPr>
        <w:t>staggered work shifts, redesigned work stations and implemented stringent cleaning protocols; maintained an active dialog with key suppliers and developed plans to mitigate supply chain risks; and shifted the timing of share repurchases, which bolstered li</w:t>
      </w:r>
      <w:r>
        <w:rPr>
          <w:rFonts w:eastAsia="Times New Roman"/>
          <w:color w:val="000000"/>
          <w:sz w:val="20"/>
          <w:szCs w:val="20"/>
        </w:rPr>
        <w:t xml:space="preserve">quidity in support of employees, suppliers and customers. As part of maintaining our increased focus on those areas and seeking to maintain continuity of operations, we have implemented more detailed safety precautions and protocols for on-site work, such </w:t>
      </w:r>
      <w:r>
        <w:rPr>
          <w:rFonts w:eastAsia="Times New Roman"/>
          <w:color w:val="000000"/>
          <w:sz w:val="20"/>
          <w:szCs w:val="20"/>
        </w:rPr>
        <w:t>as daily health assessments and mandatory face coverings. We also have allowed certain essential business travel to resume, and we expect to utilize a phased approach based on local conditions for transitioning employees from work-from-home arrangements to</w:t>
      </w:r>
      <w:r>
        <w:rPr>
          <w:rFonts w:eastAsia="Times New Roman"/>
          <w:color w:val="000000"/>
          <w:sz w:val="20"/>
          <w:szCs w:val="20"/>
        </w:rPr>
        <w:t xml:space="preserve"> on site work. The U.S. Government response has included identifying the Defense Industrial Base as a Critical Infrastructure Sector and enhancing cash flow and liquidity for the Defense Industrial Base, such as by increasing progress payments and accelera</w:t>
      </w:r>
      <w:r>
        <w:rPr>
          <w:rFonts w:eastAsia="Times New Roman"/>
          <w:color w:val="000000"/>
          <w:sz w:val="20"/>
          <w:szCs w:val="20"/>
        </w:rPr>
        <w:t>ting contract awards. As a part of the Defense Industrial Base, these actions have enabled us to keep our U.S. production facilities largely operational in support of national security commitments to U.S. Government customers and to accelerate more than $2</w:t>
      </w:r>
      <w:r>
        <w:rPr>
          <w:rFonts w:eastAsia="Times New Roman"/>
          <w:color w:val="000000"/>
          <w:sz w:val="20"/>
          <w:szCs w:val="20"/>
        </w:rPr>
        <w:t>35 million in payments to small business suppliers in 45 states.</w:t>
      </w:r>
      <w:r>
        <w:rPr>
          <w:rFonts w:eastAsia="Times New Roman"/>
          <w:color w:val="000000"/>
          <w:sz w:val="20"/>
          <w:szCs w:val="20"/>
        </w:rPr>
        <w:t xml:space="preserve"> </w:t>
      </w:r>
    </w:p>
    <w:p w:rsidR="00000000" w:rsidRDefault="001B4D29">
      <w:pPr>
        <w:ind w:firstLine="495"/>
        <w:divId w:val="1472139140"/>
        <w:rPr>
          <w:rFonts w:eastAsia="Times New Roman"/>
        </w:rPr>
      </w:pPr>
      <w:r>
        <w:rPr>
          <w:rFonts w:eastAsia="Times New Roman"/>
          <w:color w:val="000000"/>
          <w:sz w:val="20"/>
          <w:szCs w:val="20"/>
        </w:rPr>
        <w:t>Although we believe that the large percentage of our revenue, earnings and cash flows that is derived from sales to the U.S. Government, whether directly or through prime contractors, will b</w:t>
      </w:r>
      <w:r>
        <w:rPr>
          <w:rFonts w:eastAsia="Times New Roman"/>
          <w:color w:val="000000"/>
          <w:sz w:val="20"/>
          <w:szCs w:val="20"/>
        </w:rPr>
        <w:t xml:space="preserve">e relatively predictable, in part due to the responsive actions taken by the U.S. Government described above, our commercial, international and public safety businesses are at a higher risk of adverse impacts related to the COVID-19 pandemic. For example, </w:t>
      </w:r>
      <w:r>
        <w:rPr>
          <w:rFonts w:eastAsia="Times New Roman"/>
          <w:color w:val="000000"/>
          <w:sz w:val="20"/>
          <w:szCs w:val="20"/>
        </w:rPr>
        <w:t>the severe decline in global air traffic from travel restrictions and the resulting downturn in the commercial aviation market and its impact on customer operations has significantly reduced demand for flight training, flight simulators and commercial avio</w:t>
      </w:r>
      <w:r>
        <w:rPr>
          <w:rFonts w:eastAsia="Times New Roman"/>
          <w:color w:val="000000"/>
          <w:sz w:val="20"/>
          <w:szCs w:val="20"/>
        </w:rPr>
        <w:t xml:space="preserve">nics products in our Commercial Aviation Solutions sector within our Aviation Systems segment. As a result, we temporarily closed some of our flight training facilities, initiated restructuring and other actions to align our resources with the outlook for </w:t>
      </w:r>
      <w:r>
        <w:rPr>
          <w:rFonts w:eastAsia="Times New Roman"/>
          <w:color w:val="000000"/>
          <w:sz w:val="20"/>
          <w:szCs w:val="20"/>
        </w:rPr>
        <w:t>the commercial aviation market (including workforce reduction and facility consolidation) and also have recognized $69 million and $394 million of charges for impairment of goodwill and other assets and other COVID-19-related impacts in the quarter and two</w:t>
      </w:r>
      <w:r>
        <w:rPr>
          <w:rFonts w:eastAsia="Times New Roman"/>
          <w:color w:val="000000"/>
          <w:sz w:val="20"/>
          <w:szCs w:val="20"/>
        </w:rPr>
        <w:t xml:space="preserve"> quarters ended July 3, 2020, respectively</w:t>
      </w:r>
      <w:r>
        <w:rPr>
          <w:rFonts w:eastAsia="Times New Roman"/>
          <w:color w:val="000000"/>
          <w:sz w:val="20"/>
          <w:szCs w:val="20"/>
        </w:rPr>
        <w:t>.</w:t>
      </w:r>
    </w:p>
    <w:p w:rsidR="00000000" w:rsidRDefault="001B4D29">
      <w:pPr>
        <w:ind w:firstLine="495"/>
        <w:divId w:val="1160582754"/>
        <w:rPr>
          <w:rFonts w:eastAsia="Times New Roman"/>
        </w:rPr>
      </w:pPr>
      <w:r>
        <w:rPr>
          <w:rFonts w:eastAsia="Times New Roman"/>
          <w:color w:val="000000"/>
          <w:sz w:val="20"/>
          <w:szCs w:val="20"/>
        </w:rPr>
        <w:t>The extent of these disruptions and impacts, including on our ability to perform under U.S. Government contracts and other contracts within agreed timeframes and ultimately on our results of operations and cash f</w:t>
      </w:r>
      <w:r>
        <w:rPr>
          <w:rFonts w:eastAsia="Times New Roman"/>
          <w:color w:val="000000"/>
          <w:sz w:val="20"/>
          <w:szCs w:val="20"/>
        </w:rPr>
        <w:t>lows, will depend on future developments, including the severity and duration of the pandemic and associated containment actions taken by the U.S. Government, state and local government officials and international governments, and consequences thereof, and</w:t>
      </w:r>
      <w:r>
        <w:rPr>
          <w:rFonts w:eastAsia="Times New Roman"/>
          <w:color w:val="000000"/>
          <w:sz w:val="20"/>
          <w:szCs w:val="20"/>
        </w:rPr>
        <w:t xml:space="preserve"> global air traffic demand, all of which are uncertain and unpredictable.</w:t>
      </w:r>
      <w:r>
        <w:rPr>
          <w:rFonts w:eastAsia="Times New Roman"/>
          <w:color w:val="000000"/>
          <w:sz w:val="20"/>
          <w:szCs w:val="20"/>
        </w:rPr>
        <w:t xml:space="preserve"> </w:t>
      </w:r>
    </w:p>
    <w:p w:rsidR="00000000" w:rsidRDefault="001B4D29">
      <w:pPr>
        <w:ind w:firstLine="495"/>
        <w:divId w:val="718092041"/>
        <w:rPr>
          <w:rFonts w:eastAsia="Times New Roman"/>
        </w:rPr>
      </w:pPr>
      <w:r>
        <w:rPr>
          <w:rFonts w:eastAsia="Times New Roman"/>
          <w:color w:val="000000"/>
          <w:sz w:val="20"/>
          <w:szCs w:val="20"/>
        </w:rPr>
        <w:t xml:space="preserve">The impact of COVID-19 may also exacerbate other risks discussed in Item 1A. “Risk Factors” of our Fiscal Transition Period Form 10-KT, any of which could have a material effect on </w:t>
      </w:r>
      <w:r>
        <w:rPr>
          <w:rFonts w:eastAsia="Times New Roman"/>
          <w:color w:val="000000"/>
          <w:sz w:val="20"/>
          <w:szCs w:val="20"/>
        </w:rPr>
        <w:t>us. We continue to work with our customers, employees, suppliers, subcontractors, distributors, resellers and communities to address the impact of the pandemic. We continue to assess possible implications to our business, supply chain and customers, and to</w:t>
      </w:r>
      <w:r>
        <w:rPr>
          <w:rFonts w:eastAsia="Times New Roman"/>
          <w:color w:val="000000"/>
          <w:sz w:val="20"/>
          <w:szCs w:val="20"/>
        </w:rPr>
        <w:t xml:space="preserve"> take actions in an effort to mitigate adverse consequences. For further information regarding the impact, and the risks of the impact, of COVID-19 on the Company, see Part II, Item 1A. “Risk Factors” in this Report</w:t>
      </w:r>
      <w:r>
        <w:rPr>
          <w:rFonts w:eastAsia="Times New Roman"/>
          <w:color w:val="000000"/>
          <w:sz w:val="20"/>
          <w:szCs w:val="20"/>
        </w:rPr>
        <w:t>.</w:t>
      </w:r>
    </w:p>
    <w:p w:rsidR="00000000" w:rsidRDefault="001B4D29">
      <w:pPr>
        <w:jc w:val="center"/>
        <w:divId w:val="1810518310"/>
        <w:rPr>
          <w:rFonts w:eastAsia="Times New Roman"/>
        </w:rPr>
      </w:pPr>
      <w:r>
        <w:rPr>
          <w:rFonts w:eastAsia="Times New Roman"/>
          <w:color w:val="000000"/>
          <w:sz w:val="20"/>
          <w:szCs w:val="20"/>
        </w:rPr>
        <w:t>3</w:t>
      </w:r>
      <w:r>
        <w:rPr>
          <w:rFonts w:eastAsia="Times New Roman"/>
          <w:color w:val="000000"/>
          <w:sz w:val="20"/>
          <w:szCs w:val="20"/>
        </w:rPr>
        <w:t>4</w:t>
      </w:r>
    </w:p>
    <w:p w:rsidR="00000000" w:rsidRDefault="001B4D29">
      <w:pPr>
        <w:rPr>
          <w:rFonts w:eastAsia="Times New Roman"/>
        </w:rPr>
      </w:pPr>
      <w:r>
        <w:rPr>
          <w:rFonts w:eastAsia="Times New Roman"/>
        </w:rPr>
        <w:pict>
          <v:rect id="_x0000_i1061" style="width:0;height:1.5pt" o:hralign="center" o:hrstd="t" o:hr="t" fillcolor="#a0a0a0" stroked="f"/>
        </w:pict>
      </w:r>
    </w:p>
    <w:p w:rsidR="00000000" w:rsidRDefault="001B4D29">
      <w:pPr>
        <w:ind w:firstLine="450"/>
        <w:divId w:val="1202982433"/>
        <w:rPr>
          <w:rFonts w:eastAsia="Times New Roman"/>
        </w:rPr>
      </w:pPr>
    </w:p>
    <w:p w:rsidR="00000000" w:rsidRDefault="001B4D29">
      <w:pPr>
        <w:divId w:val="213854172"/>
        <w:rPr>
          <w:rFonts w:eastAsia="Times New Roman"/>
        </w:rPr>
      </w:pPr>
      <w:r>
        <w:rPr>
          <w:rFonts w:eastAsia="Times New Roman"/>
          <w:b/>
          <w:bCs/>
          <w:color w:val="000000"/>
          <w:sz w:val="20"/>
          <w:szCs w:val="20"/>
        </w:rPr>
        <w:t>KEY DEVELOPMENT</w:t>
      </w:r>
      <w:r>
        <w:rPr>
          <w:rFonts w:eastAsia="Times New Roman"/>
          <w:b/>
          <w:bCs/>
          <w:color w:val="000000"/>
          <w:sz w:val="20"/>
          <w:szCs w:val="20"/>
        </w:rPr>
        <w:t>S</w:t>
      </w:r>
    </w:p>
    <w:p w:rsidR="00000000" w:rsidRDefault="001B4D29">
      <w:pPr>
        <w:ind w:firstLine="495"/>
        <w:divId w:val="1228296524"/>
        <w:rPr>
          <w:rFonts w:eastAsia="Times New Roman"/>
        </w:rPr>
      </w:pPr>
      <w:r>
        <w:rPr>
          <w:rFonts w:eastAsia="Times New Roman"/>
          <w:color w:val="000000"/>
          <w:sz w:val="20"/>
          <w:szCs w:val="20"/>
        </w:rPr>
        <w:t>The following is a list of the remaining sections of this MD&amp;</w:t>
      </w:r>
      <w:r>
        <w:rPr>
          <w:rFonts w:eastAsia="Times New Roman"/>
          <w:color w:val="000000"/>
          <w:sz w:val="20"/>
          <w:szCs w:val="20"/>
        </w:rPr>
        <w:t>A, together with our perspective on their contents, which we hope will assist in reading these pages</w:t>
      </w:r>
      <w:r>
        <w:rPr>
          <w:rFonts w:eastAsia="Times New Roman"/>
          <w:color w:val="000000"/>
          <w:sz w:val="20"/>
          <w:szCs w:val="20"/>
        </w:rPr>
        <w:t>:</w:t>
      </w:r>
    </w:p>
    <w:p w:rsidR="00000000" w:rsidRDefault="001B4D29">
      <w:pPr>
        <w:ind w:hanging="360"/>
        <w:divId w:val="1739405168"/>
        <w:rPr>
          <w:rFonts w:eastAsia="Times New Roman"/>
        </w:rPr>
      </w:pPr>
      <w:r>
        <w:rPr>
          <w:rFonts w:eastAsia="Times New Roman"/>
          <w:color w:val="000000"/>
          <w:sz w:val="20"/>
          <w:szCs w:val="20"/>
        </w:rPr>
        <w:t>•</w:t>
      </w:r>
      <w:r>
        <w:rPr>
          <w:rFonts w:eastAsia="Times New Roman"/>
          <w:b/>
          <w:bCs/>
          <w:i/>
          <w:iCs/>
          <w:color w:val="000000"/>
          <w:sz w:val="20"/>
          <w:szCs w:val="20"/>
        </w:rPr>
        <w:t>Results of Operation</w:t>
      </w:r>
      <w:r>
        <w:rPr>
          <w:rFonts w:eastAsia="Times New Roman"/>
          <w:b/>
          <w:bCs/>
          <w:i/>
          <w:iCs/>
          <w:color w:val="000000"/>
          <w:sz w:val="20"/>
          <w:szCs w:val="20"/>
        </w:rPr>
        <w:t>s</w:t>
      </w:r>
      <w:r>
        <w:rPr>
          <w:rFonts w:eastAsia="Times New Roman"/>
          <w:i/>
          <w:iCs/>
          <w:color w:val="000000"/>
          <w:sz w:val="20"/>
          <w:szCs w:val="20"/>
        </w:rPr>
        <w:t xml:space="preserve"> </w:t>
      </w:r>
      <w:r>
        <w:rPr>
          <w:rFonts w:eastAsia="Times New Roman"/>
          <w:color w:val="000000"/>
          <w:sz w:val="20"/>
          <w:szCs w:val="20"/>
        </w:rPr>
        <w:t>— </w:t>
      </w:r>
      <w:r>
        <w:rPr>
          <w:rFonts w:eastAsia="Times New Roman"/>
          <w:color w:val="000000"/>
          <w:sz w:val="20"/>
          <w:szCs w:val="20"/>
        </w:rPr>
        <w:t>an analysis of our consolidated results of operations and the results in each of our business segments, to the extent the segment results are helpful to an understanding of our business as a whole, on both an “as reported” basis and a “pro forma basis” (as</w:t>
      </w:r>
      <w:r>
        <w:rPr>
          <w:rFonts w:eastAsia="Times New Roman"/>
          <w:color w:val="000000"/>
          <w:sz w:val="20"/>
          <w:szCs w:val="20"/>
        </w:rPr>
        <w:t xml:space="preserve"> defined in “Results of Operations” in this MD&amp;A), for the periods presented in our Condensed Consolidated Financial Statements (Unaudited).</w:t>
      </w:r>
      <w:r>
        <w:rPr>
          <w:rFonts w:eastAsia="Times New Roman"/>
          <w:color w:val="000000"/>
          <w:sz w:val="20"/>
          <w:szCs w:val="20"/>
        </w:rPr>
        <w:t xml:space="preserve"> </w:t>
      </w:r>
    </w:p>
    <w:p w:rsidR="00000000" w:rsidRDefault="001B4D29">
      <w:pPr>
        <w:ind w:hanging="360"/>
        <w:divId w:val="1537547049"/>
        <w:rPr>
          <w:rFonts w:eastAsia="Times New Roman"/>
        </w:rPr>
      </w:pPr>
      <w:r>
        <w:rPr>
          <w:rFonts w:eastAsia="Times New Roman"/>
          <w:color w:val="000000"/>
          <w:sz w:val="20"/>
          <w:szCs w:val="20"/>
        </w:rPr>
        <w:t>•</w:t>
      </w:r>
      <w:r>
        <w:rPr>
          <w:rFonts w:eastAsia="Times New Roman"/>
          <w:b/>
          <w:bCs/>
          <w:i/>
          <w:iCs/>
          <w:color w:val="000000"/>
          <w:sz w:val="20"/>
          <w:szCs w:val="20"/>
        </w:rPr>
        <w:t>Liquidity, Capital Resources and Financial Strategie</w:t>
      </w:r>
      <w:r>
        <w:rPr>
          <w:rFonts w:eastAsia="Times New Roman"/>
          <w:b/>
          <w:bCs/>
          <w:i/>
          <w:iCs/>
          <w:color w:val="000000"/>
          <w:sz w:val="20"/>
          <w:szCs w:val="20"/>
        </w:rPr>
        <w:t>s</w:t>
      </w:r>
      <w:r>
        <w:rPr>
          <w:rFonts w:eastAsia="Times New Roman"/>
          <w:color w:val="000000"/>
          <w:sz w:val="20"/>
          <w:szCs w:val="20"/>
        </w:rPr>
        <w:t> — an analysis of cash flows, funding of pension plans, comm</w:t>
      </w:r>
      <w:r>
        <w:rPr>
          <w:rFonts w:eastAsia="Times New Roman"/>
          <w:color w:val="000000"/>
          <w:sz w:val="20"/>
          <w:szCs w:val="20"/>
        </w:rPr>
        <w:t>on stock repurchases, dividends, capital structure and resources, off-balance sheet arrangements and commercial commitments and contractual obligations</w:t>
      </w:r>
      <w:r>
        <w:rPr>
          <w:rFonts w:eastAsia="Times New Roman"/>
          <w:color w:val="000000"/>
          <w:sz w:val="20"/>
          <w:szCs w:val="20"/>
        </w:rPr>
        <w:t>.</w:t>
      </w:r>
    </w:p>
    <w:p w:rsidR="00000000" w:rsidRDefault="001B4D29">
      <w:pPr>
        <w:ind w:hanging="360"/>
        <w:divId w:val="86078465"/>
        <w:rPr>
          <w:rFonts w:eastAsia="Times New Roman"/>
        </w:rPr>
      </w:pPr>
      <w:r>
        <w:rPr>
          <w:rFonts w:eastAsia="Times New Roman"/>
          <w:color w:val="000000"/>
          <w:sz w:val="20"/>
          <w:szCs w:val="20"/>
        </w:rPr>
        <w:t>•</w:t>
      </w:r>
      <w:r>
        <w:rPr>
          <w:rFonts w:eastAsia="Times New Roman"/>
          <w:b/>
          <w:bCs/>
          <w:i/>
          <w:iCs/>
          <w:color w:val="000000"/>
          <w:sz w:val="20"/>
          <w:szCs w:val="20"/>
        </w:rPr>
        <w:t>Critical Accounting Policies and Estimate</w:t>
      </w:r>
      <w:r>
        <w:rPr>
          <w:rFonts w:eastAsia="Times New Roman"/>
          <w:b/>
          <w:bCs/>
          <w:i/>
          <w:iCs/>
          <w:color w:val="000000"/>
          <w:sz w:val="20"/>
          <w:szCs w:val="20"/>
        </w:rPr>
        <w:t>s</w:t>
      </w:r>
      <w:r>
        <w:rPr>
          <w:rFonts w:eastAsia="Times New Roman"/>
          <w:b/>
          <w:bCs/>
          <w:color w:val="000000"/>
          <w:sz w:val="20"/>
          <w:szCs w:val="20"/>
        </w:rPr>
        <w:t> </w:t>
      </w:r>
      <w:r>
        <w:rPr>
          <w:rFonts w:eastAsia="Times New Roman"/>
          <w:color w:val="000000"/>
          <w:sz w:val="20"/>
          <w:szCs w:val="20"/>
        </w:rPr>
        <w:t>— information about accounting policies that require critic</w:t>
      </w:r>
      <w:r>
        <w:rPr>
          <w:rFonts w:eastAsia="Times New Roman"/>
          <w:color w:val="000000"/>
          <w:sz w:val="20"/>
          <w:szCs w:val="20"/>
        </w:rPr>
        <w:t>al judgments and estimates and about accounting standards that have been issued, but are not yet effective for us, and their potential impact on our financial condition, results of operations and cash flows</w:t>
      </w:r>
      <w:r>
        <w:rPr>
          <w:rFonts w:eastAsia="Times New Roman"/>
          <w:color w:val="000000"/>
          <w:sz w:val="20"/>
          <w:szCs w:val="20"/>
        </w:rPr>
        <w:t>.</w:t>
      </w:r>
    </w:p>
    <w:p w:rsidR="00000000" w:rsidRDefault="001B4D29">
      <w:pPr>
        <w:ind w:hanging="360"/>
        <w:divId w:val="1975477728"/>
        <w:rPr>
          <w:rFonts w:eastAsia="Times New Roman"/>
        </w:rPr>
      </w:pPr>
      <w:r>
        <w:rPr>
          <w:rFonts w:eastAsia="Times New Roman"/>
          <w:color w:val="000000"/>
          <w:sz w:val="20"/>
          <w:szCs w:val="20"/>
        </w:rPr>
        <w:t>•</w:t>
      </w:r>
      <w:r>
        <w:rPr>
          <w:rFonts w:eastAsia="Times New Roman"/>
          <w:b/>
          <w:bCs/>
          <w:i/>
          <w:iCs/>
          <w:color w:val="000000"/>
          <w:sz w:val="20"/>
          <w:szCs w:val="20"/>
        </w:rPr>
        <w:t>Forward-Looking Statements and Factors that May</w:t>
      </w:r>
      <w:r>
        <w:rPr>
          <w:rFonts w:eastAsia="Times New Roman"/>
          <w:b/>
          <w:bCs/>
          <w:i/>
          <w:iCs/>
          <w:color w:val="000000"/>
          <w:sz w:val="20"/>
          <w:szCs w:val="20"/>
        </w:rPr>
        <w:t xml:space="preserve"> Affect Future Result</w:t>
      </w:r>
      <w:r>
        <w:rPr>
          <w:rFonts w:eastAsia="Times New Roman"/>
          <w:b/>
          <w:bCs/>
          <w:i/>
          <w:iCs/>
          <w:color w:val="000000"/>
          <w:sz w:val="20"/>
          <w:szCs w:val="20"/>
        </w:rPr>
        <w:t>s</w:t>
      </w:r>
      <w:r>
        <w:rPr>
          <w:rFonts w:eastAsia="Times New Roman"/>
          <w:b/>
          <w:bCs/>
          <w:color w:val="000000"/>
          <w:sz w:val="20"/>
          <w:szCs w:val="20"/>
        </w:rPr>
        <w:t> </w:t>
      </w:r>
      <w:r>
        <w:rPr>
          <w:rFonts w:eastAsia="Times New Roman"/>
          <w:color w:val="000000"/>
          <w:sz w:val="20"/>
          <w:szCs w:val="20"/>
        </w:rPr>
        <w:t>— cautionary information about forward-looking statements and a description of certain risks and uncertainties that could cause our actual results to differ materially from our historical results or our current expectations or projec</w:t>
      </w:r>
      <w:r>
        <w:rPr>
          <w:rFonts w:eastAsia="Times New Roman"/>
          <w:color w:val="000000"/>
          <w:sz w:val="20"/>
          <w:szCs w:val="20"/>
        </w:rPr>
        <w:t>tions</w:t>
      </w:r>
      <w:r>
        <w:rPr>
          <w:rFonts w:eastAsia="Times New Roman"/>
          <w:color w:val="000000"/>
          <w:sz w:val="20"/>
          <w:szCs w:val="20"/>
        </w:rPr>
        <w:t>.</w:t>
      </w:r>
    </w:p>
    <w:p w:rsidR="00000000" w:rsidRDefault="001B4D29">
      <w:pPr>
        <w:ind w:firstLine="450"/>
        <w:divId w:val="1852260155"/>
        <w:rPr>
          <w:rFonts w:eastAsia="Times New Roman"/>
        </w:rPr>
      </w:pPr>
      <w:r>
        <w:rPr>
          <w:rFonts w:eastAsia="Times New Roman"/>
          <w:color w:val="000000"/>
          <w:sz w:val="20"/>
          <w:szCs w:val="20"/>
        </w:rPr>
        <w:t>As discussed in</w:t>
      </w:r>
      <w:r>
        <w:rPr>
          <w:rFonts w:eastAsia="Times New Roman"/>
          <w:color w:val="000000"/>
          <w:sz w:val="20"/>
          <w:szCs w:val="20"/>
        </w:rPr>
        <w:t xml:space="preserve"> </w:t>
      </w:r>
      <w:r>
        <w:rPr>
          <w:rFonts w:eastAsia="Times New Roman"/>
          <w:i/>
          <w:iCs/>
          <w:color w:val="000000"/>
          <w:sz w:val="20"/>
          <w:szCs w:val="20"/>
        </w:rPr>
        <w:t>Note V — Business Segment Informatio</w:t>
      </w:r>
      <w:r>
        <w:rPr>
          <w:rFonts w:eastAsia="Times New Roman"/>
          <w:i/>
          <w:iCs/>
          <w:color w:val="000000"/>
          <w:sz w:val="20"/>
          <w:szCs w:val="20"/>
        </w:rPr>
        <w:t>n</w:t>
      </w:r>
      <w:r>
        <w:rPr>
          <w:rFonts w:eastAsia="Times New Roman"/>
          <w:color w:val="000000"/>
          <w:sz w:val="20"/>
          <w:szCs w:val="20"/>
        </w:rPr>
        <w:t xml:space="preserve"> in the Notes, we implemented a new organizational structure effective on June 29, 2019, which resulted in changes to our operating segments, which are also reportable segments and referred to as </w:t>
      </w:r>
      <w:r>
        <w:rPr>
          <w:rFonts w:eastAsia="Times New Roman"/>
          <w:color w:val="000000"/>
          <w:sz w:val="20"/>
          <w:szCs w:val="20"/>
        </w:rPr>
        <w:t>our business segments. The historical results, discussion and presentation of our business segments as set forth in this MD&amp;A reflect the impact of these changes for all periods presented in order to present segment information on a comparable basis. There</w:t>
      </w:r>
      <w:r>
        <w:rPr>
          <w:rFonts w:eastAsia="Times New Roman"/>
          <w:color w:val="000000"/>
          <w:sz w:val="20"/>
          <w:szCs w:val="20"/>
        </w:rPr>
        <w:t xml:space="preserve"> is no impact on our previously reported consolidated statements of income, balance sheets, statements of cash flows or statements of equity resulting from these changes.</w:t>
      </w:r>
      <w:r>
        <w:rPr>
          <w:rFonts w:eastAsia="Times New Roman"/>
          <w:color w:val="000000"/>
          <w:sz w:val="20"/>
          <w:szCs w:val="20"/>
        </w:rPr>
        <w:t xml:space="preserve"> </w:t>
      </w:r>
    </w:p>
    <w:p w:rsidR="00000000" w:rsidRDefault="001B4D29">
      <w:pPr>
        <w:ind w:firstLine="450"/>
        <w:divId w:val="1507206970"/>
        <w:rPr>
          <w:rFonts w:eastAsia="Times New Roman"/>
        </w:rPr>
      </w:pPr>
      <w:r>
        <w:rPr>
          <w:rFonts w:eastAsia="Times New Roman"/>
          <w:color w:val="000000"/>
          <w:sz w:val="20"/>
          <w:szCs w:val="20"/>
        </w:rPr>
        <w:t>We report the financial results of our continuing operations in the following four s</w:t>
      </w:r>
      <w:r>
        <w:rPr>
          <w:rFonts w:eastAsia="Times New Roman"/>
          <w:color w:val="000000"/>
          <w:sz w:val="20"/>
          <w:szCs w:val="20"/>
        </w:rPr>
        <w:t>egments, which are also referred to a</w:t>
      </w:r>
      <w:r>
        <w:rPr>
          <w:rFonts w:eastAsia="Times New Roman"/>
          <w:color w:val="000000"/>
          <w:sz w:val="20"/>
          <w:szCs w:val="20"/>
        </w:rPr>
        <w:t>s</w:t>
      </w:r>
    </w:p>
    <w:p w:rsidR="00000000" w:rsidRDefault="001B4D29">
      <w:pPr>
        <w:divId w:val="2107772245"/>
        <w:rPr>
          <w:rFonts w:eastAsia="Times New Roman"/>
        </w:rPr>
      </w:pPr>
      <w:r>
        <w:rPr>
          <w:rFonts w:eastAsia="Times New Roman"/>
          <w:color w:val="000000"/>
          <w:sz w:val="20"/>
          <w:szCs w:val="20"/>
        </w:rPr>
        <w:t>our business segments</w:t>
      </w:r>
      <w:r>
        <w:rPr>
          <w:rFonts w:eastAsia="Times New Roman"/>
          <w:color w:val="000000"/>
          <w:sz w:val="20"/>
          <w:szCs w:val="20"/>
        </w:rPr>
        <w:t>:</w:t>
      </w:r>
    </w:p>
    <w:p w:rsidR="00000000" w:rsidRDefault="001B4D29">
      <w:pPr>
        <w:ind w:hanging="180"/>
        <w:divId w:val="1878004508"/>
        <w:rPr>
          <w:rFonts w:eastAsia="Times New Roman"/>
        </w:rPr>
      </w:pPr>
      <w:r>
        <w:rPr>
          <w:rFonts w:eastAsia="Times New Roman"/>
          <w:color w:val="000000"/>
          <w:sz w:val="20"/>
          <w:szCs w:val="20"/>
        </w:rPr>
        <w:t>•</w:t>
      </w:r>
      <w:r>
        <w:rPr>
          <w:rFonts w:eastAsia="Times New Roman"/>
          <w:color w:val="000000"/>
          <w:sz w:val="20"/>
          <w:szCs w:val="20"/>
        </w:rPr>
        <w:t>Integrated Mission Systems, including multi-mission intelligence, surveillance and reconnaissance and communication systems; integrated electrical and electronic systems for maritime platforms;</w:t>
      </w:r>
      <w:r>
        <w:rPr>
          <w:rFonts w:eastAsia="Times New Roman"/>
          <w:color w:val="000000"/>
          <w:sz w:val="20"/>
          <w:szCs w:val="20"/>
        </w:rPr>
        <w:t xml:space="preserve"> and advanced electro-optical and infrared solutions</w:t>
      </w:r>
      <w:r>
        <w:rPr>
          <w:rFonts w:eastAsia="Times New Roman"/>
          <w:color w:val="000000"/>
          <w:sz w:val="20"/>
          <w:szCs w:val="20"/>
        </w:rPr>
        <w:t>;</w:t>
      </w:r>
    </w:p>
    <w:p w:rsidR="00000000" w:rsidRDefault="001B4D29">
      <w:pPr>
        <w:ind w:hanging="180"/>
        <w:divId w:val="751004459"/>
        <w:rPr>
          <w:rFonts w:eastAsia="Times New Roman"/>
        </w:rPr>
      </w:pPr>
      <w:r>
        <w:rPr>
          <w:rFonts w:eastAsia="Times New Roman"/>
          <w:color w:val="000000"/>
          <w:sz w:val="20"/>
          <w:szCs w:val="20"/>
        </w:rPr>
        <w:t>•</w:t>
      </w:r>
      <w:r>
        <w:rPr>
          <w:rFonts w:eastAsia="Times New Roman"/>
          <w:color w:val="000000"/>
          <w:sz w:val="20"/>
          <w:szCs w:val="20"/>
        </w:rPr>
        <w:t>Space and Airborne Systems, including space payloads, sensors and full-mission solutions; classified intelligence and cyber defense; avionics; and electronic warfare</w:t>
      </w:r>
      <w:r>
        <w:rPr>
          <w:rFonts w:eastAsia="Times New Roman"/>
          <w:color w:val="000000"/>
          <w:sz w:val="20"/>
          <w:szCs w:val="20"/>
        </w:rPr>
        <w:t>;</w:t>
      </w:r>
    </w:p>
    <w:p w:rsidR="00000000" w:rsidRDefault="001B4D29">
      <w:pPr>
        <w:ind w:hanging="180"/>
        <w:divId w:val="1829980259"/>
        <w:rPr>
          <w:rFonts w:eastAsia="Times New Roman"/>
        </w:rPr>
      </w:pPr>
      <w:r>
        <w:rPr>
          <w:rFonts w:eastAsia="Times New Roman"/>
          <w:color w:val="000000"/>
          <w:sz w:val="20"/>
          <w:szCs w:val="20"/>
        </w:rPr>
        <w:t>•</w:t>
      </w:r>
      <w:r>
        <w:rPr>
          <w:rFonts w:eastAsia="Times New Roman"/>
          <w:color w:val="000000"/>
          <w:sz w:val="20"/>
          <w:szCs w:val="20"/>
        </w:rPr>
        <w:t xml:space="preserve">Communication Systems, including </w:t>
      </w:r>
      <w:r>
        <w:rPr>
          <w:rFonts w:eastAsia="Times New Roman"/>
          <w:color w:val="000000"/>
          <w:sz w:val="20"/>
          <w:szCs w:val="20"/>
        </w:rPr>
        <w:t>tactical communications; broadband communications; integrated vision solutions; and public safety; an</w:t>
      </w:r>
      <w:r>
        <w:rPr>
          <w:rFonts w:eastAsia="Times New Roman"/>
          <w:color w:val="000000"/>
          <w:sz w:val="20"/>
          <w:szCs w:val="20"/>
        </w:rPr>
        <w:t>d</w:t>
      </w:r>
    </w:p>
    <w:p w:rsidR="00000000" w:rsidRDefault="001B4D29">
      <w:pPr>
        <w:ind w:hanging="180"/>
        <w:divId w:val="456262872"/>
        <w:rPr>
          <w:rFonts w:eastAsia="Times New Roman"/>
        </w:rPr>
      </w:pPr>
      <w:r>
        <w:rPr>
          <w:rFonts w:eastAsia="Times New Roman"/>
          <w:color w:val="000000"/>
          <w:sz w:val="20"/>
          <w:szCs w:val="20"/>
        </w:rPr>
        <w:t>•</w:t>
      </w:r>
      <w:r>
        <w:rPr>
          <w:rFonts w:eastAsia="Times New Roman"/>
          <w:color w:val="000000"/>
          <w:sz w:val="20"/>
          <w:szCs w:val="20"/>
        </w:rPr>
        <w:t>Aviation Systems, including defense aviation products; commercial aviation products; commercial and military pilot training; and mission networks for ai</w:t>
      </w:r>
      <w:r>
        <w:rPr>
          <w:rFonts w:eastAsia="Times New Roman"/>
          <w:color w:val="000000"/>
          <w:sz w:val="20"/>
          <w:szCs w:val="20"/>
        </w:rPr>
        <w:t>r traffic management</w:t>
      </w:r>
      <w:r>
        <w:rPr>
          <w:rFonts w:eastAsia="Times New Roman"/>
          <w:color w:val="000000"/>
          <w:sz w:val="20"/>
          <w:szCs w:val="20"/>
        </w:rPr>
        <w:t>.</w:t>
      </w:r>
    </w:p>
    <w:p w:rsidR="00000000" w:rsidRDefault="001B4D29">
      <w:pPr>
        <w:ind w:firstLine="450"/>
        <w:divId w:val="1817720284"/>
        <w:rPr>
          <w:rFonts w:eastAsia="Times New Roman"/>
        </w:rPr>
      </w:pPr>
      <w:r>
        <w:rPr>
          <w:rFonts w:eastAsia="Times New Roman"/>
          <w:color w:val="000000"/>
          <w:sz w:val="20"/>
          <w:szCs w:val="20"/>
        </w:rPr>
        <w:t>On May 4, 2020, we completed the divestiture of our Security &amp; Detection Systems and MacDonald Humfrey Automation solutions business (“airport security and automation business”) to Leidos, Inc. for net cash proceeds of approximately $</w:t>
      </w:r>
      <w:r>
        <w:rPr>
          <w:rFonts w:eastAsia="Times New Roman"/>
          <w:color w:val="000000"/>
          <w:sz w:val="20"/>
          <w:szCs w:val="20"/>
        </w:rPr>
        <w:t>1 billion (net cash proceeds of $951 million after selling costs and estimated purchase price adjustments), subject to post-closing finalization of those adjustments as set forth in the definitive sale agreement. The airport security and automation busines</w:t>
      </w:r>
      <w:r>
        <w:rPr>
          <w:rFonts w:eastAsia="Times New Roman"/>
          <w:color w:val="000000"/>
          <w:sz w:val="20"/>
          <w:szCs w:val="20"/>
        </w:rPr>
        <w:t>s provides solutions used by the aviation and transportation industries, regulatory and customs authorities, government and law enforcement agencies and commercial and other high-security facilities. The operating results of the airport security and automa</w:t>
      </w:r>
      <w:r>
        <w:rPr>
          <w:rFonts w:eastAsia="Times New Roman"/>
          <w:color w:val="000000"/>
          <w:sz w:val="20"/>
          <w:szCs w:val="20"/>
        </w:rPr>
        <w:t>tion business through the date of divestiture are reported as part of our Aviation Systems segment.</w:t>
      </w:r>
      <w:r>
        <w:rPr>
          <w:rFonts w:eastAsia="Times New Roman"/>
          <w:color w:val="000000"/>
          <w:sz w:val="20"/>
          <w:szCs w:val="20"/>
        </w:rPr>
        <w:t xml:space="preserve"> </w:t>
      </w:r>
    </w:p>
    <w:p w:rsidR="00000000" w:rsidRDefault="001B4D29">
      <w:pPr>
        <w:ind w:firstLine="450"/>
        <w:divId w:val="1106388910"/>
        <w:rPr>
          <w:rFonts w:eastAsia="Times New Roman"/>
        </w:rPr>
      </w:pPr>
      <w:r>
        <w:rPr>
          <w:rFonts w:eastAsia="Times New Roman"/>
          <w:color w:val="000000"/>
          <w:sz w:val="20"/>
          <w:szCs w:val="20"/>
        </w:rPr>
        <w:t xml:space="preserve">On May 15, 2020, we completed the divestiture of our Applied Kilovolts and Analytical Instrumentation business for net cash proceeds of $12 million, after </w:t>
      </w:r>
      <w:r>
        <w:rPr>
          <w:rFonts w:eastAsia="Times New Roman"/>
          <w:color w:val="000000"/>
          <w:sz w:val="20"/>
          <w:szCs w:val="20"/>
        </w:rPr>
        <w:t>selling costs and estimated purchase price adjustments, subject to final customary purchase price adjustments as set forth in the definitive sale agreement. The operating results of the Applied Kilovolts and Analytical Instrumentation business are reported</w:t>
      </w:r>
      <w:r>
        <w:rPr>
          <w:rFonts w:eastAsia="Times New Roman"/>
          <w:color w:val="000000"/>
          <w:sz w:val="20"/>
          <w:szCs w:val="20"/>
        </w:rPr>
        <w:t xml:space="preserve"> as part of our Space and Airborne Systems segment.</w:t>
      </w:r>
      <w:r>
        <w:rPr>
          <w:rFonts w:eastAsia="Times New Roman"/>
          <w:color w:val="000000"/>
          <w:sz w:val="20"/>
          <w:szCs w:val="20"/>
        </w:rPr>
        <w:t xml:space="preserve"> </w:t>
      </w:r>
    </w:p>
    <w:p w:rsidR="00000000" w:rsidRDefault="001B4D29">
      <w:pPr>
        <w:ind w:firstLine="450"/>
        <w:divId w:val="1571191574"/>
        <w:rPr>
          <w:rFonts w:eastAsia="Times New Roman"/>
        </w:rPr>
      </w:pPr>
      <w:r>
        <w:rPr>
          <w:rFonts w:eastAsia="Times New Roman"/>
          <w:color w:val="000000"/>
          <w:sz w:val="20"/>
          <w:szCs w:val="20"/>
        </w:rPr>
        <w:t>On March 20, 2020, we entered into a definitive agreement to sell our EOTech business for $42 million, subject to customary adjustments and closing conditions as set forth in the definitive agreement. Th</w:t>
      </w:r>
      <w:r>
        <w:rPr>
          <w:rFonts w:eastAsia="Times New Roman"/>
          <w:color w:val="000000"/>
          <w:sz w:val="20"/>
          <w:szCs w:val="20"/>
        </w:rPr>
        <w:t>e EOTech business, which is reported as part of our Communication Systems segment, manufactures holographic sighting systems, magnified field optics and accessories for military, law enforcement and commercial markets around the world. The assets and liabi</w:t>
      </w:r>
      <w:r>
        <w:rPr>
          <w:rFonts w:eastAsia="Times New Roman"/>
          <w:color w:val="000000"/>
          <w:sz w:val="20"/>
          <w:szCs w:val="20"/>
        </w:rPr>
        <w:t>lities of the EOTech business were classified as held for sale in our Condensed Consolidated Balance Sheet (Unaudited) as of July 3, 2020. We completed the divestiture of the EOTech business on July 31, 2020.</w:t>
      </w:r>
      <w:r>
        <w:rPr>
          <w:rFonts w:eastAsia="Times New Roman"/>
          <w:color w:val="000000"/>
          <w:sz w:val="20"/>
          <w:szCs w:val="20"/>
        </w:rPr>
        <w:t xml:space="preserve"> </w:t>
      </w:r>
    </w:p>
    <w:p w:rsidR="00000000" w:rsidRDefault="001B4D29">
      <w:pPr>
        <w:ind w:firstLine="450"/>
        <w:divId w:val="760879060"/>
        <w:rPr>
          <w:rFonts w:eastAsia="Times New Roman"/>
        </w:rPr>
      </w:pPr>
      <w:r>
        <w:rPr>
          <w:rFonts w:eastAsia="Times New Roman"/>
          <w:color w:val="000000"/>
          <w:sz w:val="20"/>
          <w:szCs w:val="20"/>
        </w:rPr>
        <w:t>During the quarter ended July 3, 2020, we dete</w:t>
      </w:r>
      <w:r>
        <w:rPr>
          <w:rFonts w:eastAsia="Times New Roman"/>
          <w:color w:val="000000"/>
          <w:sz w:val="20"/>
          <w:szCs w:val="20"/>
        </w:rPr>
        <w:t>rmined the criteria to be classified as held for sale were met with respect to another business within our Aviation Systems segment (“other AS disposal group”); consequently, the assets and liabilities of our other AS disposal group were classified as held</w:t>
      </w:r>
      <w:r>
        <w:rPr>
          <w:rFonts w:eastAsia="Times New Roman"/>
          <w:color w:val="000000"/>
          <w:sz w:val="20"/>
          <w:szCs w:val="20"/>
        </w:rPr>
        <w:t xml:space="preserve"> for sale in our Condensed Consolidated Balance Sheet (Unaudited) at</w:t>
      </w:r>
      <w:r>
        <w:rPr>
          <w:rFonts w:eastAsia="Times New Roman"/>
          <w:color w:val="000000"/>
          <w:sz w:val="20"/>
          <w:szCs w:val="20"/>
        </w:rPr>
        <w:t xml:space="preserve"> </w:t>
      </w:r>
    </w:p>
    <w:p w:rsidR="00000000" w:rsidRDefault="001B4D29">
      <w:pPr>
        <w:jc w:val="center"/>
        <w:divId w:val="566695713"/>
        <w:rPr>
          <w:rFonts w:eastAsia="Times New Roman"/>
        </w:rPr>
      </w:pPr>
      <w:r>
        <w:rPr>
          <w:rFonts w:eastAsia="Times New Roman"/>
          <w:color w:val="000000"/>
          <w:sz w:val="20"/>
          <w:szCs w:val="20"/>
        </w:rPr>
        <w:t>3</w:t>
      </w:r>
      <w:r>
        <w:rPr>
          <w:rFonts w:eastAsia="Times New Roman"/>
          <w:color w:val="000000"/>
          <w:sz w:val="20"/>
          <w:szCs w:val="20"/>
        </w:rPr>
        <w:t>5</w:t>
      </w:r>
    </w:p>
    <w:p w:rsidR="00000000" w:rsidRDefault="001B4D29">
      <w:pPr>
        <w:rPr>
          <w:rFonts w:eastAsia="Times New Roman"/>
        </w:rPr>
      </w:pPr>
      <w:r>
        <w:rPr>
          <w:rFonts w:eastAsia="Times New Roman"/>
        </w:rPr>
        <w:pict>
          <v:rect id="_x0000_i1062" style="width:0;height:1.5pt" o:hralign="center" o:hrstd="t" o:hr="t" fillcolor="#a0a0a0" stroked="f"/>
        </w:pict>
      </w:r>
    </w:p>
    <w:p w:rsidR="00000000" w:rsidRDefault="001B4D29">
      <w:pPr>
        <w:ind w:firstLine="450"/>
        <w:divId w:val="377827039"/>
        <w:rPr>
          <w:rFonts w:eastAsia="Times New Roman"/>
        </w:rPr>
      </w:pPr>
    </w:p>
    <w:p w:rsidR="00000000" w:rsidRDefault="001B4D29">
      <w:pPr>
        <w:divId w:val="1344937868"/>
        <w:rPr>
          <w:rFonts w:eastAsia="Times New Roman"/>
        </w:rPr>
      </w:pPr>
      <w:r>
        <w:rPr>
          <w:rFonts w:eastAsia="Times New Roman"/>
          <w:color w:val="000000"/>
          <w:sz w:val="20"/>
          <w:szCs w:val="20"/>
        </w:rPr>
        <w:t>July 3, 2020. The income before income taxes of our other AS disposal group was not material for the quarter or two quarters ended July 3, 2020.</w:t>
      </w:r>
      <w:r>
        <w:rPr>
          <w:rFonts w:eastAsia="Times New Roman"/>
          <w:color w:val="000000"/>
          <w:sz w:val="20"/>
          <w:szCs w:val="20"/>
        </w:rPr>
        <w:t xml:space="preserve"> We expect to complete the sale of the other AS disposal group by the end of 2020.</w:t>
      </w:r>
      <w:r>
        <w:rPr>
          <w:rFonts w:eastAsia="Times New Roman"/>
          <w:color w:val="000000"/>
          <w:sz w:val="20"/>
          <w:szCs w:val="20"/>
        </w:rPr>
        <w:t xml:space="preserve"> </w:t>
      </w:r>
    </w:p>
    <w:p w:rsidR="00000000" w:rsidRDefault="001B4D29">
      <w:pPr>
        <w:ind w:firstLine="450"/>
        <w:divId w:val="1258556582"/>
        <w:rPr>
          <w:rFonts w:eastAsia="Times New Roman"/>
        </w:rPr>
      </w:pPr>
      <w:r>
        <w:rPr>
          <w:rFonts w:eastAsia="Times New Roman"/>
          <w:color w:val="000000"/>
          <w:sz w:val="20"/>
          <w:szCs w:val="20"/>
        </w:rPr>
        <w:t>See</w:t>
      </w:r>
      <w:r>
        <w:rPr>
          <w:rFonts w:eastAsia="Times New Roman"/>
          <w:color w:val="000000"/>
          <w:sz w:val="20"/>
          <w:szCs w:val="20"/>
        </w:rPr>
        <w:t xml:space="preserve"> </w:t>
      </w:r>
      <w:r>
        <w:rPr>
          <w:rFonts w:eastAsia="Times New Roman"/>
          <w:i/>
          <w:iCs/>
          <w:color w:val="000000"/>
          <w:sz w:val="20"/>
          <w:szCs w:val="20"/>
        </w:rPr>
        <w:t>Note C — Business Divestitures and Assets Sale</w:t>
      </w:r>
      <w:r>
        <w:rPr>
          <w:rFonts w:eastAsia="Times New Roman"/>
          <w:i/>
          <w:iCs/>
          <w:color w:val="000000"/>
          <w:sz w:val="20"/>
          <w:szCs w:val="20"/>
        </w:rPr>
        <w:t>s</w:t>
      </w:r>
      <w:r>
        <w:rPr>
          <w:rFonts w:eastAsia="Times New Roman"/>
          <w:color w:val="000000"/>
          <w:sz w:val="20"/>
          <w:szCs w:val="20"/>
        </w:rPr>
        <w:t xml:space="preserve"> in the Notes for additional detail regarding recent divestitures</w:t>
      </w:r>
      <w:r>
        <w:rPr>
          <w:rFonts w:eastAsia="Times New Roman"/>
          <w:color w:val="000000"/>
          <w:sz w:val="20"/>
          <w:szCs w:val="20"/>
        </w:rPr>
        <w:t>.</w:t>
      </w:r>
    </w:p>
    <w:p w:rsidR="00000000" w:rsidRDefault="001B4D29">
      <w:pPr>
        <w:ind w:firstLine="450"/>
        <w:divId w:val="964852281"/>
        <w:rPr>
          <w:rFonts w:eastAsia="Times New Roman"/>
        </w:rPr>
      </w:pPr>
      <w:r>
        <w:rPr>
          <w:rFonts w:eastAsia="Times New Roman"/>
          <w:color w:val="000000"/>
          <w:sz w:val="20"/>
          <w:szCs w:val="20"/>
        </w:rPr>
        <w:t>Amounts contained in this Report may not always add to</w:t>
      </w:r>
      <w:r>
        <w:rPr>
          <w:rFonts w:eastAsia="Times New Roman"/>
          <w:color w:val="000000"/>
          <w:sz w:val="20"/>
          <w:szCs w:val="20"/>
        </w:rPr>
        <w:t xml:space="preserve"> totals due to rounding</w:t>
      </w:r>
      <w:r>
        <w:rPr>
          <w:rFonts w:eastAsia="Times New Roman"/>
          <w:color w:val="000000"/>
          <w:sz w:val="20"/>
          <w:szCs w:val="20"/>
        </w:rPr>
        <w:t>.</w:t>
      </w:r>
    </w:p>
    <w:p w:rsidR="00000000" w:rsidRDefault="001B4D29">
      <w:pPr>
        <w:divId w:val="1980836043"/>
        <w:rPr>
          <w:rFonts w:eastAsia="Times New Roman"/>
        </w:rPr>
      </w:pPr>
      <w:r>
        <w:rPr>
          <w:rFonts w:eastAsia="Times New Roman"/>
          <w:b/>
          <w:bCs/>
          <w:color w:val="000000"/>
          <w:sz w:val="20"/>
          <w:szCs w:val="20"/>
        </w:rPr>
        <w:t>RESULTS OF OPERATION</w:t>
      </w:r>
      <w:r>
        <w:rPr>
          <w:rFonts w:eastAsia="Times New Roman"/>
          <w:b/>
          <w:bCs/>
          <w:color w:val="000000"/>
          <w:sz w:val="20"/>
          <w:szCs w:val="20"/>
        </w:rPr>
        <w:t>S</w:t>
      </w:r>
    </w:p>
    <w:p w:rsidR="00000000" w:rsidRDefault="001B4D29">
      <w:pPr>
        <w:ind w:firstLine="450"/>
        <w:divId w:val="405036722"/>
        <w:rPr>
          <w:rFonts w:eastAsia="Times New Roman"/>
        </w:rPr>
      </w:pPr>
      <w:r>
        <w:rPr>
          <w:rFonts w:eastAsia="Times New Roman"/>
          <w:color w:val="000000"/>
          <w:sz w:val="20"/>
          <w:szCs w:val="20"/>
        </w:rPr>
        <w:t>As discussed further in</w:t>
      </w:r>
      <w:r>
        <w:rPr>
          <w:rFonts w:eastAsia="Times New Roman"/>
          <w:color w:val="000000"/>
          <w:sz w:val="20"/>
          <w:szCs w:val="20"/>
        </w:rPr>
        <w:t xml:space="preserve"> </w:t>
      </w:r>
      <w:r>
        <w:rPr>
          <w:rFonts w:eastAsia="Times New Roman"/>
          <w:i/>
          <w:iCs/>
          <w:color w:val="000000"/>
          <w:sz w:val="20"/>
          <w:szCs w:val="20"/>
        </w:rPr>
        <w:t>Note A — Significant Accounting Policies and Recent Accounting Standard</w:t>
      </w:r>
      <w:r>
        <w:rPr>
          <w:rFonts w:eastAsia="Times New Roman"/>
          <w:i/>
          <w:iCs/>
          <w:color w:val="000000"/>
          <w:sz w:val="20"/>
          <w:szCs w:val="20"/>
        </w:rPr>
        <w:t>s</w:t>
      </w:r>
      <w:r>
        <w:rPr>
          <w:rFonts w:eastAsia="Times New Roman"/>
          <w:color w:val="000000"/>
          <w:sz w:val="20"/>
          <w:szCs w:val="20"/>
        </w:rPr>
        <w:t xml:space="preserve"> in the Notes, we completed the L3Harris Merger on June 29, 2019. Because of the L3Harris Merger, the quarter and</w:t>
      </w:r>
      <w:r>
        <w:rPr>
          <w:rFonts w:eastAsia="Times New Roman"/>
          <w:color w:val="000000"/>
          <w:sz w:val="20"/>
          <w:szCs w:val="20"/>
        </w:rPr>
        <w:t xml:space="preserve"> two quarters ended July 3, 2020 reflect the results of the combined company, while the quarter and two quarters ended June 28, 2019 reflect the results of only Harris operating businesses. Due to the significance of the L3 operating businesses included in</w:t>
      </w:r>
      <w:r>
        <w:rPr>
          <w:rFonts w:eastAsia="Times New Roman"/>
          <w:color w:val="000000"/>
          <w:sz w:val="20"/>
          <w:szCs w:val="20"/>
        </w:rPr>
        <w:t xml:space="preserve"> the combined company results following the L3Harris Merger, the reported results for the quarter and two quarters ended July 3, 2020 and the quarter and two quarters ended June 28, 2019 generally are not comparable. Therefore, to assist with a discussion </w:t>
      </w:r>
      <w:r>
        <w:rPr>
          <w:rFonts w:eastAsia="Times New Roman"/>
          <w:color w:val="000000"/>
          <w:sz w:val="20"/>
          <w:szCs w:val="20"/>
        </w:rPr>
        <w:t>of the consolidated results of operations for the quarter and two quarters ended July 3, 2020 and June 28, 2019 on a more comparable basis, certain supplemental unaudited pro forma combined income statement information prepared in accordance with the requi</w:t>
      </w:r>
      <w:r>
        <w:rPr>
          <w:rFonts w:eastAsia="Times New Roman"/>
          <w:color w:val="000000"/>
          <w:sz w:val="20"/>
          <w:szCs w:val="20"/>
        </w:rPr>
        <w:t>rements of Article 11 of Regulation S-X (referred to in this MD&amp;A as “pro forma”) also is provided (see “Supplemental Unaudited Pro Forma Condensed Combined Income Statement Informatio</w:t>
      </w:r>
      <w:r>
        <w:rPr>
          <w:rFonts w:eastAsia="Times New Roman"/>
          <w:color w:val="000000"/>
          <w:sz w:val="20"/>
          <w:szCs w:val="20"/>
        </w:rPr>
        <w:t>n</w:t>
      </w:r>
      <w:r>
        <w:rPr>
          <w:rFonts w:eastAsia="Times New Roman"/>
          <w:i/>
          <w:iCs/>
          <w:color w:val="000000"/>
          <w:sz w:val="20"/>
          <w:szCs w:val="20"/>
        </w:rPr>
        <w:t>”</w:t>
      </w:r>
      <w:r>
        <w:rPr>
          <w:rFonts w:eastAsia="Times New Roman"/>
          <w:i/>
          <w:iCs/>
          <w:color w:val="000000"/>
          <w:sz w:val="20"/>
          <w:szCs w:val="20"/>
        </w:rPr>
        <w:t xml:space="preserve"> </w:t>
      </w:r>
      <w:r>
        <w:rPr>
          <w:rFonts w:eastAsia="Times New Roman"/>
          <w:color w:val="000000"/>
          <w:sz w:val="20"/>
          <w:szCs w:val="20"/>
        </w:rPr>
        <w:t>below in this MD&amp;A).</w:t>
      </w:r>
      <w:r>
        <w:rPr>
          <w:rFonts w:eastAsia="Times New Roman"/>
          <w:color w:val="000000"/>
          <w:sz w:val="20"/>
          <w:szCs w:val="20"/>
        </w:rPr>
        <w:t xml:space="preserve"> </w:t>
      </w:r>
    </w:p>
    <w:p w:rsidR="00000000" w:rsidRDefault="001B4D29">
      <w:pPr>
        <w:divId w:val="1709989135"/>
        <w:rPr>
          <w:rFonts w:eastAsia="Times New Roman"/>
        </w:rPr>
      </w:pPr>
      <w:r>
        <w:rPr>
          <w:rFonts w:eastAsia="Times New Roman"/>
          <w:b/>
          <w:bCs/>
          <w:color w:val="000000"/>
          <w:sz w:val="20"/>
          <w:szCs w:val="20"/>
        </w:rPr>
        <w:t>Highlight</w:t>
      </w:r>
      <w:r>
        <w:rPr>
          <w:rFonts w:eastAsia="Times New Roman"/>
          <w:b/>
          <w:bCs/>
          <w:color w:val="000000"/>
          <w:sz w:val="20"/>
          <w:szCs w:val="20"/>
        </w:rPr>
        <w:t>s</w:t>
      </w:r>
    </w:p>
    <w:p w:rsidR="00000000" w:rsidRDefault="001B4D29">
      <w:pPr>
        <w:ind w:firstLine="450"/>
        <w:divId w:val="541946807"/>
        <w:rPr>
          <w:rFonts w:eastAsia="Times New Roman"/>
        </w:rPr>
      </w:pPr>
      <w:r>
        <w:rPr>
          <w:rFonts w:eastAsia="Times New Roman"/>
          <w:color w:val="000000"/>
          <w:sz w:val="20"/>
          <w:szCs w:val="20"/>
        </w:rPr>
        <w:t>Consolidated operating results for t</w:t>
      </w:r>
      <w:r>
        <w:rPr>
          <w:rFonts w:eastAsia="Times New Roman"/>
          <w:color w:val="000000"/>
          <w:sz w:val="20"/>
          <w:szCs w:val="20"/>
        </w:rPr>
        <w:t xml:space="preserve">he quarter ended July 3, 2020, in each case compared with the quarter ended June 28, 2019 on both an “as reported” basis (reflecting the results of only Harris operating businesses for the prior period) and a “pro forma” basis (also reflecting the results </w:t>
      </w:r>
      <w:r>
        <w:rPr>
          <w:rFonts w:eastAsia="Times New Roman"/>
          <w:color w:val="000000"/>
          <w:sz w:val="20"/>
          <w:szCs w:val="20"/>
        </w:rPr>
        <w:t>of L3 operating businesses for the prior period), included</w:t>
      </w:r>
      <w:r>
        <w:rPr>
          <w:rFonts w:eastAsia="Times New Roman"/>
          <w:color w:val="000000"/>
          <w:sz w:val="20"/>
          <w:szCs w:val="20"/>
        </w:rPr>
        <w:t>:</w:t>
      </w:r>
    </w:p>
    <w:p w:rsidR="00000000" w:rsidRDefault="001B4D29">
      <w:pPr>
        <w:ind w:firstLine="450"/>
        <w:divId w:val="1383364283"/>
        <w:rPr>
          <w:rFonts w:eastAsia="Times New Roman"/>
        </w:rPr>
      </w:pPr>
      <w:r>
        <w:rPr>
          <w:rFonts w:eastAsia="Times New Roman"/>
          <w:b/>
          <w:bCs/>
          <w:color w:val="000000"/>
          <w:sz w:val="20"/>
          <w:szCs w:val="20"/>
        </w:rPr>
        <w:t>Consolidated — as reporte</w:t>
      </w:r>
      <w:r>
        <w:rPr>
          <w:rFonts w:eastAsia="Times New Roman"/>
          <w:b/>
          <w:bCs/>
          <w:color w:val="000000"/>
          <w:sz w:val="20"/>
          <w:szCs w:val="20"/>
        </w:rPr>
        <w:t>d</w:t>
      </w:r>
    </w:p>
    <w:p w:rsidR="00000000" w:rsidRDefault="001B4D29">
      <w:pPr>
        <w:ind w:hanging="360"/>
        <w:divId w:val="192117209"/>
        <w:rPr>
          <w:rFonts w:eastAsia="Times New Roman"/>
        </w:rPr>
      </w:pPr>
      <w:r>
        <w:rPr>
          <w:rFonts w:eastAsia="Times New Roman"/>
          <w:color w:val="000000"/>
          <w:sz w:val="20"/>
          <w:szCs w:val="20"/>
        </w:rPr>
        <w:t>•</w:t>
      </w:r>
      <w:r>
        <w:rPr>
          <w:rFonts w:eastAsia="Times New Roman"/>
          <w:color w:val="000000"/>
          <w:sz w:val="20"/>
          <w:szCs w:val="20"/>
        </w:rPr>
        <w:t>Revenue increased 138 percent to $4.4 billion from $1.9 billion;</w:t>
      </w:r>
      <w:r>
        <w:rPr>
          <w:rFonts w:eastAsia="Times New Roman"/>
          <w:color w:val="000000"/>
          <w:sz w:val="20"/>
          <w:szCs w:val="20"/>
        </w:rPr>
        <w:t xml:space="preserve"> </w:t>
      </w:r>
    </w:p>
    <w:p w:rsidR="00000000" w:rsidRDefault="001B4D29">
      <w:pPr>
        <w:ind w:hanging="360"/>
        <w:divId w:val="489489025"/>
        <w:rPr>
          <w:rFonts w:eastAsia="Times New Roman"/>
        </w:rPr>
      </w:pPr>
      <w:r>
        <w:rPr>
          <w:rFonts w:eastAsia="Times New Roman"/>
          <w:color w:val="000000"/>
          <w:sz w:val="20"/>
          <w:szCs w:val="20"/>
        </w:rPr>
        <w:t>•</w:t>
      </w:r>
      <w:r>
        <w:rPr>
          <w:rFonts w:eastAsia="Times New Roman"/>
          <w:color w:val="000000"/>
          <w:sz w:val="20"/>
          <w:szCs w:val="20"/>
        </w:rPr>
        <w:t>Gross margin increased 98 percent to $1,270 million from $642 million</w:t>
      </w:r>
      <w:r>
        <w:rPr>
          <w:rFonts w:eastAsia="Times New Roman"/>
          <w:color w:val="000000"/>
          <w:sz w:val="20"/>
          <w:szCs w:val="20"/>
        </w:rPr>
        <w:t>;</w:t>
      </w:r>
    </w:p>
    <w:p w:rsidR="00000000" w:rsidRDefault="001B4D29">
      <w:pPr>
        <w:ind w:hanging="360"/>
        <w:divId w:val="385228074"/>
        <w:rPr>
          <w:rFonts w:eastAsia="Times New Roman"/>
        </w:rPr>
      </w:pPr>
      <w:r>
        <w:rPr>
          <w:rFonts w:eastAsia="Times New Roman"/>
          <w:color w:val="000000"/>
          <w:sz w:val="20"/>
          <w:szCs w:val="20"/>
        </w:rPr>
        <w:t>•</w:t>
      </w:r>
      <w:r>
        <w:rPr>
          <w:rFonts w:eastAsia="Times New Roman"/>
          <w:color w:val="000000"/>
          <w:sz w:val="20"/>
          <w:szCs w:val="20"/>
        </w:rPr>
        <w:t>Income from continuing operations increased 3 percent to $278 million from $269 million; an</w:t>
      </w:r>
      <w:r>
        <w:rPr>
          <w:rFonts w:eastAsia="Times New Roman"/>
          <w:color w:val="000000"/>
          <w:sz w:val="20"/>
          <w:szCs w:val="20"/>
        </w:rPr>
        <w:t>d</w:t>
      </w:r>
    </w:p>
    <w:p w:rsidR="00000000" w:rsidRDefault="001B4D29">
      <w:pPr>
        <w:ind w:hanging="360"/>
        <w:divId w:val="1561020532"/>
        <w:rPr>
          <w:rFonts w:eastAsia="Times New Roman"/>
        </w:rPr>
      </w:pPr>
      <w:r>
        <w:rPr>
          <w:rFonts w:eastAsia="Times New Roman"/>
          <w:color w:val="000000"/>
          <w:sz w:val="20"/>
          <w:szCs w:val="20"/>
        </w:rPr>
        <w:t>•</w:t>
      </w:r>
      <w:r>
        <w:rPr>
          <w:rFonts w:eastAsia="Times New Roman"/>
          <w:color w:val="000000"/>
          <w:sz w:val="20"/>
          <w:szCs w:val="20"/>
        </w:rPr>
        <w:t>Income from continuing operations per diluted common share attributable to L3Harris Techno</w:t>
      </w:r>
      <w:r>
        <w:rPr>
          <w:rFonts w:eastAsia="Times New Roman"/>
          <w:color w:val="000000"/>
          <w:sz w:val="20"/>
          <w:szCs w:val="20"/>
        </w:rPr>
        <w:t>logies, Inc. common shareholders decreased 41 percent to $1.30 from $2.21.</w:t>
      </w:r>
      <w:r>
        <w:rPr>
          <w:rFonts w:eastAsia="Times New Roman"/>
          <w:color w:val="000000"/>
          <w:sz w:val="20"/>
          <w:szCs w:val="20"/>
        </w:rPr>
        <w:t xml:space="preserve"> </w:t>
      </w:r>
    </w:p>
    <w:p w:rsidR="00000000" w:rsidRDefault="001B4D29">
      <w:pPr>
        <w:ind w:firstLine="450"/>
        <w:divId w:val="662052976"/>
        <w:rPr>
          <w:rFonts w:eastAsia="Times New Roman"/>
        </w:rPr>
      </w:pPr>
      <w:r>
        <w:rPr>
          <w:rFonts w:eastAsia="Times New Roman"/>
          <w:b/>
          <w:bCs/>
          <w:color w:val="000000"/>
          <w:sz w:val="20"/>
          <w:szCs w:val="20"/>
        </w:rPr>
        <w:t>Consolidated — pro form</w:t>
      </w:r>
      <w:r>
        <w:rPr>
          <w:rFonts w:eastAsia="Times New Roman"/>
          <w:b/>
          <w:bCs/>
          <w:color w:val="000000"/>
          <w:sz w:val="20"/>
          <w:szCs w:val="20"/>
        </w:rPr>
        <w:t>a</w:t>
      </w:r>
    </w:p>
    <w:p w:rsidR="00000000" w:rsidRDefault="001B4D29">
      <w:pPr>
        <w:ind w:hanging="360"/>
        <w:divId w:val="128062263"/>
        <w:rPr>
          <w:rFonts w:eastAsia="Times New Roman"/>
        </w:rPr>
      </w:pPr>
      <w:r>
        <w:rPr>
          <w:rFonts w:eastAsia="Times New Roman"/>
          <w:color w:val="000000"/>
          <w:sz w:val="20"/>
          <w:szCs w:val="20"/>
        </w:rPr>
        <w:t>•</w:t>
      </w:r>
      <w:r>
        <w:rPr>
          <w:rFonts w:eastAsia="Times New Roman"/>
          <w:color w:val="000000"/>
          <w:sz w:val="20"/>
          <w:szCs w:val="20"/>
        </w:rPr>
        <w:t>Revenue was flat at $4.4 billion;</w:t>
      </w:r>
      <w:r>
        <w:rPr>
          <w:rFonts w:eastAsia="Times New Roman"/>
          <w:color w:val="000000"/>
          <w:sz w:val="20"/>
          <w:szCs w:val="20"/>
        </w:rPr>
        <w:t xml:space="preserve"> </w:t>
      </w:r>
    </w:p>
    <w:p w:rsidR="00000000" w:rsidRDefault="001B4D29">
      <w:pPr>
        <w:ind w:hanging="360"/>
        <w:divId w:val="1120487742"/>
        <w:rPr>
          <w:rFonts w:eastAsia="Times New Roman"/>
        </w:rPr>
      </w:pPr>
      <w:r>
        <w:rPr>
          <w:rFonts w:eastAsia="Times New Roman"/>
          <w:color w:val="000000"/>
          <w:sz w:val="20"/>
          <w:szCs w:val="20"/>
        </w:rPr>
        <w:t>•</w:t>
      </w:r>
      <w:r>
        <w:rPr>
          <w:rFonts w:eastAsia="Times New Roman"/>
          <w:color w:val="000000"/>
          <w:sz w:val="20"/>
          <w:szCs w:val="20"/>
        </w:rPr>
        <w:t>Gross margin decreased 8 percent to $1,270 million from $1,386 million</w:t>
      </w:r>
      <w:r>
        <w:rPr>
          <w:rFonts w:eastAsia="Times New Roman"/>
          <w:color w:val="000000"/>
          <w:sz w:val="20"/>
          <w:szCs w:val="20"/>
        </w:rPr>
        <w:t>;</w:t>
      </w:r>
    </w:p>
    <w:p w:rsidR="00000000" w:rsidRDefault="001B4D29">
      <w:pPr>
        <w:ind w:hanging="360"/>
        <w:divId w:val="1520042020"/>
        <w:rPr>
          <w:rFonts w:eastAsia="Times New Roman"/>
        </w:rPr>
      </w:pPr>
      <w:r>
        <w:rPr>
          <w:rFonts w:eastAsia="Times New Roman"/>
          <w:color w:val="000000"/>
          <w:sz w:val="20"/>
          <w:szCs w:val="20"/>
        </w:rPr>
        <w:t>•</w:t>
      </w:r>
      <w:r>
        <w:rPr>
          <w:rFonts w:eastAsia="Times New Roman"/>
          <w:color w:val="000000"/>
          <w:sz w:val="20"/>
          <w:szCs w:val="20"/>
        </w:rPr>
        <w:t>Income from continuing operations decreased 33 percent to $278 million from $417 million; an</w:t>
      </w:r>
      <w:r>
        <w:rPr>
          <w:rFonts w:eastAsia="Times New Roman"/>
          <w:color w:val="000000"/>
          <w:sz w:val="20"/>
          <w:szCs w:val="20"/>
        </w:rPr>
        <w:t>d</w:t>
      </w:r>
    </w:p>
    <w:p w:rsidR="00000000" w:rsidRDefault="001B4D29">
      <w:pPr>
        <w:ind w:hanging="360"/>
        <w:divId w:val="1703288093"/>
        <w:rPr>
          <w:rFonts w:eastAsia="Times New Roman"/>
        </w:rPr>
      </w:pPr>
      <w:r>
        <w:rPr>
          <w:rFonts w:eastAsia="Times New Roman"/>
          <w:color w:val="000000"/>
          <w:sz w:val="20"/>
          <w:szCs w:val="20"/>
        </w:rPr>
        <w:t>•</w:t>
      </w:r>
      <w:r>
        <w:rPr>
          <w:rFonts w:eastAsia="Times New Roman"/>
          <w:color w:val="000000"/>
          <w:sz w:val="20"/>
          <w:szCs w:val="20"/>
        </w:rPr>
        <w:t>Income from continuing operations per diluted common share attributable to L3Harris Tech</w:t>
      </w:r>
      <w:r>
        <w:rPr>
          <w:rFonts w:eastAsia="Times New Roman"/>
          <w:color w:val="000000"/>
          <w:sz w:val="20"/>
          <w:szCs w:val="20"/>
        </w:rPr>
        <w:t>nologies, Inc. common shareholders decreased 29 percent to $1.30 from $1.82.</w:t>
      </w:r>
      <w:r>
        <w:rPr>
          <w:rFonts w:eastAsia="Times New Roman"/>
          <w:color w:val="000000"/>
          <w:sz w:val="20"/>
          <w:szCs w:val="20"/>
        </w:rPr>
        <w:t xml:space="preserve"> </w:t>
      </w:r>
    </w:p>
    <w:p w:rsidR="00000000" w:rsidRDefault="001B4D29">
      <w:pPr>
        <w:jc w:val="center"/>
        <w:divId w:val="2026010278"/>
        <w:rPr>
          <w:rFonts w:eastAsia="Times New Roman"/>
        </w:rPr>
      </w:pPr>
      <w:r>
        <w:rPr>
          <w:rFonts w:eastAsia="Times New Roman"/>
          <w:color w:val="000000"/>
          <w:sz w:val="20"/>
          <w:szCs w:val="20"/>
        </w:rPr>
        <w:t>3</w:t>
      </w:r>
      <w:r>
        <w:rPr>
          <w:rFonts w:eastAsia="Times New Roman"/>
          <w:color w:val="000000"/>
          <w:sz w:val="20"/>
          <w:szCs w:val="20"/>
        </w:rPr>
        <w:t>6</w:t>
      </w:r>
    </w:p>
    <w:p w:rsidR="00000000" w:rsidRDefault="001B4D29">
      <w:pPr>
        <w:rPr>
          <w:rFonts w:eastAsia="Times New Roman"/>
        </w:rPr>
      </w:pPr>
      <w:r>
        <w:rPr>
          <w:rFonts w:eastAsia="Times New Roman"/>
        </w:rPr>
        <w:pict>
          <v:rect id="_x0000_i1063" style="width:0;height:1.5pt" o:hralign="center" o:hrstd="t" o:hr="t" fillcolor="#a0a0a0" stroked="f"/>
        </w:pict>
      </w:r>
    </w:p>
    <w:p w:rsidR="00000000" w:rsidRDefault="001B4D29">
      <w:pPr>
        <w:ind w:firstLine="450"/>
        <w:divId w:val="1107043640"/>
        <w:rPr>
          <w:rFonts w:eastAsia="Times New Roman"/>
        </w:rPr>
      </w:pPr>
    </w:p>
    <w:p w:rsidR="00000000" w:rsidRDefault="001B4D29">
      <w:pPr>
        <w:divId w:val="1096053072"/>
        <w:rPr>
          <w:rFonts w:eastAsia="Times New Roman"/>
        </w:rPr>
      </w:pPr>
      <w:r>
        <w:rPr>
          <w:rFonts w:eastAsia="Times New Roman"/>
          <w:b/>
          <w:bCs/>
          <w:i/>
          <w:iCs/>
          <w:color w:val="000000"/>
          <w:sz w:val="20"/>
          <w:szCs w:val="20"/>
        </w:rPr>
        <w:t>Consolidated Results of Operation</w:t>
      </w:r>
      <w:r>
        <w:rPr>
          <w:rFonts w:eastAsia="Times New Roman"/>
          <w:b/>
          <w:bCs/>
          <w:i/>
          <w:iCs/>
          <w:color w:val="000000"/>
          <w:sz w:val="20"/>
          <w:szCs w:val="20"/>
        </w:rPr>
        <w:t>s</w:t>
      </w:r>
    </w:p>
    <w:tbl>
      <w:tblPr>
        <w:tblW w:w="4956" w:type="pct"/>
        <w:tblCellMar>
          <w:top w:w="15" w:type="dxa"/>
          <w:left w:w="15" w:type="dxa"/>
          <w:bottom w:w="15" w:type="dxa"/>
          <w:right w:w="15" w:type="dxa"/>
        </w:tblCellMar>
        <w:tblLook w:val="04A0" w:firstRow="1" w:lastRow="0" w:firstColumn="1" w:lastColumn="0" w:noHBand="0" w:noVBand="1"/>
      </w:tblPr>
      <w:tblGrid>
        <w:gridCol w:w="39"/>
        <w:gridCol w:w="2501"/>
        <w:gridCol w:w="37"/>
        <w:gridCol w:w="135"/>
        <w:gridCol w:w="515"/>
        <w:gridCol w:w="202"/>
        <w:gridCol w:w="36"/>
        <w:gridCol w:w="36"/>
        <w:gridCol w:w="36"/>
        <w:gridCol w:w="136"/>
        <w:gridCol w:w="542"/>
        <w:gridCol w:w="202"/>
        <w:gridCol w:w="36"/>
        <w:gridCol w:w="36"/>
        <w:gridCol w:w="36"/>
        <w:gridCol w:w="76"/>
        <w:gridCol w:w="520"/>
        <w:gridCol w:w="202"/>
        <w:gridCol w:w="36"/>
        <w:gridCol w:w="36"/>
        <w:gridCol w:w="36"/>
        <w:gridCol w:w="135"/>
        <w:gridCol w:w="515"/>
        <w:gridCol w:w="202"/>
        <w:gridCol w:w="36"/>
        <w:gridCol w:w="36"/>
        <w:gridCol w:w="36"/>
        <w:gridCol w:w="76"/>
        <w:gridCol w:w="520"/>
        <w:gridCol w:w="202"/>
        <w:gridCol w:w="36"/>
        <w:gridCol w:w="36"/>
        <w:gridCol w:w="36"/>
        <w:gridCol w:w="56"/>
        <w:gridCol w:w="56"/>
        <w:gridCol w:w="56"/>
        <w:gridCol w:w="56"/>
        <w:gridCol w:w="56"/>
        <w:gridCol w:w="56"/>
        <w:gridCol w:w="56"/>
        <w:gridCol w:w="56"/>
        <w:gridCol w:w="56"/>
        <w:gridCol w:w="36"/>
        <w:gridCol w:w="36"/>
        <w:gridCol w:w="36"/>
        <w:gridCol w:w="36"/>
        <w:gridCol w:w="36"/>
        <w:gridCol w:w="36"/>
        <w:gridCol w:w="36"/>
        <w:gridCol w:w="36"/>
        <w:gridCol w:w="36"/>
        <w:gridCol w:w="36"/>
        <w:gridCol w:w="36"/>
        <w:gridCol w:w="36"/>
      </w:tblGrid>
      <w:tr w:rsidR="00000000">
        <w:trPr>
          <w:gridAfter w:val="24"/>
          <w:divId w:val="315915871"/>
        </w:trPr>
        <w:tc>
          <w:tcPr>
            <w:tcW w:w="50" w:type="pct"/>
            <w:vAlign w:val="center"/>
            <w:hideMark/>
          </w:tcPr>
          <w:p w:rsidR="00000000" w:rsidRDefault="001B4D29">
            <w:pPr>
              <w:rPr>
                <w:rFonts w:eastAsia="Times New Roman"/>
              </w:rPr>
            </w:pPr>
          </w:p>
        </w:tc>
        <w:tc>
          <w:tcPr>
            <w:tcW w:w="225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315915871"/>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315915871"/>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w:t>
            </w:r>
            <w:r>
              <w:rPr>
                <w:rFonts w:eastAsia="Times New Roman"/>
                <w:b/>
                <w:bCs/>
                <w:color w:val="000000"/>
                <w:sz w:val="16"/>
                <w:szCs w:val="16"/>
              </w:rPr>
              <w:b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Pro Form</w:t>
            </w:r>
            <w:r>
              <w:rPr>
                <w:rFonts w:eastAsia="Times New Roman"/>
                <w:b/>
                <w:bCs/>
                <w:color w:val="000000"/>
                <w:sz w:val="16"/>
                <w:szCs w:val="16"/>
              </w:rPr>
              <w:t>a</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(Dollars in millions, except per share amounts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Revenue</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Integrated Mission System</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Space and Airborne System</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Communication System</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Aviation System</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Other non-reportable business segment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Corporate elimination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B4D29">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Total revenu</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4,445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4,448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Cost of product sales and service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(3,175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(1,223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(3,062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Gross margi</w:t>
            </w:r>
            <w:r>
              <w:rPr>
                <w:rFonts w:eastAsia="Times New Roman"/>
                <w:color w:val="000000"/>
                <w:sz w:val="20"/>
                <w:szCs w:val="20"/>
              </w:rPr>
              <w:t>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1,270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642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1,386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i/>
                <w:iCs/>
                <w:color w:val="000000"/>
                <w:sz w:val="20"/>
                <w:szCs w:val="20"/>
              </w:rPr>
              <w:t>% of total revenu</w:t>
            </w:r>
            <w:r>
              <w:rPr>
                <w:rFonts w:eastAsia="Times New Roman"/>
                <w:i/>
                <w:iCs/>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29</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34</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31</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Engineering, selling and administrative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(904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(349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(908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i/>
                <w:iCs/>
                <w:color w:val="000000"/>
                <w:sz w:val="20"/>
                <w:szCs w:val="20"/>
              </w:rPr>
              <w:t>% of total revenu</w:t>
            </w:r>
            <w:r>
              <w:rPr>
                <w:rFonts w:eastAsia="Times New Roman"/>
                <w:i/>
                <w:iCs/>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20</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19</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20</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Impairment of goodwill and other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Non-operating incom</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operations before income taxe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302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i/>
                <w:iCs/>
                <w:color w:val="000000"/>
                <w:sz w:val="20"/>
                <w:szCs w:val="20"/>
              </w:rPr>
              <w:t>Effective tax rat</w:t>
            </w:r>
            <w:r>
              <w:rPr>
                <w:rFonts w:eastAsia="Times New Roman"/>
                <w:i/>
                <w:iCs/>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17</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11</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13</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278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417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Noncontrolling interests, net of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FFFFFF"/>
            <w:tcMar>
              <w:top w:w="30" w:type="dxa"/>
              <w:left w:w="20" w:type="dxa"/>
              <w:bottom w:w="30" w:type="dxa"/>
              <w:right w:w="20" w:type="dxa"/>
            </w:tcMar>
            <w:vAlign w:val="bottom"/>
            <w:hideMark/>
          </w:tcPr>
          <w:p w:rsidR="00000000" w:rsidRDefault="001B4D29">
            <w:pPr>
              <w:ind w:hanging="180"/>
              <w:divId w:val="881941953"/>
              <w:rPr>
                <w:rFonts w:eastAsia="Times New Roman"/>
              </w:rPr>
            </w:pPr>
            <w:r>
              <w:rPr>
                <w:rFonts w:eastAsia="Times New Roman"/>
                <w:color w:val="000000"/>
                <w:sz w:val="20"/>
                <w:szCs w:val="20"/>
              </w:rPr>
              <w:t>Income from continuing operations attributable to L3Harris Technologies, Inc. common shareholder</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i/>
                <w:iCs/>
                <w:color w:val="000000"/>
                <w:sz w:val="20"/>
                <w:szCs w:val="20"/>
              </w:rPr>
              <w:t>% of total revenu</w:t>
            </w:r>
            <w:r>
              <w:rPr>
                <w:rFonts w:eastAsia="Times New Roman"/>
                <w:i/>
                <w:iCs/>
                <w:color w:val="000000"/>
                <w:sz w:val="20"/>
                <w:szCs w:val="20"/>
              </w:rPr>
              <w:t>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6</w:t>
            </w:r>
            <w:r>
              <w:rPr>
                <w:rFonts w:eastAsia="Times New Roman"/>
                <w:i/>
                <w:i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14</w:t>
            </w:r>
            <w:r>
              <w:rPr>
                <w:rFonts w:eastAsia="Times New Roman"/>
                <w:i/>
                <w:i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9</w:t>
            </w:r>
            <w:r>
              <w:rPr>
                <w:rFonts w:eastAsia="Times New Roman"/>
                <w:i/>
                <w:i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15915871"/>
        </w:trPr>
        <w:tc>
          <w:tcPr>
            <w:tcW w:w="0" w:type="auto"/>
            <w:gridSpan w:val="3"/>
            <w:shd w:val="clear" w:color="auto" w:fill="FFFFFF"/>
            <w:tcMar>
              <w:top w:w="30" w:type="dxa"/>
              <w:left w:w="20" w:type="dxa"/>
              <w:bottom w:w="30" w:type="dxa"/>
              <w:right w:w="20" w:type="dxa"/>
            </w:tcMar>
            <w:vAlign w:val="bottom"/>
            <w:hideMark/>
          </w:tcPr>
          <w:p w:rsidR="00000000" w:rsidRDefault="001B4D29">
            <w:pPr>
              <w:ind w:hanging="180"/>
              <w:divId w:val="1556896249"/>
              <w:rPr>
                <w:rFonts w:eastAsia="Times New Roman"/>
              </w:rPr>
            </w:pPr>
            <w:r>
              <w:rPr>
                <w:rFonts w:eastAsia="Times New Roman"/>
                <w:color w:val="000000"/>
                <w:sz w:val="20"/>
                <w:szCs w:val="20"/>
              </w:rPr>
              <w:t>Income from continuing operations per diluted common share attributable to L3Harris Technologies, Inc. common shareholder</w:t>
            </w:r>
            <w:r>
              <w:rPr>
                <w:rFonts w:eastAsia="Times New Roman"/>
                <w:color w:val="000000"/>
                <w:sz w:val="20"/>
                <w:szCs w:val="20"/>
              </w:rPr>
              <w:t>s</w:t>
            </w:r>
          </w:p>
        </w:tc>
        <w:tc>
          <w:tcPr>
            <w:tcW w:w="0" w:type="auto"/>
            <w:tcBorders>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1.30</w:t>
            </w:r>
            <w:r>
              <w:rPr>
                <w:rFonts w:eastAsia="Times New Roman"/>
                <w:color w:val="000000"/>
                <w:sz w:val="20"/>
                <w:szCs w:val="20"/>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2.21</w:t>
            </w:r>
            <w:r>
              <w:rPr>
                <w:rFonts w:eastAsia="Times New Roman"/>
                <w:color w:val="000000"/>
                <w:sz w:val="20"/>
                <w:szCs w:val="20"/>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1.82</w:t>
            </w:r>
            <w:r>
              <w:rPr>
                <w:rFonts w:eastAsia="Times New Roman"/>
                <w:color w:val="000000"/>
                <w:sz w:val="20"/>
                <w:szCs w:val="20"/>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912660000"/>
        <w:rPr>
          <w:rFonts w:eastAsia="Times New Roman"/>
        </w:rPr>
      </w:pPr>
      <w:r>
        <w:rPr>
          <w:rFonts w:eastAsia="Times New Roman"/>
          <w:color w:val="000000"/>
          <w:sz w:val="16"/>
          <w:szCs w:val="16"/>
        </w:rPr>
        <w:t>______</w:t>
      </w:r>
      <w:r>
        <w:rPr>
          <w:rFonts w:eastAsia="Times New Roman"/>
          <w:color w:val="000000"/>
          <w:sz w:val="16"/>
          <w:szCs w:val="16"/>
        </w:rPr>
        <w:t>________</w:t>
      </w:r>
      <w:r>
        <w:rPr>
          <w:rFonts w:eastAsia="Times New Roman"/>
          <w:color w:val="000000"/>
          <w:sz w:val="16"/>
          <w:szCs w:val="16"/>
        </w:rPr>
        <w:t>_</w:t>
      </w:r>
    </w:p>
    <w:p w:rsidR="00000000" w:rsidRDefault="001B4D29">
      <w:pPr>
        <w:ind w:hanging="360"/>
        <w:divId w:val="1180000967"/>
        <w:rPr>
          <w:rFonts w:eastAsia="Times New Roman"/>
        </w:rPr>
      </w:pPr>
      <w:r>
        <w:rPr>
          <w:rFonts w:eastAsia="Times New Roman"/>
          <w:color w:val="000000"/>
          <w:sz w:val="16"/>
          <w:szCs w:val="16"/>
        </w:rPr>
        <w:t>* Not meaningfu</w:t>
      </w:r>
      <w:r>
        <w:rPr>
          <w:rFonts w:eastAsia="Times New Roman"/>
          <w:color w:val="000000"/>
          <w:sz w:val="16"/>
          <w:szCs w:val="16"/>
        </w:rPr>
        <w:t>l</w:t>
      </w:r>
    </w:p>
    <w:p w:rsidR="00000000" w:rsidRDefault="001B4D29">
      <w:pPr>
        <w:jc w:val="center"/>
        <w:divId w:val="104929129"/>
        <w:rPr>
          <w:rFonts w:eastAsia="Times New Roman"/>
        </w:rPr>
      </w:pPr>
      <w:r>
        <w:rPr>
          <w:rFonts w:eastAsia="Times New Roman"/>
          <w:color w:val="000000"/>
          <w:sz w:val="20"/>
          <w:szCs w:val="20"/>
        </w:rPr>
        <w:t>3</w:t>
      </w:r>
      <w:r>
        <w:rPr>
          <w:rFonts w:eastAsia="Times New Roman"/>
          <w:color w:val="000000"/>
          <w:sz w:val="20"/>
          <w:szCs w:val="20"/>
        </w:rPr>
        <w:t>7</w:t>
      </w:r>
    </w:p>
    <w:p w:rsidR="00000000" w:rsidRDefault="001B4D29">
      <w:pPr>
        <w:rPr>
          <w:rFonts w:eastAsia="Times New Roman"/>
        </w:rPr>
      </w:pPr>
      <w:r>
        <w:rPr>
          <w:rFonts w:eastAsia="Times New Roman"/>
        </w:rPr>
        <w:pict>
          <v:rect id="_x0000_i1064" style="width:0;height:1.5pt" o:hralign="center" o:hrstd="t" o:hr="t" fillcolor="#a0a0a0" stroked="f"/>
        </w:pict>
      </w:r>
    </w:p>
    <w:p w:rsidR="00000000" w:rsidRDefault="001B4D29">
      <w:pPr>
        <w:ind w:firstLine="450"/>
        <w:divId w:val="1051808659"/>
        <w:rPr>
          <w:rFonts w:eastAsia="Times New Roman"/>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2501"/>
        <w:gridCol w:w="37"/>
        <w:gridCol w:w="135"/>
        <w:gridCol w:w="515"/>
        <w:gridCol w:w="202"/>
        <w:gridCol w:w="36"/>
        <w:gridCol w:w="36"/>
        <w:gridCol w:w="36"/>
        <w:gridCol w:w="136"/>
        <w:gridCol w:w="542"/>
        <w:gridCol w:w="202"/>
        <w:gridCol w:w="36"/>
        <w:gridCol w:w="36"/>
        <w:gridCol w:w="36"/>
        <w:gridCol w:w="76"/>
        <w:gridCol w:w="520"/>
        <w:gridCol w:w="202"/>
        <w:gridCol w:w="36"/>
        <w:gridCol w:w="36"/>
        <w:gridCol w:w="36"/>
        <w:gridCol w:w="135"/>
        <w:gridCol w:w="515"/>
        <w:gridCol w:w="202"/>
        <w:gridCol w:w="36"/>
        <w:gridCol w:w="36"/>
        <w:gridCol w:w="36"/>
        <w:gridCol w:w="76"/>
        <w:gridCol w:w="520"/>
        <w:gridCol w:w="202"/>
        <w:gridCol w:w="36"/>
        <w:gridCol w:w="36"/>
        <w:gridCol w:w="36"/>
        <w:gridCol w:w="56"/>
        <w:gridCol w:w="56"/>
        <w:gridCol w:w="56"/>
        <w:gridCol w:w="56"/>
        <w:gridCol w:w="56"/>
        <w:gridCol w:w="56"/>
        <w:gridCol w:w="56"/>
        <w:gridCol w:w="56"/>
        <w:gridCol w:w="56"/>
        <w:gridCol w:w="36"/>
        <w:gridCol w:w="36"/>
        <w:gridCol w:w="36"/>
        <w:gridCol w:w="36"/>
        <w:gridCol w:w="36"/>
        <w:gridCol w:w="36"/>
        <w:gridCol w:w="36"/>
        <w:gridCol w:w="36"/>
        <w:gridCol w:w="36"/>
        <w:gridCol w:w="36"/>
        <w:gridCol w:w="36"/>
        <w:gridCol w:w="36"/>
      </w:tblGrid>
      <w:tr w:rsidR="00000000">
        <w:trPr>
          <w:gridAfter w:val="24"/>
          <w:divId w:val="344403013"/>
          <w:jc w:val="center"/>
        </w:trPr>
        <w:tc>
          <w:tcPr>
            <w:tcW w:w="50" w:type="pct"/>
            <w:vAlign w:val="center"/>
            <w:hideMark/>
          </w:tcPr>
          <w:p w:rsidR="00000000" w:rsidRDefault="001B4D29">
            <w:pPr>
              <w:ind w:firstLine="450"/>
              <w:rPr>
                <w:rFonts w:eastAsia="Times New Roman"/>
              </w:rPr>
            </w:pPr>
          </w:p>
        </w:tc>
        <w:tc>
          <w:tcPr>
            <w:tcW w:w="225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344403013"/>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344403013"/>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w:t>
            </w:r>
            <w:r>
              <w:rPr>
                <w:rFonts w:eastAsia="Times New Roman"/>
                <w:b/>
                <w:bCs/>
                <w:color w:val="000000"/>
                <w:sz w:val="16"/>
                <w:szCs w:val="16"/>
              </w:rPr>
              <w:b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trHeight w:val="60"/>
          <w:jc w:val="center"/>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Pro Form</w:t>
            </w:r>
            <w:r>
              <w:rPr>
                <w:rFonts w:eastAsia="Times New Roman"/>
                <w:b/>
                <w:bCs/>
                <w:color w:val="000000"/>
                <w:sz w:val="16"/>
                <w:szCs w:val="16"/>
              </w:rPr>
              <w:t>a</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(Dollars in millions, except per share amounts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Revenue</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Integrated Mission System</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2,701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Space and Airborne System</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2,441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2,312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Communication System</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Aviation System</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Other non-reportable business segment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Corporate elimination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Total revenu</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9,071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3,593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8,834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Cost of product sales and service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(6,473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(2,362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(6,181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FFFFFF"/>
            <w:tcMar>
              <w:top w:w="30" w:type="dxa"/>
              <w:left w:w="135" w:type="dxa"/>
              <w:bottom w:w="30" w:type="dxa"/>
              <w:right w:w="20" w:type="dxa"/>
            </w:tcMar>
            <w:vAlign w:val="bottom"/>
            <w:hideMark/>
          </w:tcPr>
          <w:p w:rsidR="00000000" w:rsidRDefault="001B4D29">
            <w:pPr>
              <w:rPr>
                <w:rFonts w:eastAsia="Times New Roman"/>
              </w:rPr>
            </w:pPr>
            <w:r>
              <w:rPr>
                <w:rFonts w:eastAsia="Times New Roman"/>
                <w:color w:val="000000"/>
                <w:sz w:val="20"/>
                <w:szCs w:val="20"/>
              </w:rPr>
              <w:t>Gross margi</w:t>
            </w:r>
            <w:r>
              <w:rPr>
                <w:rFonts w:eastAsia="Times New Roman"/>
                <w:color w:val="000000"/>
                <w:sz w:val="20"/>
                <w:szCs w:val="20"/>
              </w:rPr>
              <w:t>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2,598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1,231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2,653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i/>
                <w:iCs/>
                <w:color w:val="000000"/>
                <w:sz w:val="20"/>
                <w:szCs w:val="20"/>
              </w:rPr>
              <w:t>% of total revenu</w:t>
            </w:r>
            <w:r>
              <w:rPr>
                <w:rFonts w:eastAsia="Times New Roman"/>
                <w:i/>
                <w:iCs/>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29</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34</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30</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Engineering, selling and administrative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(1,719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(1,707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i/>
                <w:iCs/>
                <w:color w:val="000000"/>
                <w:sz w:val="20"/>
                <w:szCs w:val="20"/>
              </w:rPr>
              <w:t>% of total revenu</w:t>
            </w:r>
            <w:r>
              <w:rPr>
                <w:rFonts w:eastAsia="Times New Roman"/>
                <w:i/>
                <w:iCs/>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19</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18</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19</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Impairment of goodwill and other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(394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Non-operating incom</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operations before income taxe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585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933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i/>
                <w:iCs/>
                <w:color w:val="000000"/>
                <w:sz w:val="20"/>
                <w:szCs w:val="20"/>
              </w:rPr>
              <w:t>Effective tax rat</w:t>
            </w:r>
            <w:r>
              <w:rPr>
                <w:rFonts w:eastAsia="Times New Roman"/>
                <w:i/>
                <w:iCs/>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15</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12</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12</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473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817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Noncontrolling interests, net of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ind w:hanging="180"/>
              <w:divId w:val="683942033"/>
              <w:rPr>
                <w:rFonts w:eastAsia="Times New Roman"/>
              </w:rPr>
            </w:pPr>
            <w:r>
              <w:rPr>
                <w:rFonts w:eastAsia="Times New Roman"/>
                <w:color w:val="000000"/>
                <w:sz w:val="20"/>
                <w:szCs w:val="20"/>
              </w:rPr>
              <w:t>Income from continuing operations attributable to L3Harris Technologies, Inc. common shareholder</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501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805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CCEEFF"/>
            <w:tcMar>
              <w:top w:w="30" w:type="dxa"/>
              <w:left w:w="135" w:type="dxa"/>
              <w:bottom w:w="30" w:type="dxa"/>
              <w:right w:w="20" w:type="dxa"/>
            </w:tcMar>
            <w:vAlign w:val="bottom"/>
            <w:hideMark/>
          </w:tcPr>
          <w:p w:rsidR="00000000" w:rsidRDefault="001B4D29">
            <w:pPr>
              <w:rPr>
                <w:rFonts w:eastAsia="Times New Roman"/>
              </w:rPr>
            </w:pPr>
            <w:r>
              <w:rPr>
                <w:rFonts w:eastAsia="Times New Roman"/>
                <w:i/>
                <w:iCs/>
                <w:color w:val="000000"/>
                <w:sz w:val="20"/>
                <w:szCs w:val="20"/>
              </w:rPr>
              <w:t>% of total revenu</w:t>
            </w:r>
            <w:r>
              <w:rPr>
                <w:rFonts w:eastAsia="Times New Roman"/>
                <w:i/>
                <w:iCs/>
                <w:color w:val="000000"/>
                <w:sz w:val="20"/>
                <w:szCs w:val="20"/>
              </w:rPr>
              <w:t>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6</w:t>
            </w:r>
            <w:r>
              <w:rPr>
                <w:rFonts w:eastAsia="Times New Roman"/>
                <w:i/>
                <w:i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14</w:t>
            </w:r>
            <w:r>
              <w:rPr>
                <w:rFonts w:eastAsia="Times New Roman"/>
                <w:i/>
                <w:i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9</w:t>
            </w:r>
            <w:r>
              <w:rPr>
                <w:rFonts w:eastAsia="Times New Roman"/>
                <w:i/>
                <w:i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344403013"/>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ind w:hanging="180"/>
              <w:divId w:val="1747458844"/>
              <w:rPr>
                <w:rFonts w:eastAsia="Times New Roman"/>
              </w:rPr>
            </w:pPr>
            <w:r>
              <w:rPr>
                <w:rFonts w:eastAsia="Times New Roman"/>
                <w:color w:val="000000"/>
                <w:sz w:val="20"/>
                <w:szCs w:val="20"/>
              </w:rPr>
              <w:t>Income from continuing operations per diluted common share attributable to L3Harris Technologies, Inc. common shareholder</w:t>
            </w:r>
            <w:r>
              <w:rPr>
                <w:rFonts w:eastAsia="Times New Roman"/>
                <w:color w:val="000000"/>
                <w:sz w:val="20"/>
                <w:szCs w:val="20"/>
              </w:rPr>
              <w:t>s</w:t>
            </w:r>
          </w:p>
        </w:tc>
        <w:tc>
          <w:tcPr>
            <w:tcW w:w="0" w:type="auto"/>
            <w:tcBorders>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2.29</w:t>
            </w:r>
            <w:r>
              <w:rPr>
                <w:rFonts w:eastAsia="Times New Roman"/>
                <w:color w:val="000000"/>
                <w:sz w:val="20"/>
                <w:szCs w:val="20"/>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4.23</w:t>
            </w:r>
            <w:r>
              <w:rPr>
                <w:rFonts w:eastAsia="Times New Roman"/>
                <w:color w:val="000000"/>
                <w:sz w:val="20"/>
                <w:szCs w:val="20"/>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3.57</w:t>
            </w:r>
            <w:r>
              <w:rPr>
                <w:rFonts w:eastAsia="Times New Roman"/>
                <w:color w:val="000000"/>
                <w:sz w:val="20"/>
                <w:szCs w:val="20"/>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1712728943"/>
        <w:rPr>
          <w:rFonts w:eastAsia="Times New Roman"/>
        </w:rPr>
      </w:pPr>
      <w:r>
        <w:rPr>
          <w:rFonts w:eastAsia="Times New Roman"/>
          <w:color w:val="000000"/>
          <w:sz w:val="16"/>
          <w:szCs w:val="16"/>
        </w:rPr>
        <w:t>______________</w:t>
      </w:r>
      <w:r>
        <w:rPr>
          <w:rFonts w:eastAsia="Times New Roman"/>
          <w:color w:val="000000"/>
          <w:sz w:val="16"/>
          <w:szCs w:val="16"/>
        </w:rPr>
        <w:t>_</w:t>
      </w:r>
    </w:p>
    <w:p w:rsidR="00000000" w:rsidRDefault="001B4D29">
      <w:pPr>
        <w:ind w:hanging="360"/>
        <w:divId w:val="1509325807"/>
        <w:rPr>
          <w:rFonts w:eastAsia="Times New Roman"/>
        </w:rPr>
      </w:pPr>
      <w:r>
        <w:rPr>
          <w:rFonts w:eastAsia="Times New Roman"/>
          <w:color w:val="000000"/>
          <w:sz w:val="16"/>
          <w:szCs w:val="16"/>
        </w:rPr>
        <w:t>* Not meaningfu</w:t>
      </w:r>
      <w:r>
        <w:rPr>
          <w:rFonts w:eastAsia="Times New Roman"/>
          <w:color w:val="000000"/>
          <w:sz w:val="16"/>
          <w:szCs w:val="16"/>
        </w:rPr>
        <w:t>l</w:t>
      </w:r>
    </w:p>
    <w:p w:rsidR="00000000" w:rsidRDefault="001B4D29">
      <w:pPr>
        <w:divId w:val="489635024"/>
        <w:rPr>
          <w:rFonts w:eastAsia="Times New Roman"/>
        </w:rPr>
      </w:pPr>
    </w:p>
    <w:p w:rsidR="00000000" w:rsidRDefault="001B4D29">
      <w:pPr>
        <w:divId w:val="28730362"/>
        <w:rPr>
          <w:rFonts w:eastAsia="Times New Roman"/>
        </w:rPr>
      </w:pPr>
      <w:r>
        <w:rPr>
          <w:rFonts w:eastAsia="Times New Roman"/>
          <w:b/>
          <w:bCs/>
          <w:color w:val="000000"/>
          <w:sz w:val="20"/>
          <w:szCs w:val="20"/>
        </w:rPr>
        <w:t>As Reporte</w:t>
      </w:r>
      <w:r>
        <w:rPr>
          <w:rFonts w:eastAsia="Times New Roman"/>
          <w:b/>
          <w:bCs/>
          <w:color w:val="000000"/>
          <w:sz w:val="20"/>
          <w:szCs w:val="20"/>
        </w:rPr>
        <w:t>d</w:t>
      </w:r>
    </w:p>
    <w:p w:rsidR="00000000" w:rsidRDefault="001B4D29">
      <w:pPr>
        <w:divId w:val="418209803"/>
        <w:rPr>
          <w:rFonts w:eastAsia="Times New Roman"/>
        </w:rPr>
      </w:pPr>
      <w:r>
        <w:rPr>
          <w:rFonts w:eastAsia="Times New Roman"/>
          <w:b/>
          <w:bCs/>
          <w:i/>
          <w:iCs/>
          <w:color w:val="000000"/>
          <w:sz w:val="20"/>
          <w:szCs w:val="20"/>
        </w:rPr>
        <w:t>Revenu</w:t>
      </w:r>
      <w:r>
        <w:rPr>
          <w:rFonts w:eastAsia="Times New Roman"/>
          <w:b/>
          <w:bCs/>
          <w:i/>
          <w:iCs/>
          <w:color w:val="000000"/>
          <w:sz w:val="20"/>
          <w:szCs w:val="20"/>
        </w:rPr>
        <w:t>e</w:t>
      </w:r>
    </w:p>
    <w:p w:rsidR="00000000" w:rsidRDefault="001B4D29">
      <w:pPr>
        <w:ind w:firstLine="450"/>
        <w:divId w:val="771165560"/>
        <w:rPr>
          <w:rFonts w:eastAsia="Times New Roman"/>
        </w:rPr>
      </w:pPr>
      <w:r>
        <w:rPr>
          <w:rFonts w:eastAsia="Times New Roman"/>
          <w:i/>
          <w:iCs/>
          <w:color w:val="000000"/>
          <w:sz w:val="20"/>
          <w:szCs w:val="20"/>
        </w:rPr>
        <w:t>Second Quarter 2020 Compared With Second Quarter 2019:</w:t>
      </w:r>
      <w:r>
        <w:rPr>
          <w:rFonts w:eastAsia="Times New Roman"/>
          <w:i/>
          <w:iCs/>
          <w:color w:val="000000"/>
          <w:sz w:val="20"/>
          <w:szCs w:val="20"/>
        </w:rPr>
        <w:t xml:space="preserve"> </w:t>
      </w:r>
      <w:r>
        <w:rPr>
          <w:rFonts w:eastAsia="Times New Roman"/>
          <w:color w:val="000000"/>
          <w:sz w:val="20"/>
          <w:szCs w:val="20"/>
        </w:rPr>
        <w:t xml:space="preserve">The increase in revenue for the quarter ended July 3, 2020 compared with the quarter ended June 28, 2019 was primarily due to the inclusion of $2.6 billion of revenue (net of intercompany sales eliminations) from L3 operations in operating results for the </w:t>
      </w:r>
      <w:r>
        <w:rPr>
          <w:rFonts w:eastAsia="Times New Roman"/>
          <w:color w:val="000000"/>
          <w:sz w:val="20"/>
          <w:szCs w:val="20"/>
        </w:rPr>
        <w:t>quarter ended July 3, 2020 and organic revenue growth in in our Space and Airborne Systems and Communication Systems segments</w:t>
      </w:r>
      <w:r>
        <w:rPr>
          <w:rFonts w:eastAsia="Times New Roman"/>
          <w:color w:val="000000"/>
          <w:sz w:val="20"/>
          <w:szCs w:val="20"/>
        </w:rPr>
        <w:t>.</w:t>
      </w:r>
    </w:p>
    <w:p w:rsidR="00000000" w:rsidRDefault="001B4D29">
      <w:pPr>
        <w:ind w:firstLine="450"/>
        <w:divId w:val="1027681138"/>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The increase in revenue for the two quarters ended July 3, 2020 co</w:t>
      </w:r>
      <w:r>
        <w:rPr>
          <w:rFonts w:eastAsia="Times New Roman"/>
          <w:color w:val="000000"/>
          <w:sz w:val="20"/>
          <w:szCs w:val="20"/>
        </w:rPr>
        <w:t>mpared with the two quarters ended June 28, 2019 was primarily due to the same reasons as noted above for the quarters ended July 3, 2020 and June 28, 2019.</w:t>
      </w:r>
      <w:r>
        <w:rPr>
          <w:rFonts w:eastAsia="Times New Roman"/>
          <w:color w:val="000000"/>
          <w:sz w:val="20"/>
          <w:szCs w:val="20"/>
        </w:rPr>
        <w:t xml:space="preserve"> </w:t>
      </w:r>
    </w:p>
    <w:p w:rsidR="00000000" w:rsidRDefault="001B4D29">
      <w:pPr>
        <w:ind w:firstLine="450"/>
        <w:divId w:val="1474133778"/>
        <w:rPr>
          <w:rFonts w:eastAsia="Times New Roman"/>
        </w:rPr>
      </w:pPr>
      <w:r>
        <w:rPr>
          <w:rFonts w:eastAsia="Times New Roman"/>
          <w:color w:val="000000"/>
          <w:sz w:val="20"/>
          <w:szCs w:val="20"/>
        </w:rPr>
        <w:t>See “Discussion of Business Segment Results of Operations” below in this MD&amp;A for further informat</w:t>
      </w:r>
      <w:r>
        <w:rPr>
          <w:rFonts w:eastAsia="Times New Roman"/>
          <w:color w:val="000000"/>
          <w:sz w:val="20"/>
          <w:szCs w:val="20"/>
        </w:rPr>
        <w:t>ion</w:t>
      </w:r>
      <w:r>
        <w:rPr>
          <w:rFonts w:eastAsia="Times New Roman"/>
          <w:color w:val="000000"/>
          <w:sz w:val="20"/>
          <w:szCs w:val="20"/>
        </w:rPr>
        <w:t>.</w:t>
      </w:r>
    </w:p>
    <w:p w:rsidR="00000000" w:rsidRDefault="001B4D29">
      <w:pPr>
        <w:jc w:val="center"/>
        <w:divId w:val="1921283031"/>
        <w:rPr>
          <w:rFonts w:eastAsia="Times New Roman"/>
        </w:rPr>
      </w:pPr>
      <w:r>
        <w:rPr>
          <w:rFonts w:eastAsia="Times New Roman"/>
          <w:color w:val="000000"/>
          <w:sz w:val="20"/>
          <w:szCs w:val="20"/>
        </w:rPr>
        <w:t>3</w:t>
      </w:r>
      <w:r>
        <w:rPr>
          <w:rFonts w:eastAsia="Times New Roman"/>
          <w:color w:val="000000"/>
          <w:sz w:val="20"/>
          <w:szCs w:val="20"/>
        </w:rPr>
        <w:t>8</w:t>
      </w:r>
    </w:p>
    <w:p w:rsidR="00000000" w:rsidRDefault="001B4D29">
      <w:pPr>
        <w:rPr>
          <w:rFonts w:eastAsia="Times New Roman"/>
        </w:rPr>
      </w:pPr>
      <w:r>
        <w:rPr>
          <w:rFonts w:eastAsia="Times New Roman"/>
        </w:rPr>
        <w:pict>
          <v:rect id="_x0000_i1065" style="width:0;height:1.5pt" o:hralign="center" o:hrstd="t" o:hr="t" fillcolor="#a0a0a0" stroked="f"/>
        </w:pict>
      </w:r>
    </w:p>
    <w:p w:rsidR="00000000" w:rsidRDefault="001B4D29">
      <w:pPr>
        <w:ind w:firstLine="450"/>
        <w:divId w:val="1568111291"/>
        <w:rPr>
          <w:rFonts w:eastAsia="Times New Roman"/>
        </w:rPr>
      </w:pPr>
    </w:p>
    <w:p w:rsidR="00000000" w:rsidRDefault="001B4D29">
      <w:pPr>
        <w:divId w:val="395973690"/>
        <w:rPr>
          <w:rFonts w:eastAsia="Times New Roman"/>
        </w:rPr>
      </w:pPr>
      <w:r>
        <w:rPr>
          <w:rFonts w:eastAsia="Times New Roman"/>
          <w:b/>
          <w:bCs/>
          <w:i/>
          <w:iCs/>
          <w:color w:val="000000"/>
          <w:sz w:val="20"/>
          <w:szCs w:val="20"/>
        </w:rPr>
        <w:t>Gross Margi</w:t>
      </w:r>
      <w:r>
        <w:rPr>
          <w:rFonts w:eastAsia="Times New Roman"/>
          <w:b/>
          <w:bCs/>
          <w:i/>
          <w:iCs/>
          <w:color w:val="000000"/>
          <w:sz w:val="20"/>
          <w:szCs w:val="20"/>
        </w:rPr>
        <w:t>n</w:t>
      </w:r>
    </w:p>
    <w:p w:rsidR="00000000" w:rsidRDefault="001B4D29">
      <w:pPr>
        <w:ind w:firstLine="450"/>
        <w:divId w:val="2141027742"/>
        <w:rPr>
          <w:rFonts w:eastAsia="Times New Roman"/>
        </w:rPr>
      </w:pPr>
      <w:r>
        <w:rPr>
          <w:rFonts w:eastAsia="Times New Roman"/>
          <w:i/>
          <w:iCs/>
          <w:color w:val="000000"/>
          <w:sz w:val="20"/>
          <w:szCs w:val="20"/>
        </w:rPr>
        <w:t>Second Quarter 2020 Compared With Second Quarter 2019:</w:t>
      </w:r>
      <w:r>
        <w:rPr>
          <w:rFonts w:eastAsia="Times New Roman"/>
          <w:i/>
          <w:iCs/>
          <w:color w:val="000000"/>
          <w:sz w:val="20"/>
          <w:szCs w:val="20"/>
        </w:rPr>
        <w:t xml:space="preserve"> </w:t>
      </w:r>
      <w:r>
        <w:rPr>
          <w:rFonts w:eastAsia="Times New Roman"/>
          <w:color w:val="000000"/>
          <w:sz w:val="20"/>
          <w:szCs w:val="20"/>
        </w:rPr>
        <w:t>The increase in gross margin for the quarter ended July 3, 2020 compared with the quarter ended June 28, 2019 was primarily due to the inclusi</w:t>
      </w:r>
      <w:r>
        <w:rPr>
          <w:rFonts w:eastAsia="Times New Roman"/>
          <w:color w:val="000000"/>
          <w:sz w:val="20"/>
          <w:szCs w:val="20"/>
        </w:rPr>
        <w:t>on of L3 operations in operating results for the quarter ended July 3, 2020 and organic revenue growth in our Space and Airborne Systems and Communication Systems segments. The decrease in gross margin as a percentage of revenue (“gross margin percentage”)</w:t>
      </w:r>
      <w:r>
        <w:rPr>
          <w:rFonts w:eastAsia="Times New Roman"/>
          <w:color w:val="000000"/>
          <w:sz w:val="20"/>
          <w:szCs w:val="20"/>
        </w:rPr>
        <w:t xml:space="preserve"> for the quarter ended July 3, 2020 compared with the quarter ended June 28, 2019 was primarily due to a mix of program revenue and product sales with relatively lower gross margin percentage, $25 million of amortization of identifiable intangible assets a</w:t>
      </w:r>
      <w:r>
        <w:rPr>
          <w:rFonts w:eastAsia="Times New Roman"/>
          <w:color w:val="000000"/>
          <w:sz w:val="20"/>
          <w:szCs w:val="20"/>
        </w:rPr>
        <w:t>cquired as a result of the L3Harris Merger and $16 million of additional cost of sales related to the fair value step-up in inventory sold in the quarter ended July 3, 2020, partially offset by productivity and integration savings</w:t>
      </w:r>
      <w:r>
        <w:rPr>
          <w:rFonts w:eastAsia="Times New Roman"/>
          <w:color w:val="000000"/>
          <w:sz w:val="20"/>
          <w:szCs w:val="20"/>
        </w:rPr>
        <w:t>.</w:t>
      </w:r>
    </w:p>
    <w:p w:rsidR="00000000" w:rsidRDefault="001B4D29">
      <w:pPr>
        <w:ind w:firstLine="450"/>
        <w:divId w:val="990908305"/>
        <w:rPr>
          <w:rFonts w:eastAsia="Times New Roman"/>
        </w:rPr>
      </w:pPr>
      <w:r>
        <w:rPr>
          <w:rFonts w:eastAsia="Times New Roman"/>
          <w:i/>
          <w:iCs/>
          <w:color w:val="000000"/>
          <w:sz w:val="20"/>
          <w:szCs w:val="20"/>
        </w:rPr>
        <w:t xml:space="preserve">First Two Quarters 2020 </w:t>
      </w:r>
      <w:r>
        <w:rPr>
          <w:rFonts w:eastAsia="Times New Roman"/>
          <w:i/>
          <w:iCs/>
          <w:color w:val="000000"/>
          <w:sz w:val="20"/>
          <w:szCs w:val="20"/>
        </w:rPr>
        <w:t>Compared With First Two Quarters 2019:</w:t>
      </w:r>
      <w:r>
        <w:rPr>
          <w:rFonts w:eastAsia="Times New Roman"/>
          <w:i/>
          <w:iCs/>
          <w:color w:val="000000"/>
          <w:sz w:val="20"/>
          <w:szCs w:val="20"/>
        </w:rPr>
        <w:t xml:space="preserve"> </w:t>
      </w:r>
      <w:r>
        <w:rPr>
          <w:rFonts w:eastAsia="Times New Roman"/>
          <w:color w:val="000000"/>
          <w:sz w:val="20"/>
          <w:szCs w:val="20"/>
        </w:rPr>
        <w:t>The increase in gross margin for the two quarters ended July 3, 2020 compared with the two quarters ended June 28, 2019 was primarily due to the inclusion of L3 operations in operating results for the two quarters end</w:t>
      </w:r>
      <w:r>
        <w:rPr>
          <w:rFonts w:eastAsia="Times New Roman"/>
          <w:color w:val="000000"/>
          <w:sz w:val="20"/>
          <w:szCs w:val="20"/>
        </w:rPr>
        <w:t>ed July 3, 2020. The decrease in gross margin percentage for the two quarters ended July 3, 2020 compared with the two quarters ended June 28, 2019 was primarily due to a mix of program revenue and product sales with relatively lower gross margin percentag</w:t>
      </w:r>
      <w:r>
        <w:rPr>
          <w:rFonts w:eastAsia="Times New Roman"/>
          <w:color w:val="000000"/>
          <w:sz w:val="20"/>
          <w:szCs w:val="20"/>
        </w:rPr>
        <w:t>e, $42 million of amortization of identifiable intangible assets acquired as a result of the L3Harris Merger and $31 million of additional cost of sales related to the fair value step-up in inventory sold in the two quarters ended July 3, 2020, partially o</w:t>
      </w:r>
      <w:r>
        <w:rPr>
          <w:rFonts w:eastAsia="Times New Roman"/>
          <w:color w:val="000000"/>
          <w:sz w:val="20"/>
          <w:szCs w:val="20"/>
        </w:rPr>
        <w:t>ffset by productivity and integration savings</w:t>
      </w:r>
      <w:r>
        <w:rPr>
          <w:rFonts w:eastAsia="Times New Roman"/>
          <w:color w:val="000000"/>
          <w:sz w:val="20"/>
          <w:szCs w:val="20"/>
        </w:rPr>
        <w:t>.</w:t>
      </w:r>
    </w:p>
    <w:p w:rsidR="00000000" w:rsidRDefault="001B4D29">
      <w:pPr>
        <w:ind w:firstLine="450"/>
        <w:divId w:val="745420738"/>
        <w:rPr>
          <w:rFonts w:eastAsia="Times New Roman"/>
        </w:rPr>
      </w:pPr>
      <w:r>
        <w:rPr>
          <w:rFonts w:eastAsia="Times New Roman"/>
          <w:color w:val="000000"/>
          <w:sz w:val="20"/>
          <w:szCs w:val="20"/>
        </w:rPr>
        <w:t>See the “Discussion of Business Segment Results of Operations” discussion below in this MD&amp;A for further information</w:t>
      </w:r>
      <w:r>
        <w:rPr>
          <w:rFonts w:eastAsia="Times New Roman"/>
          <w:color w:val="000000"/>
          <w:sz w:val="20"/>
          <w:szCs w:val="20"/>
        </w:rPr>
        <w:t>.</w:t>
      </w:r>
    </w:p>
    <w:p w:rsidR="00000000" w:rsidRDefault="001B4D29">
      <w:pPr>
        <w:divId w:val="644286772"/>
        <w:rPr>
          <w:rFonts w:eastAsia="Times New Roman"/>
        </w:rPr>
      </w:pPr>
      <w:r>
        <w:rPr>
          <w:rFonts w:eastAsia="Times New Roman"/>
          <w:b/>
          <w:bCs/>
          <w:i/>
          <w:iCs/>
          <w:color w:val="000000"/>
          <w:sz w:val="20"/>
          <w:szCs w:val="20"/>
        </w:rPr>
        <w:t>Engineering, Selling and Administrative Expenses (“ESA”</w:t>
      </w:r>
      <w:r>
        <w:rPr>
          <w:rFonts w:eastAsia="Times New Roman"/>
          <w:b/>
          <w:bCs/>
          <w:i/>
          <w:iCs/>
          <w:color w:val="000000"/>
          <w:sz w:val="20"/>
          <w:szCs w:val="20"/>
        </w:rPr>
        <w:t>)</w:t>
      </w:r>
    </w:p>
    <w:p w:rsidR="00000000" w:rsidRDefault="001B4D29">
      <w:pPr>
        <w:ind w:firstLine="495"/>
        <w:divId w:val="711883345"/>
        <w:rPr>
          <w:rFonts w:eastAsia="Times New Roman"/>
        </w:rPr>
      </w:pPr>
      <w:r>
        <w:rPr>
          <w:rFonts w:eastAsia="Times New Roman"/>
          <w:i/>
          <w:iCs/>
          <w:color w:val="000000"/>
          <w:sz w:val="20"/>
          <w:szCs w:val="20"/>
        </w:rPr>
        <w:t xml:space="preserve">Second Quarter 2020 Compared With </w:t>
      </w:r>
      <w:r>
        <w:rPr>
          <w:rFonts w:eastAsia="Times New Roman"/>
          <w:i/>
          <w:iCs/>
          <w:color w:val="000000"/>
          <w:sz w:val="20"/>
          <w:szCs w:val="20"/>
        </w:rPr>
        <w:t>Second Quarter 2019:</w:t>
      </w:r>
      <w:r>
        <w:rPr>
          <w:rFonts w:eastAsia="Times New Roman"/>
          <w:i/>
          <w:iCs/>
          <w:color w:val="000000"/>
          <w:sz w:val="20"/>
          <w:szCs w:val="20"/>
        </w:rPr>
        <w:t xml:space="preserve"> </w:t>
      </w:r>
      <w:r>
        <w:rPr>
          <w:rFonts w:eastAsia="Times New Roman"/>
          <w:color w:val="000000"/>
          <w:sz w:val="20"/>
          <w:szCs w:val="20"/>
        </w:rPr>
        <w:t xml:space="preserve">The increases in ESA expenses and ESA expense as a percentage of total revenue (“ESA percentage”) for the quarter ended July 3, 2020 compared with the quarter ended June 28, 2019 were primarily due to the inclusion of L3 operations in </w:t>
      </w:r>
      <w:r>
        <w:rPr>
          <w:rFonts w:eastAsia="Times New Roman"/>
          <w:color w:val="000000"/>
          <w:sz w:val="20"/>
          <w:szCs w:val="20"/>
        </w:rPr>
        <w:t>operating results, $158 million of amortization of identifiable intangible assets acquired as a result of the L3Harris Merger, $58 million of divestiture expenses and losses, $37 million of integration costs associated with the L3Harris Merger and $20 mill</w:t>
      </w:r>
      <w:r>
        <w:rPr>
          <w:rFonts w:eastAsia="Times New Roman"/>
          <w:color w:val="000000"/>
          <w:sz w:val="20"/>
          <w:szCs w:val="20"/>
        </w:rPr>
        <w:t>ion of restructuring charges for workforce reductions and other exit costs.</w:t>
      </w:r>
      <w:r>
        <w:rPr>
          <w:rFonts w:eastAsia="Times New Roman"/>
          <w:color w:val="000000"/>
          <w:sz w:val="20"/>
          <w:szCs w:val="20"/>
        </w:rPr>
        <w:t xml:space="preserve"> </w:t>
      </w:r>
    </w:p>
    <w:p w:rsidR="00000000" w:rsidRDefault="001B4D29">
      <w:pPr>
        <w:ind w:firstLine="450"/>
        <w:divId w:val="659164390"/>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The increases in ESA expenses and ESA percentage for the two quarters ended July 3, 2020 compared with the two quart</w:t>
      </w:r>
      <w:r>
        <w:rPr>
          <w:rFonts w:eastAsia="Times New Roman"/>
          <w:color w:val="000000"/>
          <w:sz w:val="20"/>
          <w:szCs w:val="20"/>
        </w:rPr>
        <w:t xml:space="preserve">ers ended June 28, 2019 were primarily due to the inclusion of L3 operations in operating results, $261 million of amortization of identifiable intangible assets acquired as a result of the L3Harris Merger, $68 million of integration costs associated with </w:t>
      </w:r>
      <w:r>
        <w:rPr>
          <w:rFonts w:eastAsia="Times New Roman"/>
          <w:color w:val="000000"/>
          <w:sz w:val="20"/>
          <w:szCs w:val="20"/>
        </w:rPr>
        <w:t>the L3Harris Merger, $61 million of divestiture expenses and losses and $26 million of restructuring charges for workforce reductions and other exit costs.</w:t>
      </w:r>
      <w:r>
        <w:rPr>
          <w:rFonts w:eastAsia="Times New Roman"/>
          <w:color w:val="000000"/>
          <w:sz w:val="20"/>
          <w:szCs w:val="20"/>
        </w:rPr>
        <w:t xml:space="preserve"> </w:t>
      </w:r>
    </w:p>
    <w:p w:rsidR="00000000" w:rsidRDefault="001B4D29">
      <w:pPr>
        <w:ind w:firstLine="450"/>
        <w:divId w:val="1706177258"/>
        <w:rPr>
          <w:rFonts w:eastAsia="Times New Roman"/>
        </w:rPr>
      </w:pPr>
      <w:r>
        <w:rPr>
          <w:rFonts w:eastAsia="Times New Roman"/>
          <w:color w:val="000000"/>
          <w:sz w:val="20"/>
          <w:szCs w:val="20"/>
        </w:rPr>
        <w:t>See the “Discussion of Business Segment Results of Operations” discussion below in this MD&amp;A for fu</w:t>
      </w:r>
      <w:r>
        <w:rPr>
          <w:rFonts w:eastAsia="Times New Roman"/>
          <w:color w:val="000000"/>
          <w:sz w:val="20"/>
          <w:szCs w:val="20"/>
        </w:rPr>
        <w:t>rther information.</w:t>
      </w:r>
      <w:r>
        <w:rPr>
          <w:rFonts w:eastAsia="Times New Roman"/>
          <w:color w:val="000000"/>
          <w:sz w:val="20"/>
          <w:szCs w:val="20"/>
        </w:rPr>
        <w:t xml:space="preserve"> </w:t>
      </w:r>
    </w:p>
    <w:p w:rsidR="00000000" w:rsidRDefault="001B4D29">
      <w:pPr>
        <w:divId w:val="1195851892"/>
        <w:rPr>
          <w:rFonts w:eastAsia="Times New Roman"/>
        </w:rPr>
      </w:pPr>
      <w:r>
        <w:rPr>
          <w:rFonts w:eastAsia="Times New Roman"/>
          <w:b/>
          <w:bCs/>
          <w:i/>
          <w:iCs/>
          <w:color w:val="000000"/>
          <w:sz w:val="20"/>
          <w:szCs w:val="20"/>
        </w:rPr>
        <w:t>Impairment of Goodwill and Other Asset</w:t>
      </w:r>
      <w:r>
        <w:rPr>
          <w:rFonts w:eastAsia="Times New Roman"/>
          <w:b/>
          <w:bCs/>
          <w:i/>
          <w:iCs/>
          <w:color w:val="000000"/>
          <w:sz w:val="20"/>
          <w:szCs w:val="20"/>
        </w:rPr>
        <w:t>s</w:t>
      </w:r>
    </w:p>
    <w:p w:rsidR="00000000" w:rsidRDefault="001B4D29">
      <w:pPr>
        <w:ind w:firstLine="495"/>
        <w:divId w:val="831725130"/>
        <w:rPr>
          <w:rFonts w:eastAsia="Times New Roman"/>
        </w:rPr>
      </w:pPr>
      <w:r>
        <w:rPr>
          <w:rFonts w:eastAsia="Times New Roman"/>
          <w:i/>
          <w:iCs/>
          <w:color w:val="000000"/>
          <w:sz w:val="20"/>
          <w:szCs w:val="20"/>
        </w:rPr>
        <w:t>Second Quarter 2020 Compared With Second Quarter 2019:</w:t>
      </w:r>
      <w:r>
        <w:rPr>
          <w:rFonts w:eastAsia="Times New Roman"/>
          <w:i/>
          <w:iCs/>
          <w:color w:val="000000"/>
          <w:sz w:val="20"/>
          <w:szCs w:val="20"/>
        </w:rPr>
        <w:t xml:space="preserve"> </w:t>
      </w:r>
      <w:r>
        <w:rPr>
          <w:rFonts w:eastAsia="Times New Roman"/>
          <w:color w:val="000000"/>
          <w:sz w:val="20"/>
          <w:szCs w:val="20"/>
        </w:rPr>
        <w:t>Impairment of goodwill and other assets for the quarter ended July 3, 2020 reflects $56 million of non-cash charges for impairment of goodwil</w:t>
      </w:r>
      <w:r>
        <w:rPr>
          <w:rFonts w:eastAsia="Times New Roman"/>
          <w:color w:val="000000"/>
          <w:sz w:val="20"/>
          <w:szCs w:val="20"/>
        </w:rPr>
        <w:t>l and other assets in our Commercial Aviation Solutions sector associated with the COVID-19-related downturn in the commercial aviation market and its impact on customer operations, and a $14 million non-cash goodwill impairment charge associated with a po</w:t>
      </w:r>
      <w:r>
        <w:rPr>
          <w:rFonts w:eastAsia="Times New Roman"/>
          <w:color w:val="000000"/>
          <w:sz w:val="20"/>
          <w:szCs w:val="20"/>
        </w:rPr>
        <w:t>tential divestiture</w:t>
      </w:r>
      <w:r>
        <w:rPr>
          <w:rFonts w:eastAsia="Times New Roman"/>
          <w:color w:val="000000"/>
          <w:sz w:val="20"/>
          <w:szCs w:val="20"/>
        </w:rPr>
        <w:t>.</w:t>
      </w:r>
    </w:p>
    <w:p w:rsidR="00000000" w:rsidRDefault="001B4D29">
      <w:pPr>
        <w:ind w:firstLine="495"/>
        <w:divId w:val="234706430"/>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Impairment of goodwill and other assets for the two quarters ended July 3, 2020 reflects $375 million of non-cash charges for impairment of goodwill and other assets in our</w:t>
      </w:r>
      <w:r>
        <w:rPr>
          <w:rFonts w:eastAsia="Times New Roman"/>
          <w:color w:val="000000"/>
          <w:sz w:val="20"/>
          <w:szCs w:val="20"/>
        </w:rPr>
        <w:t xml:space="preserve"> Commercial Aviation Solutions sector associated with the COVID-19-related downturn in the commercial aviation market and its impact on customer operations, a $14 million non-cash charge for impairment of goodwill associated with a potential divestiture an</w:t>
      </w:r>
      <w:r>
        <w:rPr>
          <w:rFonts w:eastAsia="Times New Roman"/>
          <w:color w:val="000000"/>
          <w:sz w:val="20"/>
          <w:szCs w:val="20"/>
        </w:rPr>
        <w:t>d a $5 million non-cash charge for impairment of goodwill recorded in the quarter ended April 3, 2020 in connection with the then-pending divestiture of our Applied Kilovolts and Analytical Instrumentation business.</w:t>
      </w:r>
      <w:r>
        <w:rPr>
          <w:rFonts w:eastAsia="Times New Roman"/>
          <w:color w:val="000000"/>
          <w:sz w:val="20"/>
          <w:szCs w:val="20"/>
        </w:rPr>
        <w:t xml:space="preserve"> </w:t>
      </w:r>
    </w:p>
    <w:p w:rsidR="00000000" w:rsidRDefault="001B4D29">
      <w:pPr>
        <w:ind w:firstLine="495"/>
        <w:divId w:val="72092576"/>
        <w:rPr>
          <w:rFonts w:eastAsia="Times New Roman"/>
        </w:rPr>
      </w:pPr>
      <w:r>
        <w:rPr>
          <w:rFonts w:eastAsia="Times New Roman"/>
          <w:color w:val="000000"/>
          <w:sz w:val="20"/>
          <w:szCs w:val="20"/>
        </w:rPr>
        <w:t>See</w:t>
      </w:r>
      <w:r>
        <w:rPr>
          <w:rFonts w:eastAsia="Times New Roman"/>
          <w:color w:val="000000"/>
          <w:sz w:val="20"/>
          <w:szCs w:val="20"/>
        </w:rPr>
        <w:t xml:space="preserve"> </w:t>
      </w:r>
      <w:r>
        <w:rPr>
          <w:rFonts w:eastAsia="Times New Roman"/>
          <w:i/>
          <w:iCs/>
          <w:color w:val="000000"/>
          <w:sz w:val="20"/>
          <w:szCs w:val="20"/>
        </w:rPr>
        <w:t xml:space="preserve">Note C — </w:t>
      </w:r>
      <w:r>
        <w:rPr>
          <w:rFonts w:eastAsia="Times New Roman"/>
          <w:i/>
          <w:iCs/>
          <w:color w:val="000000"/>
          <w:sz w:val="20"/>
          <w:szCs w:val="20"/>
        </w:rPr>
        <w:t>Business Divestitures and Assets Sales</w:t>
      </w:r>
      <w:r>
        <w:rPr>
          <w:rFonts w:eastAsia="Times New Roman"/>
          <w:i/>
          <w:iCs/>
          <w:color w:val="000000"/>
          <w:sz w:val="20"/>
          <w:szCs w:val="20"/>
        </w:rPr>
        <w:t>,</w:t>
      </w:r>
      <w:r>
        <w:rPr>
          <w:rFonts w:eastAsia="Times New Roman"/>
          <w:color w:val="000000"/>
          <w:sz w:val="20"/>
          <w:szCs w:val="20"/>
        </w:rPr>
        <w:t xml:space="preserve"> </w:t>
      </w:r>
      <w:r>
        <w:rPr>
          <w:rFonts w:eastAsia="Times New Roman"/>
          <w:i/>
          <w:iCs/>
          <w:color w:val="000000"/>
          <w:sz w:val="20"/>
          <w:szCs w:val="20"/>
        </w:rPr>
        <w:t>Note G — Receivable</w:t>
      </w:r>
      <w:r>
        <w:rPr>
          <w:rFonts w:eastAsia="Times New Roman"/>
          <w:i/>
          <w:iCs/>
          <w:color w:val="000000"/>
          <w:sz w:val="20"/>
          <w:szCs w:val="20"/>
        </w:rPr>
        <w:t>s</w:t>
      </w:r>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Note H — Contract Assets and Contract Liabilitie</w:t>
      </w:r>
      <w:r>
        <w:rPr>
          <w:rFonts w:eastAsia="Times New Roman"/>
          <w:i/>
          <w:iCs/>
          <w:color w:val="000000"/>
          <w:sz w:val="20"/>
          <w:szCs w:val="20"/>
        </w:rPr>
        <w:t>s</w:t>
      </w:r>
      <w:r>
        <w:rPr>
          <w:rFonts w:eastAsia="Times New Roman"/>
          <w:color w:val="000000"/>
          <w:sz w:val="20"/>
          <w:szCs w:val="20"/>
        </w:rPr>
        <w:t xml:space="preserve"> and</w:t>
      </w:r>
      <w:r>
        <w:rPr>
          <w:rFonts w:eastAsia="Times New Roman"/>
          <w:color w:val="000000"/>
          <w:sz w:val="20"/>
          <w:szCs w:val="20"/>
        </w:rPr>
        <w:t xml:space="preserve"> </w:t>
      </w:r>
      <w:r>
        <w:rPr>
          <w:rFonts w:eastAsia="Times New Roman"/>
          <w:i/>
          <w:iCs/>
          <w:color w:val="000000"/>
          <w:sz w:val="20"/>
          <w:szCs w:val="20"/>
        </w:rPr>
        <w:t>Note K — Goodwill and Other Intangible Assets</w:t>
      </w:r>
      <w:r>
        <w:rPr>
          <w:rFonts w:eastAsia="Times New Roman"/>
          <w:i/>
          <w:iCs/>
          <w:color w:val="000000"/>
          <w:sz w:val="20"/>
          <w:szCs w:val="20"/>
        </w:rPr>
        <w:t xml:space="preserve"> </w:t>
      </w:r>
      <w:r>
        <w:rPr>
          <w:rFonts w:eastAsia="Times New Roman"/>
          <w:color w:val="000000"/>
          <w:sz w:val="20"/>
          <w:szCs w:val="20"/>
        </w:rPr>
        <w:t>in the Notes for further information</w:t>
      </w:r>
      <w:r>
        <w:rPr>
          <w:rFonts w:eastAsia="Times New Roman"/>
          <w:color w:val="000000"/>
          <w:sz w:val="20"/>
          <w:szCs w:val="20"/>
        </w:rPr>
        <w:t>.</w:t>
      </w:r>
    </w:p>
    <w:p w:rsidR="00000000" w:rsidRDefault="001B4D29">
      <w:pPr>
        <w:divId w:val="361053249"/>
        <w:rPr>
          <w:rFonts w:eastAsia="Times New Roman"/>
        </w:rPr>
      </w:pPr>
      <w:r>
        <w:rPr>
          <w:rFonts w:eastAsia="Times New Roman"/>
          <w:b/>
          <w:bCs/>
          <w:i/>
          <w:iCs/>
          <w:color w:val="000000"/>
          <w:sz w:val="20"/>
          <w:szCs w:val="20"/>
        </w:rPr>
        <w:t>Non-Operating Income</w:t>
      </w:r>
      <w:r>
        <w:rPr>
          <w:rFonts w:eastAsia="Times New Roman"/>
          <w:b/>
          <w:bCs/>
          <w:i/>
          <w:iCs/>
          <w:color w:val="000000"/>
          <w:sz w:val="20"/>
          <w:szCs w:val="20"/>
        </w:rPr>
        <w:t xml:space="preserve"> </w:t>
      </w:r>
    </w:p>
    <w:p w:rsidR="00000000" w:rsidRDefault="001B4D29">
      <w:pPr>
        <w:ind w:firstLine="450"/>
        <w:divId w:val="898711001"/>
        <w:rPr>
          <w:rFonts w:eastAsia="Times New Roman"/>
        </w:rPr>
      </w:pPr>
      <w:r>
        <w:rPr>
          <w:rFonts w:eastAsia="Times New Roman"/>
          <w:i/>
          <w:iCs/>
          <w:color w:val="000000"/>
          <w:sz w:val="20"/>
          <w:szCs w:val="20"/>
        </w:rPr>
        <w:t xml:space="preserve">Second Quarter 2020 Compared With </w:t>
      </w:r>
      <w:r>
        <w:rPr>
          <w:rFonts w:eastAsia="Times New Roman"/>
          <w:i/>
          <w:iCs/>
          <w:color w:val="000000"/>
          <w:sz w:val="20"/>
          <w:szCs w:val="20"/>
        </w:rPr>
        <w:t>Second Quarter 2019:</w:t>
      </w:r>
      <w:r>
        <w:rPr>
          <w:rFonts w:eastAsia="Times New Roman"/>
          <w:i/>
          <w:iCs/>
          <w:color w:val="000000"/>
          <w:sz w:val="20"/>
          <w:szCs w:val="20"/>
        </w:rPr>
        <w:t xml:space="preserve"> </w:t>
      </w:r>
      <w:r>
        <w:rPr>
          <w:rFonts w:eastAsia="Times New Roman"/>
          <w:color w:val="000000"/>
          <w:sz w:val="20"/>
          <w:szCs w:val="20"/>
        </w:rPr>
        <w:t>The increase in non-operating income in the quarter ended July 3, 2020 compared with the quarter ended June 28, 2019 was primarily due to an increase in the non-service cost components of pension and other postretirement benefit plan i</w:t>
      </w:r>
      <w:r>
        <w:rPr>
          <w:rFonts w:eastAsia="Times New Roman"/>
          <w:color w:val="000000"/>
          <w:sz w:val="20"/>
          <w:szCs w:val="20"/>
        </w:rPr>
        <w:t>ncome, reflecting the inclusion of income from benefit plans assumed in connection with the L3Harris Merger.</w:t>
      </w:r>
      <w:r>
        <w:rPr>
          <w:rFonts w:eastAsia="Times New Roman"/>
          <w:color w:val="000000"/>
          <w:sz w:val="20"/>
          <w:szCs w:val="20"/>
        </w:rPr>
        <w:t xml:space="preserve"> </w:t>
      </w:r>
    </w:p>
    <w:p w:rsidR="00000000" w:rsidRDefault="001B4D29">
      <w:pPr>
        <w:ind w:firstLine="450"/>
        <w:divId w:val="962806148"/>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The increase in non-operating income in the two quarters ended July 3, 2020 compare</w:t>
      </w:r>
      <w:r>
        <w:rPr>
          <w:rFonts w:eastAsia="Times New Roman"/>
          <w:color w:val="000000"/>
          <w:sz w:val="20"/>
          <w:szCs w:val="20"/>
        </w:rPr>
        <w:t>d with the two quarters ended June 28, 2019 was primarily due to the same reason as noted above regarding the quarter ended July 3, 2020</w:t>
      </w:r>
      <w:r>
        <w:rPr>
          <w:rFonts w:eastAsia="Times New Roman"/>
          <w:color w:val="000000"/>
          <w:sz w:val="20"/>
          <w:szCs w:val="20"/>
        </w:rPr>
        <w:t>.</w:t>
      </w:r>
    </w:p>
    <w:p w:rsidR="00000000" w:rsidRDefault="001B4D29">
      <w:pPr>
        <w:jc w:val="center"/>
        <w:divId w:val="176425499"/>
        <w:rPr>
          <w:rFonts w:eastAsia="Times New Roman"/>
        </w:rPr>
      </w:pPr>
      <w:r>
        <w:rPr>
          <w:rFonts w:eastAsia="Times New Roman"/>
          <w:color w:val="000000"/>
          <w:sz w:val="20"/>
          <w:szCs w:val="20"/>
        </w:rPr>
        <w:t>3</w:t>
      </w:r>
      <w:r>
        <w:rPr>
          <w:rFonts w:eastAsia="Times New Roman"/>
          <w:color w:val="000000"/>
          <w:sz w:val="20"/>
          <w:szCs w:val="20"/>
        </w:rPr>
        <w:t>9</w:t>
      </w:r>
    </w:p>
    <w:p w:rsidR="00000000" w:rsidRDefault="001B4D29">
      <w:pPr>
        <w:rPr>
          <w:rFonts w:eastAsia="Times New Roman"/>
        </w:rPr>
      </w:pPr>
      <w:r>
        <w:rPr>
          <w:rFonts w:eastAsia="Times New Roman"/>
        </w:rPr>
        <w:pict>
          <v:rect id="_x0000_i1066" style="width:0;height:1.5pt" o:hralign="center" o:hrstd="t" o:hr="t" fillcolor="#a0a0a0" stroked="f"/>
        </w:pict>
      </w:r>
    </w:p>
    <w:p w:rsidR="00000000" w:rsidRDefault="001B4D29">
      <w:pPr>
        <w:ind w:firstLine="450"/>
        <w:divId w:val="1128859477"/>
        <w:rPr>
          <w:rFonts w:eastAsia="Times New Roman"/>
        </w:rPr>
      </w:pPr>
    </w:p>
    <w:p w:rsidR="00000000" w:rsidRDefault="001B4D29">
      <w:pPr>
        <w:ind w:firstLine="450"/>
        <w:divId w:val="1990287207"/>
        <w:rPr>
          <w:rFonts w:eastAsia="Times New Roman"/>
        </w:rPr>
      </w:pPr>
      <w:r>
        <w:rPr>
          <w:rFonts w:eastAsia="Times New Roman"/>
          <w:color w:val="000000"/>
          <w:sz w:val="20"/>
          <w:szCs w:val="20"/>
        </w:rPr>
        <w:t>Se</w:t>
      </w:r>
      <w:r>
        <w:rPr>
          <w:rFonts w:eastAsia="Times New Roman"/>
          <w:color w:val="000000"/>
          <w:sz w:val="20"/>
          <w:szCs w:val="20"/>
        </w:rPr>
        <w:t>e</w:t>
      </w:r>
      <w:r>
        <w:rPr>
          <w:rFonts w:eastAsia="Times New Roman"/>
          <w:i/>
          <w:iCs/>
          <w:color w:val="000000"/>
          <w:sz w:val="20"/>
          <w:szCs w:val="20"/>
        </w:rPr>
        <w:t xml:space="preserve"> Note P — Non-Operating Incom</w:t>
      </w:r>
      <w:r>
        <w:rPr>
          <w:rFonts w:eastAsia="Times New Roman"/>
          <w:i/>
          <w:iCs/>
          <w:color w:val="000000"/>
          <w:sz w:val="20"/>
          <w:szCs w:val="20"/>
        </w:rPr>
        <w:t>e</w:t>
      </w:r>
      <w:r>
        <w:rPr>
          <w:rFonts w:eastAsia="Times New Roman"/>
          <w:color w:val="000000"/>
          <w:sz w:val="20"/>
          <w:szCs w:val="20"/>
        </w:rPr>
        <w:t xml:space="preserve"> and</w:t>
      </w:r>
      <w:r>
        <w:rPr>
          <w:rFonts w:eastAsia="Times New Roman"/>
          <w:color w:val="000000"/>
          <w:sz w:val="20"/>
          <w:szCs w:val="20"/>
        </w:rPr>
        <w:t xml:space="preserve"> </w:t>
      </w:r>
      <w:r>
        <w:rPr>
          <w:rFonts w:eastAsia="Times New Roman"/>
          <w:i/>
          <w:iCs/>
          <w:color w:val="000000"/>
          <w:sz w:val="20"/>
          <w:szCs w:val="20"/>
        </w:rPr>
        <w:t>Note N — Postretirement Benefit Plans</w:t>
      </w:r>
      <w:r>
        <w:rPr>
          <w:rFonts w:eastAsia="Times New Roman"/>
          <w:i/>
          <w:iCs/>
          <w:color w:val="000000"/>
          <w:sz w:val="20"/>
          <w:szCs w:val="20"/>
        </w:rPr>
        <w:t xml:space="preserve"> </w:t>
      </w:r>
      <w:r>
        <w:rPr>
          <w:rFonts w:eastAsia="Times New Roman"/>
          <w:color w:val="000000"/>
          <w:sz w:val="20"/>
          <w:szCs w:val="20"/>
        </w:rPr>
        <w:t>in the Notes for further information</w:t>
      </w:r>
      <w:r>
        <w:rPr>
          <w:rFonts w:eastAsia="Times New Roman"/>
          <w:color w:val="000000"/>
          <w:sz w:val="20"/>
          <w:szCs w:val="20"/>
        </w:rPr>
        <w:t>.</w:t>
      </w:r>
    </w:p>
    <w:p w:rsidR="00000000" w:rsidRDefault="001B4D29">
      <w:pPr>
        <w:divId w:val="684747192"/>
        <w:rPr>
          <w:rFonts w:eastAsia="Times New Roman"/>
        </w:rPr>
      </w:pPr>
      <w:r>
        <w:rPr>
          <w:rFonts w:eastAsia="Times New Roman"/>
          <w:b/>
          <w:bCs/>
          <w:i/>
          <w:iCs/>
          <w:color w:val="000000"/>
          <w:sz w:val="20"/>
          <w:szCs w:val="20"/>
        </w:rPr>
        <w:t>Net Interest Expens</w:t>
      </w:r>
      <w:r>
        <w:rPr>
          <w:rFonts w:eastAsia="Times New Roman"/>
          <w:b/>
          <w:bCs/>
          <w:i/>
          <w:iCs/>
          <w:color w:val="000000"/>
          <w:sz w:val="20"/>
          <w:szCs w:val="20"/>
        </w:rPr>
        <w:t>e</w:t>
      </w:r>
    </w:p>
    <w:p w:rsidR="00000000" w:rsidRDefault="001B4D29">
      <w:pPr>
        <w:ind w:firstLine="450"/>
        <w:divId w:val="1825780890"/>
        <w:rPr>
          <w:rFonts w:eastAsia="Times New Roman"/>
        </w:rPr>
      </w:pPr>
      <w:r>
        <w:rPr>
          <w:rFonts w:eastAsia="Times New Roman"/>
          <w:i/>
          <w:iCs/>
          <w:color w:val="000000"/>
          <w:sz w:val="20"/>
          <w:szCs w:val="20"/>
        </w:rPr>
        <w:t>Second Quarter 2020 Compared With Second Quarter 2019:</w:t>
      </w:r>
      <w:r>
        <w:rPr>
          <w:rFonts w:eastAsia="Times New Roman"/>
          <w:i/>
          <w:iCs/>
          <w:color w:val="000000"/>
          <w:sz w:val="20"/>
          <w:szCs w:val="20"/>
        </w:rPr>
        <w:t xml:space="preserve"> </w:t>
      </w:r>
      <w:r>
        <w:rPr>
          <w:rFonts w:eastAsia="Times New Roman"/>
          <w:color w:val="000000"/>
          <w:sz w:val="20"/>
          <w:szCs w:val="20"/>
        </w:rPr>
        <w:t>The increase in net interest expense in the quarter ended July 3, 2020 compared with the quarter ended June 28, 2019 was primarily due to higher average debt levels as a result of the assumption of $3.5 billion of debt in connection with the L3Harris Merge</w:t>
      </w:r>
      <w:r>
        <w:rPr>
          <w:rFonts w:eastAsia="Times New Roman"/>
          <w:color w:val="000000"/>
          <w:sz w:val="20"/>
          <w:szCs w:val="20"/>
        </w:rPr>
        <w:t>r</w:t>
      </w:r>
      <w:r>
        <w:rPr>
          <w:rFonts w:eastAsia="Times New Roman"/>
          <w:color w:val="000000"/>
          <w:sz w:val="20"/>
          <w:szCs w:val="20"/>
        </w:rPr>
        <w:t>.</w:t>
      </w:r>
    </w:p>
    <w:p w:rsidR="00000000" w:rsidRDefault="001B4D29">
      <w:pPr>
        <w:ind w:firstLine="450"/>
        <w:divId w:val="78067844"/>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The increase in net interest expense in the two quarters ended July 3, 2020 compared with the two quarters ended June 28, 2019 was primarily due to the same reason as noted above regarding t</w:t>
      </w:r>
      <w:r>
        <w:rPr>
          <w:rFonts w:eastAsia="Times New Roman"/>
          <w:color w:val="000000"/>
          <w:sz w:val="20"/>
          <w:szCs w:val="20"/>
        </w:rPr>
        <w:t>he quarter ended July 3, 2020</w:t>
      </w:r>
      <w:r>
        <w:rPr>
          <w:rFonts w:eastAsia="Times New Roman"/>
          <w:color w:val="000000"/>
          <w:sz w:val="20"/>
          <w:szCs w:val="20"/>
        </w:rPr>
        <w:t>.</w:t>
      </w:r>
    </w:p>
    <w:p w:rsidR="00000000" w:rsidRDefault="001B4D29">
      <w:pPr>
        <w:ind w:firstLine="450"/>
        <w:divId w:val="1248687185"/>
        <w:rPr>
          <w:rFonts w:eastAsia="Times New Roman"/>
        </w:rPr>
      </w:pPr>
      <w:r>
        <w:rPr>
          <w:rFonts w:eastAsia="Times New Roman"/>
          <w:color w:val="000000"/>
          <w:sz w:val="20"/>
          <w:szCs w:val="20"/>
        </w:rPr>
        <w:t>See</w:t>
      </w:r>
      <w:r>
        <w:rPr>
          <w:rFonts w:eastAsia="Times New Roman"/>
          <w:color w:val="000000"/>
          <w:sz w:val="20"/>
          <w:szCs w:val="20"/>
        </w:rPr>
        <w:t xml:space="preserve"> </w:t>
      </w:r>
      <w:r>
        <w:rPr>
          <w:rFonts w:eastAsia="Times New Roman"/>
          <w:i/>
          <w:iCs/>
          <w:color w:val="000000"/>
          <w:sz w:val="20"/>
          <w:szCs w:val="20"/>
        </w:rPr>
        <w:t>Note M — Deb</w:t>
      </w:r>
      <w:r>
        <w:rPr>
          <w:rFonts w:eastAsia="Times New Roman"/>
          <w:i/>
          <w:iCs/>
          <w:color w:val="000000"/>
          <w:sz w:val="20"/>
          <w:szCs w:val="20"/>
        </w:rPr>
        <w:t>t</w:t>
      </w:r>
      <w:r>
        <w:rPr>
          <w:rFonts w:eastAsia="Times New Roman"/>
          <w:color w:val="000000"/>
          <w:sz w:val="20"/>
          <w:szCs w:val="20"/>
        </w:rPr>
        <w:t xml:space="preserve"> in the Notes and</w:t>
      </w:r>
      <w:r>
        <w:rPr>
          <w:rFonts w:eastAsia="Times New Roman"/>
          <w:color w:val="000000"/>
          <w:sz w:val="20"/>
          <w:szCs w:val="20"/>
        </w:rPr>
        <w:t xml:space="preserve"> </w:t>
      </w:r>
      <w:r>
        <w:rPr>
          <w:rFonts w:eastAsia="Times New Roman"/>
          <w:i/>
          <w:iCs/>
          <w:color w:val="000000"/>
          <w:sz w:val="20"/>
          <w:szCs w:val="20"/>
        </w:rPr>
        <w:t>Note 14: “Debt</w:t>
      </w:r>
      <w:r>
        <w:rPr>
          <w:rFonts w:eastAsia="Times New Roman"/>
          <w:i/>
          <w:iCs/>
          <w:color w:val="000000"/>
          <w:sz w:val="20"/>
          <w:szCs w:val="20"/>
        </w:rPr>
        <w:t>”</w:t>
      </w:r>
      <w:r>
        <w:rPr>
          <w:rFonts w:eastAsia="Times New Roman"/>
          <w:color w:val="000000"/>
          <w:sz w:val="20"/>
          <w:szCs w:val="20"/>
        </w:rPr>
        <w:t xml:space="preserve"> in the Notes to Consolidated Financial Statements in our Fiscal Transition Period Form 10-KT for further information</w:t>
      </w:r>
      <w:r>
        <w:rPr>
          <w:rFonts w:eastAsia="Times New Roman"/>
          <w:color w:val="000000"/>
          <w:sz w:val="20"/>
          <w:szCs w:val="20"/>
        </w:rPr>
        <w:t>.</w:t>
      </w:r>
    </w:p>
    <w:p w:rsidR="00000000" w:rsidRDefault="001B4D29">
      <w:pPr>
        <w:divId w:val="1728450532"/>
        <w:rPr>
          <w:rFonts w:eastAsia="Times New Roman"/>
        </w:rPr>
      </w:pPr>
      <w:r>
        <w:rPr>
          <w:rFonts w:eastAsia="Times New Roman"/>
          <w:b/>
          <w:bCs/>
          <w:i/>
          <w:iCs/>
          <w:color w:val="000000"/>
          <w:sz w:val="20"/>
          <w:szCs w:val="20"/>
        </w:rPr>
        <w:t>Income Taxe</w:t>
      </w:r>
      <w:r>
        <w:rPr>
          <w:rFonts w:eastAsia="Times New Roman"/>
          <w:b/>
          <w:bCs/>
          <w:i/>
          <w:iCs/>
          <w:color w:val="000000"/>
          <w:sz w:val="20"/>
          <w:szCs w:val="20"/>
        </w:rPr>
        <w:t>s</w:t>
      </w:r>
    </w:p>
    <w:p w:rsidR="00000000" w:rsidRDefault="001B4D29">
      <w:pPr>
        <w:ind w:firstLine="495"/>
        <w:divId w:val="922253742"/>
        <w:rPr>
          <w:rFonts w:eastAsia="Times New Roman"/>
        </w:rPr>
      </w:pPr>
      <w:r>
        <w:rPr>
          <w:rFonts w:eastAsia="Times New Roman"/>
          <w:i/>
          <w:iCs/>
          <w:color w:val="000000"/>
          <w:sz w:val="20"/>
          <w:szCs w:val="20"/>
        </w:rPr>
        <w:t>Second Quarter 2020 Compared With Second Qu</w:t>
      </w:r>
      <w:r>
        <w:rPr>
          <w:rFonts w:eastAsia="Times New Roman"/>
          <w:i/>
          <w:iCs/>
          <w:color w:val="000000"/>
          <w:sz w:val="20"/>
          <w:szCs w:val="20"/>
        </w:rPr>
        <w:t>arter 2019:</w:t>
      </w:r>
      <w:r>
        <w:rPr>
          <w:rFonts w:eastAsia="Times New Roman"/>
          <w:i/>
          <w:iCs/>
          <w:color w:val="000000"/>
          <w:sz w:val="20"/>
          <w:szCs w:val="20"/>
        </w:rPr>
        <w:t xml:space="preserve"> </w:t>
      </w:r>
      <w:r>
        <w:rPr>
          <w:rFonts w:eastAsia="Times New Roman"/>
          <w:color w:val="000000"/>
          <w:sz w:val="20"/>
          <w:szCs w:val="20"/>
        </w:rPr>
        <w:t>Our effective tax rate (income taxes as a percentage of income from continuing operations before income taxes) was 17.3 percent for the quarter ended July 3, 2020 compared with 10.9 percent for the quarter ended June 28, 2019. Our effective tax</w:t>
      </w:r>
      <w:r>
        <w:rPr>
          <w:rFonts w:eastAsia="Times New Roman"/>
          <w:color w:val="000000"/>
          <w:sz w:val="20"/>
          <w:szCs w:val="20"/>
        </w:rPr>
        <w:t xml:space="preserve"> rate for the quarter ended July 3, 2020 benefited from the favorable impact of research and development (“R&amp;D”) credits and the favorable impact of a net reduction in our uncertain tax position balance, partially offset the unfavorable impact of non-deduc</w:t>
      </w:r>
      <w:r>
        <w:rPr>
          <w:rFonts w:eastAsia="Times New Roman"/>
          <w:color w:val="000000"/>
          <w:sz w:val="20"/>
          <w:szCs w:val="20"/>
        </w:rPr>
        <w:t>tible goodwill impairment charges. Our effective tax rate for the quarter ended June 28, 2019 benefited from the favorable impact of excess tax benefits related to equity-based compensation</w:t>
      </w:r>
      <w:r>
        <w:rPr>
          <w:rFonts w:eastAsia="Times New Roman"/>
          <w:color w:val="000000"/>
          <w:sz w:val="20"/>
          <w:szCs w:val="20"/>
        </w:rPr>
        <w:t>.</w:t>
      </w:r>
    </w:p>
    <w:p w:rsidR="00000000" w:rsidRDefault="001B4D29">
      <w:pPr>
        <w:ind w:firstLine="495"/>
        <w:divId w:val="1064991040"/>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Ou</w:t>
      </w:r>
      <w:r>
        <w:rPr>
          <w:rFonts w:eastAsia="Times New Roman"/>
          <w:color w:val="000000"/>
          <w:sz w:val="20"/>
          <w:szCs w:val="20"/>
        </w:rPr>
        <w:t>r effective tax rate was 15.1 percent for the two quarters ended July 3, 2020 compared with 12.5 percent for the two quarters ended June 28, 2019. In addition to the items noted above for the quarter ended July 3, 2020, our effective tax rate for the two q</w:t>
      </w:r>
      <w:r>
        <w:rPr>
          <w:rFonts w:eastAsia="Times New Roman"/>
          <w:color w:val="000000"/>
          <w:sz w:val="20"/>
          <w:szCs w:val="20"/>
        </w:rPr>
        <w:t>uarters ended July 3, 2020 was impacted by the favorable impact of excess tax benefits related to equity-based compensation. In addition to the items noted above for the quarter ended June 28, 2019, our effective tax rate for the two quarters ended June 28</w:t>
      </w:r>
      <w:r>
        <w:rPr>
          <w:rFonts w:eastAsia="Times New Roman"/>
          <w:color w:val="000000"/>
          <w:sz w:val="20"/>
          <w:szCs w:val="20"/>
        </w:rPr>
        <w:t>, 2019 benefited from favorable adjustments recorded upon the filing of our Federal tax returns</w:t>
      </w:r>
      <w:r>
        <w:rPr>
          <w:rFonts w:eastAsia="Times New Roman"/>
          <w:color w:val="000000"/>
          <w:sz w:val="20"/>
          <w:szCs w:val="20"/>
        </w:rPr>
        <w:t>.</w:t>
      </w:r>
    </w:p>
    <w:p w:rsidR="00000000" w:rsidRDefault="001B4D29">
      <w:pPr>
        <w:divId w:val="874658742"/>
        <w:rPr>
          <w:rFonts w:eastAsia="Times New Roman"/>
        </w:rPr>
      </w:pPr>
      <w:r>
        <w:rPr>
          <w:rFonts w:eastAsia="Times New Roman"/>
          <w:b/>
          <w:bCs/>
          <w:i/>
          <w:iCs/>
          <w:color w:val="000000"/>
          <w:sz w:val="20"/>
          <w:szCs w:val="20"/>
        </w:rPr>
        <w:t>Income From Continuing Operation</w:t>
      </w:r>
      <w:r>
        <w:rPr>
          <w:rFonts w:eastAsia="Times New Roman"/>
          <w:b/>
          <w:bCs/>
          <w:i/>
          <w:iCs/>
          <w:color w:val="000000"/>
          <w:sz w:val="20"/>
          <w:szCs w:val="20"/>
        </w:rPr>
        <w:t>s</w:t>
      </w:r>
    </w:p>
    <w:p w:rsidR="00000000" w:rsidRDefault="001B4D29">
      <w:pPr>
        <w:ind w:firstLine="495"/>
        <w:divId w:val="1158502347"/>
        <w:rPr>
          <w:rFonts w:eastAsia="Times New Roman"/>
        </w:rPr>
      </w:pPr>
      <w:r>
        <w:rPr>
          <w:rFonts w:eastAsia="Times New Roman"/>
          <w:i/>
          <w:iCs/>
          <w:color w:val="000000"/>
          <w:sz w:val="20"/>
          <w:szCs w:val="20"/>
        </w:rPr>
        <w:t>Second Quarter 2020 Compared With Second Quarter 2019:</w:t>
      </w:r>
      <w:r>
        <w:rPr>
          <w:rFonts w:eastAsia="Times New Roman"/>
          <w:i/>
          <w:iCs/>
          <w:color w:val="000000"/>
          <w:sz w:val="20"/>
          <w:szCs w:val="20"/>
        </w:rPr>
        <w:t xml:space="preserve"> </w:t>
      </w:r>
      <w:r>
        <w:rPr>
          <w:rFonts w:eastAsia="Times New Roman"/>
          <w:color w:val="000000"/>
          <w:sz w:val="20"/>
          <w:szCs w:val="20"/>
        </w:rPr>
        <w:t>The increase in income from continuing operations for the quarter ende</w:t>
      </w:r>
      <w:r>
        <w:rPr>
          <w:rFonts w:eastAsia="Times New Roman"/>
          <w:color w:val="000000"/>
          <w:sz w:val="20"/>
          <w:szCs w:val="20"/>
        </w:rPr>
        <w:t>d July 3, 2020 compared with the quarter ended June 28, 2019 was primarily due to the combined effects of the reasons noted above in this “As Reported” discussion regarding the quarters ended July 3, 2020 and June 28, 2019</w:t>
      </w:r>
      <w:r>
        <w:rPr>
          <w:rFonts w:eastAsia="Times New Roman"/>
          <w:color w:val="000000"/>
          <w:sz w:val="20"/>
          <w:szCs w:val="20"/>
        </w:rPr>
        <w:t>.</w:t>
      </w:r>
    </w:p>
    <w:p w:rsidR="00000000" w:rsidRDefault="001B4D29">
      <w:pPr>
        <w:ind w:firstLine="495"/>
        <w:divId w:val="795564366"/>
        <w:rPr>
          <w:rFonts w:eastAsia="Times New Roman"/>
        </w:rPr>
      </w:pPr>
      <w:r>
        <w:rPr>
          <w:rFonts w:eastAsia="Times New Roman"/>
          <w:i/>
          <w:iCs/>
          <w:color w:val="000000"/>
          <w:sz w:val="20"/>
          <w:szCs w:val="20"/>
        </w:rPr>
        <w:t>First Two Quarters 2020 Compared</w:t>
      </w:r>
      <w:r>
        <w:rPr>
          <w:rFonts w:eastAsia="Times New Roman"/>
          <w:i/>
          <w:iCs/>
          <w:color w:val="000000"/>
          <w:sz w:val="20"/>
          <w:szCs w:val="20"/>
        </w:rPr>
        <w:t xml:space="preserve"> With First Two Quarters 2019:</w:t>
      </w:r>
      <w:r>
        <w:rPr>
          <w:rFonts w:eastAsia="Times New Roman"/>
          <w:i/>
          <w:iCs/>
          <w:color w:val="000000"/>
          <w:sz w:val="20"/>
          <w:szCs w:val="20"/>
        </w:rPr>
        <w:t xml:space="preserve"> </w:t>
      </w:r>
      <w:r>
        <w:rPr>
          <w:rFonts w:eastAsia="Times New Roman"/>
          <w:color w:val="000000"/>
          <w:sz w:val="20"/>
          <w:szCs w:val="20"/>
        </w:rPr>
        <w:t>The decrease in income from continuing operations for the two quarters ended July 3, 2020 compared with the two quarters ended June 28, 2019 was primarily due to the combined effects of the reasons noted above in this “As Rep</w:t>
      </w:r>
      <w:r>
        <w:rPr>
          <w:rFonts w:eastAsia="Times New Roman"/>
          <w:color w:val="000000"/>
          <w:sz w:val="20"/>
          <w:szCs w:val="20"/>
        </w:rPr>
        <w:t>orted” discussion regarding the two quarters ended July 3, 2020 and June 28, 2019</w:t>
      </w:r>
      <w:r>
        <w:rPr>
          <w:rFonts w:eastAsia="Times New Roman"/>
          <w:color w:val="000000"/>
          <w:sz w:val="20"/>
          <w:szCs w:val="20"/>
        </w:rPr>
        <w:t>.</w:t>
      </w:r>
    </w:p>
    <w:p w:rsidR="00000000" w:rsidRDefault="001B4D29">
      <w:pPr>
        <w:divId w:val="797721735"/>
        <w:rPr>
          <w:rFonts w:eastAsia="Times New Roman"/>
        </w:rPr>
      </w:pPr>
      <w:r>
        <w:rPr>
          <w:rFonts w:eastAsia="Times New Roman"/>
          <w:b/>
          <w:bCs/>
          <w:i/>
          <w:iCs/>
          <w:color w:val="000000"/>
          <w:sz w:val="20"/>
          <w:szCs w:val="20"/>
        </w:rPr>
        <w:t>Income From Continuing Operations Per Diluted Common Share Attributable to L3Harris Common Shareholder</w:t>
      </w:r>
      <w:r>
        <w:rPr>
          <w:rFonts w:eastAsia="Times New Roman"/>
          <w:b/>
          <w:bCs/>
          <w:i/>
          <w:iCs/>
          <w:color w:val="000000"/>
          <w:sz w:val="20"/>
          <w:szCs w:val="20"/>
        </w:rPr>
        <w:t>s</w:t>
      </w:r>
    </w:p>
    <w:p w:rsidR="00000000" w:rsidRDefault="001B4D29">
      <w:pPr>
        <w:ind w:firstLine="495"/>
        <w:divId w:val="431557309"/>
        <w:rPr>
          <w:rFonts w:eastAsia="Times New Roman"/>
        </w:rPr>
      </w:pPr>
      <w:r>
        <w:rPr>
          <w:rFonts w:eastAsia="Times New Roman"/>
          <w:i/>
          <w:iCs/>
          <w:color w:val="000000"/>
          <w:sz w:val="20"/>
          <w:szCs w:val="20"/>
        </w:rPr>
        <w:t>Second Quarter 2020 Compared With Second Quarter 2019:</w:t>
      </w:r>
      <w:r>
        <w:rPr>
          <w:rFonts w:eastAsia="Times New Roman"/>
          <w:i/>
          <w:iCs/>
          <w:color w:val="000000"/>
          <w:sz w:val="20"/>
          <w:szCs w:val="20"/>
        </w:rPr>
        <w:t xml:space="preserve"> </w:t>
      </w:r>
      <w:r>
        <w:rPr>
          <w:rFonts w:eastAsia="Times New Roman"/>
          <w:color w:val="000000"/>
          <w:sz w:val="20"/>
          <w:szCs w:val="20"/>
        </w:rPr>
        <w:t>The decrease i</w:t>
      </w:r>
      <w:r>
        <w:rPr>
          <w:rFonts w:eastAsia="Times New Roman"/>
          <w:color w:val="000000"/>
          <w:sz w:val="20"/>
          <w:szCs w:val="20"/>
        </w:rPr>
        <w:t>n income from continuing operations per diluted common share attributable to L3Harris common shareholders for the quarter ended July 3, 2020 compared with the quarter ended June 28, 2019 was primarily due to lower income from continuing operations, as disc</w:t>
      </w:r>
      <w:r>
        <w:rPr>
          <w:rFonts w:eastAsia="Times New Roman"/>
          <w:color w:val="000000"/>
          <w:sz w:val="20"/>
          <w:szCs w:val="20"/>
        </w:rPr>
        <w:t>ussed above, and an increase in diluted weighted average common shares outstanding as a result of approximately 104 million shares issued in connection with the L3Harris Merger.</w:t>
      </w:r>
      <w:r>
        <w:rPr>
          <w:rFonts w:eastAsia="Times New Roman"/>
          <w:color w:val="000000"/>
          <w:sz w:val="20"/>
          <w:szCs w:val="20"/>
        </w:rPr>
        <w:t xml:space="preserve"> </w:t>
      </w:r>
    </w:p>
    <w:p w:rsidR="00000000" w:rsidRDefault="001B4D29">
      <w:pPr>
        <w:ind w:firstLine="495"/>
        <w:divId w:val="118308609"/>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The decrease i</w:t>
      </w:r>
      <w:r>
        <w:rPr>
          <w:rFonts w:eastAsia="Times New Roman"/>
          <w:color w:val="000000"/>
          <w:sz w:val="20"/>
          <w:szCs w:val="20"/>
        </w:rPr>
        <w:t>n income from continuing operations per diluted common share attributable to L3Harris common shareholders for the two quarters ended July 3, 2020 compared with the two quarters ended June 28, 2019 was primarily due to lower income from continuing operation</w:t>
      </w:r>
      <w:r>
        <w:rPr>
          <w:rFonts w:eastAsia="Times New Roman"/>
          <w:color w:val="000000"/>
          <w:sz w:val="20"/>
          <w:szCs w:val="20"/>
        </w:rPr>
        <w:t>s, as discussed above, and an increase in diluted weighted average common shares outstanding as a result of approximately 104 million shares issued in connection with the L3Harris Merger.</w:t>
      </w:r>
      <w:r>
        <w:rPr>
          <w:rFonts w:eastAsia="Times New Roman"/>
          <w:color w:val="000000"/>
          <w:sz w:val="20"/>
          <w:szCs w:val="20"/>
        </w:rPr>
        <w:t xml:space="preserve"> </w:t>
      </w:r>
    </w:p>
    <w:p w:rsidR="00000000" w:rsidRDefault="001B4D29">
      <w:pPr>
        <w:ind w:firstLine="495"/>
        <w:divId w:val="321005271"/>
        <w:rPr>
          <w:rFonts w:eastAsia="Times New Roman"/>
        </w:rPr>
      </w:pPr>
    </w:p>
    <w:p w:rsidR="00000000" w:rsidRDefault="001B4D29">
      <w:pPr>
        <w:divId w:val="383525996"/>
        <w:rPr>
          <w:rFonts w:eastAsia="Times New Roman"/>
        </w:rPr>
      </w:pPr>
      <w:r>
        <w:rPr>
          <w:rFonts w:eastAsia="Times New Roman"/>
          <w:b/>
          <w:bCs/>
          <w:color w:val="000000"/>
          <w:sz w:val="20"/>
          <w:szCs w:val="20"/>
        </w:rPr>
        <w:t>Pro Form</w:t>
      </w:r>
      <w:r>
        <w:rPr>
          <w:rFonts w:eastAsia="Times New Roman"/>
          <w:b/>
          <w:bCs/>
          <w:color w:val="000000"/>
          <w:sz w:val="20"/>
          <w:szCs w:val="20"/>
        </w:rPr>
        <w:t>a</w:t>
      </w:r>
    </w:p>
    <w:p w:rsidR="00000000" w:rsidRDefault="001B4D29">
      <w:pPr>
        <w:divId w:val="1637449349"/>
        <w:rPr>
          <w:rFonts w:eastAsia="Times New Roman"/>
        </w:rPr>
      </w:pPr>
      <w:r>
        <w:rPr>
          <w:rFonts w:eastAsia="Times New Roman"/>
          <w:b/>
          <w:bCs/>
          <w:i/>
          <w:iCs/>
          <w:color w:val="000000"/>
          <w:sz w:val="20"/>
          <w:szCs w:val="20"/>
        </w:rPr>
        <w:t>Revenu</w:t>
      </w:r>
      <w:r>
        <w:rPr>
          <w:rFonts w:eastAsia="Times New Roman"/>
          <w:b/>
          <w:bCs/>
          <w:i/>
          <w:iCs/>
          <w:color w:val="000000"/>
          <w:sz w:val="20"/>
          <w:szCs w:val="20"/>
        </w:rPr>
        <w:t>e</w:t>
      </w:r>
    </w:p>
    <w:p w:rsidR="00000000" w:rsidRDefault="001B4D29">
      <w:pPr>
        <w:ind w:firstLine="450"/>
        <w:divId w:val="1836335099"/>
        <w:rPr>
          <w:rFonts w:eastAsia="Times New Roman"/>
        </w:rPr>
      </w:pPr>
      <w:r>
        <w:rPr>
          <w:rFonts w:eastAsia="Times New Roman"/>
          <w:i/>
          <w:iCs/>
          <w:color w:val="000000"/>
          <w:sz w:val="20"/>
          <w:szCs w:val="20"/>
        </w:rPr>
        <w:t>Second Quarter 2020 Compared With Second Quarte</w:t>
      </w:r>
      <w:r>
        <w:rPr>
          <w:rFonts w:eastAsia="Times New Roman"/>
          <w:i/>
          <w:iCs/>
          <w:color w:val="000000"/>
          <w:sz w:val="20"/>
          <w:szCs w:val="20"/>
        </w:rPr>
        <w:t>r 2019:</w:t>
      </w:r>
      <w:r>
        <w:rPr>
          <w:rFonts w:eastAsia="Times New Roman"/>
          <w:i/>
          <w:iCs/>
          <w:color w:val="000000"/>
          <w:sz w:val="20"/>
          <w:szCs w:val="20"/>
        </w:rPr>
        <w:t xml:space="preserve"> </w:t>
      </w:r>
      <w:r>
        <w:rPr>
          <w:rFonts w:eastAsia="Times New Roman"/>
          <w:color w:val="000000"/>
          <w:sz w:val="20"/>
          <w:szCs w:val="20"/>
        </w:rPr>
        <w:t xml:space="preserve">Revenue for the quarter ended July 3, 2020 was comparable with pro forma revenue for the quarter ended June 28, 2019 as higher revenue in Integration Mission Systems, Space and Airborne Systems and Communication Systems was offset by lower revenue </w:t>
      </w:r>
      <w:r>
        <w:rPr>
          <w:rFonts w:eastAsia="Times New Roman"/>
          <w:color w:val="000000"/>
          <w:sz w:val="20"/>
          <w:szCs w:val="20"/>
        </w:rPr>
        <w:t>in Aviation Systems primarily due to the COVID-19-related downturn in our Commercial Aviation Solutions sector and its impact on customer operations and the revenue impact of the divestiture of our airport security and automation business on May 4, 2020. F</w:t>
      </w:r>
      <w:r>
        <w:rPr>
          <w:rFonts w:eastAsia="Times New Roman"/>
          <w:color w:val="000000"/>
          <w:sz w:val="20"/>
          <w:szCs w:val="20"/>
        </w:rPr>
        <w:t>or the quarter ended July 3,</w:t>
      </w:r>
      <w:r>
        <w:rPr>
          <w:rFonts w:eastAsia="Times New Roman"/>
          <w:color w:val="000000"/>
          <w:sz w:val="20"/>
          <w:szCs w:val="20"/>
        </w:rPr>
        <w:t xml:space="preserve"> </w:t>
      </w:r>
    </w:p>
    <w:p w:rsidR="00000000" w:rsidRDefault="001B4D29">
      <w:pPr>
        <w:jc w:val="center"/>
        <w:divId w:val="612901766"/>
        <w:rPr>
          <w:rFonts w:eastAsia="Times New Roman"/>
        </w:rPr>
      </w:pPr>
      <w:r>
        <w:rPr>
          <w:rFonts w:eastAsia="Times New Roman"/>
          <w:color w:val="000000"/>
          <w:sz w:val="20"/>
          <w:szCs w:val="20"/>
        </w:rPr>
        <w:t>4</w:t>
      </w:r>
      <w:r>
        <w:rPr>
          <w:rFonts w:eastAsia="Times New Roman"/>
          <w:color w:val="000000"/>
          <w:sz w:val="20"/>
          <w:szCs w:val="20"/>
        </w:rPr>
        <w:t>0</w:t>
      </w:r>
    </w:p>
    <w:p w:rsidR="00000000" w:rsidRDefault="001B4D29">
      <w:pPr>
        <w:rPr>
          <w:rFonts w:eastAsia="Times New Roman"/>
        </w:rPr>
      </w:pPr>
      <w:r>
        <w:rPr>
          <w:rFonts w:eastAsia="Times New Roman"/>
        </w:rPr>
        <w:pict>
          <v:rect id="_x0000_i1067" style="width:0;height:1.5pt" o:hralign="center" o:hrstd="t" o:hr="t" fillcolor="#a0a0a0" stroked="f"/>
        </w:pict>
      </w:r>
    </w:p>
    <w:p w:rsidR="00000000" w:rsidRDefault="001B4D29">
      <w:pPr>
        <w:ind w:firstLine="450"/>
        <w:divId w:val="1431046182"/>
        <w:rPr>
          <w:rFonts w:eastAsia="Times New Roman"/>
        </w:rPr>
      </w:pPr>
    </w:p>
    <w:p w:rsidR="00000000" w:rsidRDefault="001B4D29">
      <w:pPr>
        <w:divId w:val="1237744028"/>
        <w:rPr>
          <w:rFonts w:eastAsia="Times New Roman"/>
        </w:rPr>
      </w:pPr>
      <w:r>
        <w:rPr>
          <w:rFonts w:eastAsia="Times New Roman"/>
          <w:color w:val="000000"/>
          <w:sz w:val="20"/>
          <w:szCs w:val="20"/>
        </w:rPr>
        <w:t>2020 and quarter ended June 28, 2019, we recognized $24 million and $130 </w:t>
      </w:r>
      <w:r>
        <w:rPr>
          <w:rFonts w:eastAsia="Times New Roman"/>
          <w:color w:val="000000"/>
          <w:sz w:val="20"/>
          <w:szCs w:val="20"/>
        </w:rPr>
        <w:t>million, respectively, of revenue in our Aviation Systems segment from our airport security and automation business</w:t>
      </w:r>
      <w:r>
        <w:rPr>
          <w:rFonts w:eastAsia="Times New Roman"/>
          <w:color w:val="000000"/>
          <w:sz w:val="20"/>
          <w:szCs w:val="20"/>
        </w:rPr>
        <w:t>.</w:t>
      </w:r>
    </w:p>
    <w:p w:rsidR="00000000" w:rsidRDefault="001B4D29">
      <w:pPr>
        <w:ind w:firstLine="450"/>
        <w:divId w:val="2012635023"/>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The increase in revenue for the two quarters ended July 3, 2020 compared wit</w:t>
      </w:r>
      <w:r>
        <w:rPr>
          <w:rFonts w:eastAsia="Times New Roman"/>
          <w:color w:val="000000"/>
          <w:sz w:val="20"/>
          <w:szCs w:val="20"/>
        </w:rPr>
        <w:t>h pro forma revenue for the two quarters ended June 28, 2019 was primarily due to higher revenue in Integration Systems, Space and Airborne Systems and Communication Systems, partially offset by lower revenue in Aviation Systems primarily due to the COVID-</w:t>
      </w:r>
      <w:r>
        <w:rPr>
          <w:rFonts w:eastAsia="Times New Roman"/>
          <w:color w:val="000000"/>
          <w:sz w:val="20"/>
          <w:szCs w:val="20"/>
        </w:rPr>
        <w:t xml:space="preserve">19-related downturn in our Commercial Aviation Solutions sector and its impact on customer operations and the revenue impact of the divestiture of our airport security and automation business on May 4, 2020. For the two quarters ended July 3, 2020 and two </w:t>
      </w:r>
      <w:r>
        <w:rPr>
          <w:rFonts w:eastAsia="Times New Roman"/>
          <w:color w:val="000000"/>
          <w:sz w:val="20"/>
          <w:szCs w:val="20"/>
        </w:rPr>
        <w:t>quarters ended June 28, 2019, we recognized $148 million and $238 million, respectively, of revenue in our Aviation Systems segment from our airport security and automation business</w:t>
      </w:r>
      <w:r>
        <w:rPr>
          <w:rFonts w:eastAsia="Times New Roman"/>
          <w:color w:val="000000"/>
          <w:sz w:val="20"/>
          <w:szCs w:val="20"/>
        </w:rPr>
        <w:t>.</w:t>
      </w:r>
    </w:p>
    <w:p w:rsidR="00000000" w:rsidRDefault="001B4D29">
      <w:pPr>
        <w:ind w:firstLine="450"/>
        <w:divId w:val="351030940"/>
        <w:rPr>
          <w:rFonts w:eastAsia="Times New Roman"/>
        </w:rPr>
      </w:pPr>
      <w:r>
        <w:rPr>
          <w:rFonts w:eastAsia="Times New Roman"/>
          <w:color w:val="000000"/>
          <w:sz w:val="20"/>
          <w:szCs w:val="20"/>
        </w:rPr>
        <w:t xml:space="preserve">See “Discussion of Business Segment Results of Operations” below in this </w:t>
      </w:r>
      <w:r>
        <w:rPr>
          <w:rFonts w:eastAsia="Times New Roman"/>
          <w:color w:val="000000"/>
          <w:sz w:val="20"/>
          <w:szCs w:val="20"/>
        </w:rPr>
        <w:t>MD&amp;A for further information</w:t>
      </w:r>
      <w:r>
        <w:rPr>
          <w:rFonts w:eastAsia="Times New Roman"/>
          <w:color w:val="000000"/>
          <w:sz w:val="20"/>
          <w:szCs w:val="20"/>
        </w:rPr>
        <w:t>.</w:t>
      </w:r>
    </w:p>
    <w:p w:rsidR="00000000" w:rsidRDefault="001B4D29">
      <w:pPr>
        <w:divId w:val="1459639326"/>
        <w:rPr>
          <w:rFonts w:eastAsia="Times New Roman"/>
        </w:rPr>
      </w:pPr>
      <w:r>
        <w:rPr>
          <w:rFonts w:eastAsia="Times New Roman"/>
          <w:b/>
          <w:bCs/>
          <w:i/>
          <w:iCs/>
          <w:color w:val="000000"/>
          <w:sz w:val="20"/>
          <w:szCs w:val="20"/>
        </w:rPr>
        <w:t>Gross Margi</w:t>
      </w:r>
      <w:r>
        <w:rPr>
          <w:rFonts w:eastAsia="Times New Roman"/>
          <w:b/>
          <w:bCs/>
          <w:i/>
          <w:iCs/>
          <w:color w:val="000000"/>
          <w:sz w:val="20"/>
          <w:szCs w:val="20"/>
        </w:rPr>
        <w:t>n</w:t>
      </w:r>
    </w:p>
    <w:p w:rsidR="00000000" w:rsidRDefault="001B4D29">
      <w:pPr>
        <w:ind w:firstLine="450"/>
        <w:divId w:val="303244723"/>
        <w:rPr>
          <w:rFonts w:eastAsia="Times New Roman"/>
        </w:rPr>
      </w:pPr>
      <w:r>
        <w:rPr>
          <w:rFonts w:eastAsia="Times New Roman"/>
          <w:i/>
          <w:iCs/>
          <w:color w:val="000000"/>
          <w:sz w:val="20"/>
          <w:szCs w:val="20"/>
        </w:rPr>
        <w:t>Second Quarter 2020 Compared With Second Quarter 2019:</w:t>
      </w:r>
      <w:r>
        <w:rPr>
          <w:rFonts w:eastAsia="Times New Roman"/>
          <w:i/>
          <w:iCs/>
          <w:color w:val="000000"/>
          <w:sz w:val="20"/>
          <w:szCs w:val="20"/>
        </w:rPr>
        <w:t xml:space="preserve"> </w:t>
      </w:r>
      <w:r>
        <w:rPr>
          <w:rFonts w:eastAsia="Times New Roman"/>
          <w:color w:val="000000"/>
          <w:sz w:val="20"/>
          <w:szCs w:val="20"/>
        </w:rPr>
        <w:t>The decreases in gross margin and gross margin percentage in the quarter ended July 3, 2020 compared with pro forma gross margin for the quarter ended June 28</w:t>
      </w:r>
      <w:r>
        <w:rPr>
          <w:rFonts w:eastAsia="Times New Roman"/>
          <w:color w:val="000000"/>
          <w:sz w:val="20"/>
          <w:szCs w:val="20"/>
        </w:rPr>
        <w:t>, 2019 were primarily due to a mix of revenue with lower relative gross margin percentage and the gross margin impact of the divestiture of the airport security and automation business on May 4, 2020, partially offset by productivity and integration saving</w:t>
      </w:r>
      <w:r>
        <w:rPr>
          <w:rFonts w:eastAsia="Times New Roman"/>
          <w:color w:val="000000"/>
          <w:sz w:val="20"/>
          <w:szCs w:val="20"/>
        </w:rPr>
        <w:t>s.</w:t>
      </w:r>
      <w:r>
        <w:rPr>
          <w:rFonts w:eastAsia="Times New Roman"/>
          <w:color w:val="000000"/>
          <w:sz w:val="20"/>
          <w:szCs w:val="20"/>
        </w:rPr>
        <w:t xml:space="preserve"> </w:t>
      </w:r>
    </w:p>
    <w:p w:rsidR="00000000" w:rsidRDefault="001B4D29">
      <w:pPr>
        <w:ind w:firstLine="450"/>
        <w:divId w:val="1498811544"/>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 xml:space="preserve">The decreases in gross margin and gross margin percentage in the two quarters ended July 3, 2020 compared with pro forma gross margin and gross margin percentage for the two quarters ended </w:t>
      </w:r>
      <w:r>
        <w:rPr>
          <w:rFonts w:eastAsia="Times New Roman"/>
          <w:color w:val="000000"/>
          <w:sz w:val="20"/>
          <w:szCs w:val="20"/>
        </w:rPr>
        <w:t>June 28, 2019 were primarily due to a mix of revenue with lower relative gross margin percentage, partially offset productivity and integration savings</w:t>
      </w:r>
      <w:r>
        <w:rPr>
          <w:rFonts w:eastAsia="Times New Roman"/>
          <w:color w:val="000000"/>
          <w:sz w:val="20"/>
          <w:szCs w:val="20"/>
        </w:rPr>
        <w:t>.</w:t>
      </w:r>
    </w:p>
    <w:p w:rsidR="00000000" w:rsidRDefault="001B4D29">
      <w:pPr>
        <w:divId w:val="1043334885"/>
        <w:rPr>
          <w:rFonts w:eastAsia="Times New Roman"/>
        </w:rPr>
      </w:pPr>
      <w:r>
        <w:rPr>
          <w:rFonts w:eastAsia="Times New Roman"/>
          <w:b/>
          <w:bCs/>
          <w:i/>
          <w:iCs/>
          <w:color w:val="000000"/>
          <w:sz w:val="20"/>
          <w:szCs w:val="20"/>
        </w:rPr>
        <w:t>ESA Expense</w:t>
      </w:r>
      <w:r>
        <w:rPr>
          <w:rFonts w:eastAsia="Times New Roman"/>
          <w:b/>
          <w:bCs/>
          <w:i/>
          <w:iCs/>
          <w:color w:val="000000"/>
          <w:sz w:val="20"/>
          <w:szCs w:val="20"/>
        </w:rPr>
        <w:t>s</w:t>
      </w:r>
    </w:p>
    <w:p w:rsidR="00000000" w:rsidRDefault="001B4D29">
      <w:pPr>
        <w:ind w:firstLine="495"/>
        <w:divId w:val="440880866"/>
        <w:rPr>
          <w:rFonts w:eastAsia="Times New Roman"/>
        </w:rPr>
      </w:pPr>
      <w:r>
        <w:rPr>
          <w:rFonts w:eastAsia="Times New Roman"/>
          <w:i/>
          <w:iCs/>
          <w:color w:val="000000"/>
          <w:sz w:val="20"/>
          <w:szCs w:val="20"/>
        </w:rPr>
        <w:t>Second Quarte</w:t>
      </w:r>
      <w:r>
        <w:rPr>
          <w:rFonts w:eastAsia="Times New Roman"/>
          <w:i/>
          <w:iCs/>
          <w:color w:val="000000"/>
          <w:sz w:val="20"/>
          <w:szCs w:val="20"/>
        </w:rPr>
        <w:t>r</w:t>
      </w:r>
      <w:r>
        <w:rPr>
          <w:rFonts w:eastAsia="Times New Roman"/>
          <w:i/>
          <w:iCs/>
          <w:color w:val="000000"/>
          <w:sz w:val="20"/>
          <w:szCs w:val="20"/>
          <w:shd w:val="clear" w:color="auto" w:fill="FFFFFF"/>
        </w:rPr>
        <w:t xml:space="preserve"> 2020 Compared With Second Quarter 2019: </w:t>
      </w:r>
      <w:r>
        <w:rPr>
          <w:rFonts w:eastAsia="Times New Roman"/>
          <w:color w:val="000000"/>
          <w:sz w:val="20"/>
          <w:szCs w:val="20"/>
          <w:shd w:val="clear" w:color="auto" w:fill="FFFFFF"/>
        </w:rPr>
        <w:t>The slight decrease in ESA expenses</w:t>
      </w:r>
      <w:r>
        <w:rPr>
          <w:rFonts w:eastAsia="Times New Roman"/>
          <w:color w:val="000000"/>
          <w:sz w:val="20"/>
          <w:szCs w:val="20"/>
          <w:shd w:val="clear" w:color="auto" w:fill="FFFFFF"/>
        </w:rPr>
        <w:t xml:space="preserve"> in the quarter ended July 3, 2020 compared with pro forma ESA expense for the quarter ended June 28, 2019 was primarily due to cost management and productivity and integration savings, partially offset b</w:t>
      </w:r>
      <w:r>
        <w:rPr>
          <w:rFonts w:eastAsia="Times New Roman"/>
          <w:color w:val="000000"/>
          <w:sz w:val="20"/>
          <w:szCs w:val="20"/>
          <w:shd w:val="clear" w:color="auto" w:fill="FFFFFF"/>
        </w:rPr>
        <w:t>y</w:t>
      </w:r>
      <w:r>
        <w:rPr>
          <w:rFonts w:eastAsia="Times New Roman"/>
          <w:color w:val="000000"/>
          <w:sz w:val="20"/>
          <w:szCs w:val="20"/>
        </w:rPr>
        <w:t xml:space="preserve"> $58 millio</w:t>
      </w:r>
      <w:r>
        <w:rPr>
          <w:rFonts w:eastAsia="Times New Roman"/>
          <w:color w:val="000000"/>
          <w:sz w:val="20"/>
          <w:szCs w:val="20"/>
        </w:rPr>
        <w:t>n</w:t>
      </w:r>
      <w:r>
        <w:rPr>
          <w:rFonts w:eastAsia="Times New Roman"/>
          <w:color w:val="000000"/>
          <w:sz w:val="20"/>
          <w:szCs w:val="20"/>
          <w:shd w:val="clear" w:color="auto" w:fill="FFFFFF"/>
        </w:rPr>
        <w:t xml:space="preserve"> of div</w:t>
      </w:r>
      <w:r>
        <w:rPr>
          <w:rFonts w:eastAsia="Times New Roman"/>
          <w:color w:val="000000"/>
          <w:sz w:val="20"/>
          <w:szCs w:val="20"/>
          <w:shd w:val="clear" w:color="auto" w:fill="FFFFFF"/>
        </w:rPr>
        <w:t>e</w:t>
      </w:r>
      <w:r>
        <w:rPr>
          <w:rFonts w:eastAsia="Times New Roman"/>
          <w:color w:val="000000"/>
          <w:sz w:val="20"/>
          <w:szCs w:val="20"/>
        </w:rPr>
        <w:t>stiture expenses and losses, $3</w:t>
      </w:r>
      <w:r>
        <w:rPr>
          <w:rFonts w:eastAsia="Times New Roman"/>
          <w:color w:val="000000"/>
          <w:sz w:val="20"/>
          <w:szCs w:val="20"/>
        </w:rPr>
        <w:t>3 million of additional amortization of identifiable intangible assets acquired as a result of the L3Harris Merger and $20 million of restructuring charges for workforce reductions and other exit costs.</w:t>
      </w:r>
      <w:r>
        <w:rPr>
          <w:rFonts w:eastAsia="Times New Roman"/>
          <w:color w:val="000000"/>
          <w:sz w:val="20"/>
          <w:szCs w:val="20"/>
        </w:rPr>
        <w:t xml:space="preserve"> </w:t>
      </w:r>
    </w:p>
    <w:p w:rsidR="00000000" w:rsidRDefault="001B4D29">
      <w:pPr>
        <w:ind w:firstLine="495"/>
        <w:divId w:val="1313438070"/>
        <w:rPr>
          <w:rFonts w:eastAsia="Times New Roman"/>
        </w:rPr>
      </w:pPr>
      <w:r>
        <w:rPr>
          <w:rFonts w:eastAsia="Times New Roman"/>
          <w:color w:val="000000"/>
          <w:sz w:val="20"/>
          <w:szCs w:val="20"/>
        </w:rPr>
        <w:t>ESA percentage in the quarter ended July 3, 2020 was comparable with the quarter ended June 28, 2019</w:t>
      </w:r>
      <w:r>
        <w:rPr>
          <w:rFonts w:eastAsia="Times New Roman"/>
          <w:color w:val="000000"/>
          <w:sz w:val="20"/>
          <w:szCs w:val="20"/>
        </w:rPr>
        <w:t>.</w:t>
      </w:r>
    </w:p>
    <w:p w:rsidR="00000000" w:rsidRDefault="001B4D29">
      <w:pPr>
        <w:ind w:firstLine="495"/>
        <w:divId w:val="1511792372"/>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The slight increase in ESA expenses in the two quarters ended July 3, 2020 compared with pr</w:t>
      </w:r>
      <w:r>
        <w:rPr>
          <w:rFonts w:eastAsia="Times New Roman"/>
          <w:color w:val="000000"/>
          <w:sz w:val="20"/>
          <w:szCs w:val="20"/>
        </w:rPr>
        <w:t>o forma ESA expense for the two quarters ended June 28, 2019 was primarily due to $61 million of divestiture expenses and losses, $33 million of additional of amortization of identifiable intangible assets acquired as a result of the L3Harris Merger and $2</w:t>
      </w:r>
      <w:r>
        <w:rPr>
          <w:rFonts w:eastAsia="Times New Roman"/>
          <w:color w:val="000000"/>
          <w:sz w:val="20"/>
          <w:szCs w:val="20"/>
        </w:rPr>
        <w:t>6 million of restructuring charges for workforce reductions and other exit costs.</w:t>
      </w:r>
      <w:r>
        <w:rPr>
          <w:rFonts w:eastAsia="Times New Roman"/>
          <w:color w:val="000000"/>
          <w:sz w:val="20"/>
          <w:szCs w:val="20"/>
        </w:rPr>
        <w:t xml:space="preserve"> </w:t>
      </w:r>
    </w:p>
    <w:p w:rsidR="00000000" w:rsidRDefault="001B4D29">
      <w:pPr>
        <w:ind w:firstLine="495"/>
        <w:divId w:val="1982273503"/>
        <w:rPr>
          <w:rFonts w:eastAsia="Times New Roman"/>
        </w:rPr>
      </w:pPr>
      <w:r>
        <w:rPr>
          <w:rFonts w:eastAsia="Times New Roman"/>
          <w:color w:val="000000"/>
          <w:sz w:val="20"/>
          <w:szCs w:val="20"/>
        </w:rPr>
        <w:t>ESA percentage in the two quarters ended July 3, 2020 was comparable with the two quarters ended June 28, 2019</w:t>
      </w:r>
      <w:r>
        <w:rPr>
          <w:rFonts w:eastAsia="Times New Roman"/>
          <w:color w:val="000000"/>
          <w:sz w:val="20"/>
          <w:szCs w:val="20"/>
        </w:rPr>
        <w:t>.</w:t>
      </w:r>
    </w:p>
    <w:p w:rsidR="00000000" w:rsidRDefault="001B4D29">
      <w:pPr>
        <w:divId w:val="1355617317"/>
        <w:rPr>
          <w:rFonts w:eastAsia="Times New Roman"/>
        </w:rPr>
      </w:pPr>
      <w:r>
        <w:rPr>
          <w:rFonts w:eastAsia="Times New Roman"/>
          <w:b/>
          <w:bCs/>
          <w:i/>
          <w:iCs/>
          <w:color w:val="000000"/>
          <w:sz w:val="20"/>
          <w:szCs w:val="20"/>
        </w:rPr>
        <w:t>Impairment of Goodwill and Other Asset</w:t>
      </w:r>
      <w:r>
        <w:rPr>
          <w:rFonts w:eastAsia="Times New Roman"/>
          <w:b/>
          <w:bCs/>
          <w:i/>
          <w:iCs/>
          <w:color w:val="000000"/>
          <w:sz w:val="20"/>
          <w:szCs w:val="20"/>
        </w:rPr>
        <w:t>s</w:t>
      </w:r>
    </w:p>
    <w:p w:rsidR="00000000" w:rsidRDefault="001B4D29">
      <w:pPr>
        <w:ind w:firstLine="495"/>
        <w:divId w:val="1299998124"/>
        <w:rPr>
          <w:rFonts w:eastAsia="Times New Roman"/>
        </w:rPr>
      </w:pPr>
      <w:r>
        <w:rPr>
          <w:rFonts w:eastAsia="Times New Roman"/>
          <w:i/>
          <w:iCs/>
          <w:color w:val="000000"/>
          <w:sz w:val="20"/>
          <w:szCs w:val="20"/>
        </w:rPr>
        <w:t>Second Quarter 2020 C</w:t>
      </w:r>
      <w:r>
        <w:rPr>
          <w:rFonts w:eastAsia="Times New Roman"/>
          <w:i/>
          <w:iCs/>
          <w:color w:val="000000"/>
          <w:sz w:val="20"/>
          <w:szCs w:val="20"/>
        </w:rPr>
        <w:t>ompared With Second Quarter 2019:</w:t>
      </w:r>
      <w:r>
        <w:rPr>
          <w:rFonts w:eastAsia="Times New Roman"/>
          <w:i/>
          <w:iCs/>
          <w:color w:val="000000"/>
          <w:sz w:val="20"/>
          <w:szCs w:val="20"/>
        </w:rPr>
        <w:t xml:space="preserve"> </w:t>
      </w:r>
      <w:r>
        <w:rPr>
          <w:rFonts w:eastAsia="Times New Roman"/>
          <w:color w:val="000000"/>
          <w:sz w:val="20"/>
          <w:szCs w:val="20"/>
        </w:rPr>
        <w:t>Impairment of goodwill and other assets for the quarter ended July 3, 2020 on a pro forma basis reflects the same charges as noted above for the quarter ended July 3, 2020 on an as reported basis.</w:t>
      </w:r>
      <w:r>
        <w:rPr>
          <w:rFonts w:eastAsia="Times New Roman"/>
          <w:color w:val="000000"/>
          <w:sz w:val="20"/>
          <w:szCs w:val="20"/>
        </w:rPr>
        <w:t xml:space="preserve"> </w:t>
      </w:r>
    </w:p>
    <w:p w:rsidR="00000000" w:rsidRDefault="001B4D29">
      <w:pPr>
        <w:ind w:firstLine="495"/>
        <w:divId w:val="554704257"/>
        <w:rPr>
          <w:rFonts w:eastAsia="Times New Roman"/>
        </w:rPr>
      </w:pPr>
      <w:r>
        <w:rPr>
          <w:rFonts w:eastAsia="Times New Roman"/>
          <w:i/>
          <w:iCs/>
          <w:color w:val="000000"/>
          <w:sz w:val="20"/>
          <w:szCs w:val="20"/>
        </w:rPr>
        <w:t xml:space="preserve">First Two Quarters 2020 </w:t>
      </w:r>
      <w:r>
        <w:rPr>
          <w:rFonts w:eastAsia="Times New Roman"/>
          <w:i/>
          <w:iCs/>
          <w:color w:val="000000"/>
          <w:sz w:val="20"/>
          <w:szCs w:val="20"/>
        </w:rPr>
        <w:t>Compared With First Two Quarters 2019:</w:t>
      </w:r>
      <w:r>
        <w:rPr>
          <w:rFonts w:eastAsia="Times New Roman"/>
          <w:i/>
          <w:iCs/>
          <w:color w:val="000000"/>
          <w:sz w:val="20"/>
          <w:szCs w:val="20"/>
        </w:rPr>
        <w:t xml:space="preserve"> </w:t>
      </w:r>
      <w:r>
        <w:rPr>
          <w:rFonts w:eastAsia="Times New Roman"/>
          <w:color w:val="000000"/>
          <w:sz w:val="20"/>
          <w:szCs w:val="20"/>
        </w:rPr>
        <w:t>Impairment of goodwill and other assets for the two quarters ended July 3, 2020 on a pro forma basis reflects the same charges as noted above for the two quarters ended July 3, 2020 on an as reported basis.</w:t>
      </w:r>
      <w:r>
        <w:rPr>
          <w:rFonts w:eastAsia="Times New Roman"/>
          <w:color w:val="000000"/>
          <w:sz w:val="20"/>
          <w:szCs w:val="20"/>
        </w:rPr>
        <w:t xml:space="preserve"> </w:t>
      </w:r>
    </w:p>
    <w:p w:rsidR="00000000" w:rsidRDefault="001B4D29">
      <w:pPr>
        <w:ind w:firstLine="495"/>
        <w:divId w:val="18046155"/>
        <w:rPr>
          <w:rFonts w:eastAsia="Times New Roman"/>
        </w:rPr>
      </w:pPr>
      <w:r>
        <w:rPr>
          <w:rFonts w:eastAsia="Times New Roman"/>
          <w:color w:val="000000"/>
          <w:sz w:val="20"/>
          <w:szCs w:val="20"/>
        </w:rPr>
        <w:t>See</w:t>
      </w:r>
      <w:r>
        <w:rPr>
          <w:rFonts w:eastAsia="Times New Roman"/>
          <w:color w:val="000000"/>
          <w:sz w:val="20"/>
          <w:szCs w:val="20"/>
        </w:rPr>
        <w:t xml:space="preserve"> </w:t>
      </w:r>
      <w:r>
        <w:rPr>
          <w:rFonts w:eastAsia="Times New Roman"/>
          <w:i/>
          <w:iCs/>
          <w:color w:val="000000"/>
          <w:sz w:val="20"/>
          <w:szCs w:val="20"/>
        </w:rPr>
        <w:t xml:space="preserve">Note </w:t>
      </w:r>
      <w:r>
        <w:rPr>
          <w:rFonts w:eastAsia="Times New Roman"/>
          <w:i/>
          <w:iCs/>
          <w:color w:val="000000"/>
          <w:sz w:val="20"/>
          <w:szCs w:val="20"/>
        </w:rPr>
        <w:t>C — Business Divestitures and Assets Sales</w:t>
      </w:r>
      <w:r>
        <w:rPr>
          <w:rFonts w:eastAsia="Times New Roman"/>
          <w:i/>
          <w:iCs/>
          <w:color w:val="000000"/>
          <w:sz w:val="20"/>
          <w:szCs w:val="20"/>
        </w:rPr>
        <w:t xml:space="preserve"> </w:t>
      </w:r>
      <w:r>
        <w:rPr>
          <w:rFonts w:eastAsia="Times New Roman"/>
          <w:color w:val="000000"/>
          <w:sz w:val="20"/>
          <w:szCs w:val="20"/>
        </w:rPr>
        <w:t>and</w:t>
      </w:r>
      <w:r>
        <w:rPr>
          <w:rFonts w:eastAsia="Times New Roman"/>
          <w:color w:val="000000"/>
          <w:sz w:val="20"/>
          <w:szCs w:val="20"/>
        </w:rPr>
        <w:t xml:space="preserve"> </w:t>
      </w:r>
      <w:r>
        <w:rPr>
          <w:rFonts w:eastAsia="Times New Roman"/>
          <w:i/>
          <w:iCs/>
          <w:color w:val="000000"/>
          <w:sz w:val="20"/>
          <w:szCs w:val="20"/>
        </w:rPr>
        <w:t>Note K — Goodwill and Other Intangible Assets</w:t>
      </w:r>
      <w:r>
        <w:rPr>
          <w:rFonts w:eastAsia="Times New Roman"/>
          <w:i/>
          <w:iCs/>
          <w:color w:val="000000"/>
          <w:sz w:val="20"/>
          <w:szCs w:val="20"/>
        </w:rPr>
        <w:t xml:space="preserve"> </w:t>
      </w:r>
      <w:r>
        <w:rPr>
          <w:rFonts w:eastAsia="Times New Roman"/>
          <w:color w:val="000000"/>
          <w:sz w:val="20"/>
          <w:szCs w:val="20"/>
        </w:rPr>
        <w:t>in the Notes for further information</w:t>
      </w:r>
      <w:r>
        <w:rPr>
          <w:rFonts w:eastAsia="Times New Roman"/>
          <w:color w:val="000000"/>
          <w:sz w:val="20"/>
          <w:szCs w:val="20"/>
        </w:rPr>
        <w:t>.</w:t>
      </w:r>
    </w:p>
    <w:p w:rsidR="00000000" w:rsidRDefault="001B4D29">
      <w:pPr>
        <w:divId w:val="2071339866"/>
        <w:rPr>
          <w:rFonts w:eastAsia="Times New Roman"/>
        </w:rPr>
      </w:pPr>
      <w:r>
        <w:rPr>
          <w:rFonts w:eastAsia="Times New Roman"/>
          <w:b/>
          <w:bCs/>
          <w:i/>
          <w:iCs/>
          <w:color w:val="000000"/>
          <w:sz w:val="20"/>
          <w:szCs w:val="20"/>
        </w:rPr>
        <w:t>Non-Operating Income</w:t>
      </w:r>
      <w:r>
        <w:rPr>
          <w:rFonts w:eastAsia="Times New Roman"/>
          <w:b/>
          <w:bCs/>
          <w:i/>
          <w:iCs/>
          <w:color w:val="000000"/>
          <w:sz w:val="20"/>
          <w:szCs w:val="20"/>
        </w:rPr>
        <w:t xml:space="preserve"> </w:t>
      </w:r>
    </w:p>
    <w:p w:rsidR="00000000" w:rsidRDefault="001B4D29">
      <w:pPr>
        <w:ind w:firstLine="450"/>
        <w:divId w:val="1315258250"/>
        <w:rPr>
          <w:rFonts w:eastAsia="Times New Roman"/>
        </w:rPr>
      </w:pPr>
      <w:r>
        <w:rPr>
          <w:rFonts w:eastAsia="Times New Roman"/>
          <w:i/>
          <w:iCs/>
          <w:color w:val="000000"/>
          <w:sz w:val="20"/>
          <w:szCs w:val="20"/>
        </w:rPr>
        <w:t>Second Quarter 2020 Compared With Second Quarter 2019:</w:t>
      </w:r>
      <w:r>
        <w:rPr>
          <w:rFonts w:eastAsia="Times New Roman"/>
          <w:i/>
          <w:iCs/>
          <w:color w:val="000000"/>
          <w:sz w:val="20"/>
          <w:szCs w:val="20"/>
        </w:rPr>
        <w:t xml:space="preserve"> </w:t>
      </w:r>
      <w:r>
        <w:rPr>
          <w:rFonts w:eastAsia="Times New Roman"/>
          <w:color w:val="000000"/>
          <w:sz w:val="20"/>
          <w:szCs w:val="20"/>
        </w:rPr>
        <w:t>The increase in non-operating income for the qua</w:t>
      </w:r>
      <w:r>
        <w:rPr>
          <w:rFonts w:eastAsia="Times New Roman"/>
          <w:color w:val="000000"/>
          <w:sz w:val="20"/>
          <w:szCs w:val="20"/>
        </w:rPr>
        <w:t>rter ended July 3, 2020 compared with pro forma non-operating income for the quarter ended June 28, 2019 was primarily due to an increase in the non-service cost components of pension and other postretirement benefit plan income</w:t>
      </w:r>
      <w:r>
        <w:rPr>
          <w:rFonts w:eastAsia="Times New Roman"/>
          <w:color w:val="000000"/>
          <w:sz w:val="20"/>
          <w:szCs w:val="20"/>
        </w:rPr>
        <w:t>.</w:t>
      </w:r>
    </w:p>
    <w:p w:rsidR="00000000" w:rsidRDefault="001B4D29">
      <w:pPr>
        <w:ind w:firstLine="450"/>
        <w:divId w:val="1051421010"/>
        <w:rPr>
          <w:rFonts w:eastAsia="Times New Roman"/>
        </w:rPr>
      </w:pPr>
      <w:r>
        <w:rPr>
          <w:rFonts w:eastAsia="Times New Roman"/>
          <w:i/>
          <w:iCs/>
          <w:color w:val="000000"/>
          <w:sz w:val="20"/>
          <w:szCs w:val="20"/>
        </w:rPr>
        <w:t>First Two Quarters 2020 Co</w:t>
      </w:r>
      <w:r>
        <w:rPr>
          <w:rFonts w:eastAsia="Times New Roman"/>
          <w:i/>
          <w:iCs/>
          <w:color w:val="000000"/>
          <w:sz w:val="20"/>
          <w:szCs w:val="20"/>
        </w:rPr>
        <w:t>mpared With First Two Quarters 2019:</w:t>
      </w:r>
      <w:r>
        <w:rPr>
          <w:rFonts w:eastAsia="Times New Roman"/>
          <w:i/>
          <w:iCs/>
          <w:color w:val="000000"/>
          <w:sz w:val="20"/>
          <w:szCs w:val="20"/>
        </w:rPr>
        <w:t xml:space="preserve"> </w:t>
      </w:r>
      <w:r>
        <w:rPr>
          <w:rFonts w:eastAsia="Times New Roman"/>
          <w:color w:val="000000"/>
          <w:sz w:val="20"/>
          <w:szCs w:val="20"/>
        </w:rPr>
        <w:t>The increase in non-operating income for the two quarters ended July 3, 2020 compared with pro forma non-operating income for the two quarters ended June 28, 2019 was primarily due to an increase in the non-service cost</w:t>
      </w:r>
      <w:r>
        <w:rPr>
          <w:rFonts w:eastAsia="Times New Roman"/>
          <w:color w:val="000000"/>
          <w:sz w:val="20"/>
          <w:szCs w:val="20"/>
        </w:rPr>
        <w:t xml:space="preserve"> components of pension and other postretirement benefit plan income</w:t>
      </w:r>
      <w:r>
        <w:rPr>
          <w:rFonts w:eastAsia="Times New Roman"/>
          <w:color w:val="000000"/>
          <w:sz w:val="20"/>
          <w:szCs w:val="20"/>
        </w:rPr>
        <w:t>.</w:t>
      </w:r>
    </w:p>
    <w:p w:rsidR="00000000" w:rsidRDefault="001B4D29">
      <w:pPr>
        <w:jc w:val="center"/>
        <w:divId w:val="581256627"/>
        <w:rPr>
          <w:rFonts w:eastAsia="Times New Roman"/>
        </w:rPr>
      </w:pPr>
      <w:r>
        <w:rPr>
          <w:rFonts w:eastAsia="Times New Roman"/>
          <w:color w:val="000000"/>
          <w:sz w:val="20"/>
          <w:szCs w:val="20"/>
        </w:rPr>
        <w:t>4</w:t>
      </w:r>
      <w:r>
        <w:rPr>
          <w:rFonts w:eastAsia="Times New Roman"/>
          <w:color w:val="000000"/>
          <w:sz w:val="20"/>
          <w:szCs w:val="20"/>
        </w:rPr>
        <w:t>1</w:t>
      </w:r>
    </w:p>
    <w:p w:rsidR="00000000" w:rsidRDefault="001B4D29">
      <w:pPr>
        <w:rPr>
          <w:rFonts w:eastAsia="Times New Roman"/>
        </w:rPr>
      </w:pPr>
      <w:r>
        <w:rPr>
          <w:rFonts w:eastAsia="Times New Roman"/>
        </w:rPr>
        <w:pict>
          <v:rect id="_x0000_i1068" style="width:0;height:1.5pt" o:hralign="center" o:hrstd="t" o:hr="t" fillcolor="#a0a0a0" stroked="f"/>
        </w:pict>
      </w:r>
    </w:p>
    <w:p w:rsidR="00000000" w:rsidRDefault="001B4D29">
      <w:pPr>
        <w:ind w:firstLine="450"/>
        <w:divId w:val="17779356"/>
        <w:rPr>
          <w:rFonts w:eastAsia="Times New Roman"/>
        </w:rPr>
      </w:pPr>
    </w:p>
    <w:p w:rsidR="00000000" w:rsidRDefault="001B4D29">
      <w:pPr>
        <w:divId w:val="1691372603"/>
        <w:rPr>
          <w:rFonts w:eastAsia="Times New Roman"/>
        </w:rPr>
      </w:pPr>
      <w:r>
        <w:rPr>
          <w:rFonts w:eastAsia="Times New Roman"/>
          <w:b/>
          <w:bCs/>
          <w:i/>
          <w:iCs/>
          <w:color w:val="000000"/>
          <w:sz w:val="20"/>
          <w:szCs w:val="20"/>
        </w:rPr>
        <w:t>Net Interest Expens</w:t>
      </w:r>
      <w:r>
        <w:rPr>
          <w:rFonts w:eastAsia="Times New Roman"/>
          <w:b/>
          <w:bCs/>
          <w:i/>
          <w:iCs/>
          <w:color w:val="000000"/>
          <w:sz w:val="20"/>
          <w:szCs w:val="20"/>
        </w:rPr>
        <w:t>e</w:t>
      </w:r>
    </w:p>
    <w:p w:rsidR="00000000" w:rsidRDefault="001B4D29">
      <w:pPr>
        <w:ind w:firstLine="495"/>
        <w:divId w:val="244530656"/>
        <w:rPr>
          <w:rFonts w:eastAsia="Times New Roman"/>
        </w:rPr>
      </w:pPr>
      <w:r>
        <w:rPr>
          <w:rFonts w:eastAsia="Times New Roman"/>
          <w:i/>
          <w:iCs/>
          <w:color w:val="000000"/>
          <w:sz w:val="20"/>
          <w:szCs w:val="20"/>
        </w:rPr>
        <w:t>Second Quarter 2020 Compared With Second Quarter 2019:</w:t>
      </w:r>
      <w:r>
        <w:rPr>
          <w:rFonts w:eastAsia="Times New Roman"/>
          <w:i/>
          <w:iCs/>
          <w:color w:val="000000"/>
          <w:sz w:val="20"/>
          <w:szCs w:val="20"/>
        </w:rPr>
        <w:t xml:space="preserve"> </w:t>
      </w:r>
      <w:r>
        <w:rPr>
          <w:rFonts w:eastAsia="Times New Roman"/>
          <w:color w:val="000000"/>
          <w:sz w:val="20"/>
          <w:szCs w:val="20"/>
        </w:rPr>
        <w:t>Net interest expense for the quarter ended July 3, 2020 was largely unchanged compared with pro forma net interest expense for the quarter ended June 28, 2019</w:t>
      </w:r>
      <w:r>
        <w:rPr>
          <w:rFonts w:eastAsia="Times New Roman"/>
          <w:color w:val="000000"/>
          <w:sz w:val="20"/>
          <w:szCs w:val="20"/>
        </w:rPr>
        <w:t>.</w:t>
      </w:r>
    </w:p>
    <w:p w:rsidR="00000000" w:rsidRDefault="001B4D29">
      <w:pPr>
        <w:ind w:firstLine="495"/>
        <w:divId w:val="1382362088"/>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 xml:space="preserve">Net interest expense for the two </w:t>
      </w:r>
      <w:r>
        <w:rPr>
          <w:rFonts w:eastAsia="Times New Roman"/>
          <w:color w:val="000000"/>
          <w:sz w:val="20"/>
          <w:szCs w:val="20"/>
        </w:rPr>
        <w:t>quarters ended July 3, 2020 was largely unchanged compared with pro forma net interest expense for the two quarters ended June 28, 2019</w:t>
      </w:r>
      <w:r>
        <w:rPr>
          <w:rFonts w:eastAsia="Times New Roman"/>
          <w:color w:val="000000"/>
          <w:sz w:val="20"/>
          <w:szCs w:val="20"/>
        </w:rPr>
        <w:t>.</w:t>
      </w:r>
    </w:p>
    <w:p w:rsidR="00000000" w:rsidRDefault="001B4D29">
      <w:pPr>
        <w:ind w:firstLine="495"/>
        <w:divId w:val="1706441633"/>
        <w:rPr>
          <w:rFonts w:eastAsia="Times New Roman"/>
        </w:rPr>
      </w:pPr>
      <w:r>
        <w:rPr>
          <w:rFonts w:eastAsia="Times New Roman"/>
          <w:color w:val="000000"/>
          <w:sz w:val="20"/>
          <w:szCs w:val="20"/>
        </w:rPr>
        <w:t>See “Supplemental Unaudited Pro Forma Condensed Combined Income Statement Information” below in this MD&amp;A for further i</w:t>
      </w:r>
      <w:r>
        <w:rPr>
          <w:rFonts w:eastAsia="Times New Roman"/>
          <w:color w:val="000000"/>
          <w:sz w:val="20"/>
          <w:szCs w:val="20"/>
        </w:rPr>
        <w:t>nformation</w:t>
      </w:r>
      <w:r>
        <w:rPr>
          <w:rFonts w:eastAsia="Times New Roman"/>
          <w:color w:val="000000"/>
          <w:sz w:val="20"/>
          <w:szCs w:val="20"/>
        </w:rPr>
        <w:t>.</w:t>
      </w:r>
    </w:p>
    <w:p w:rsidR="00000000" w:rsidRDefault="001B4D29">
      <w:pPr>
        <w:divId w:val="1000691539"/>
        <w:rPr>
          <w:rFonts w:eastAsia="Times New Roman"/>
        </w:rPr>
      </w:pPr>
      <w:r>
        <w:rPr>
          <w:rFonts w:eastAsia="Times New Roman"/>
          <w:b/>
          <w:bCs/>
          <w:i/>
          <w:iCs/>
          <w:color w:val="000000"/>
          <w:sz w:val="20"/>
          <w:szCs w:val="20"/>
        </w:rPr>
        <w:t>Income Taxe</w:t>
      </w:r>
      <w:r>
        <w:rPr>
          <w:rFonts w:eastAsia="Times New Roman"/>
          <w:b/>
          <w:bCs/>
          <w:i/>
          <w:iCs/>
          <w:color w:val="000000"/>
          <w:sz w:val="20"/>
          <w:szCs w:val="20"/>
        </w:rPr>
        <w:t>s</w:t>
      </w:r>
    </w:p>
    <w:p w:rsidR="00000000" w:rsidRDefault="001B4D29">
      <w:pPr>
        <w:ind w:firstLine="495"/>
        <w:divId w:val="711461317"/>
        <w:rPr>
          <w:rFonts w:eastAsia="Times New Roman"/>
        </w:rPr>
      </w:pPr>
      <w:r>
        <w:rPr>
          <w:rFonts w:eastAsia="Times New Roman"/>
          <w:i/>
          <w:iCs/>
          <w:color w:val="000000"/>
          <w:sz w:val="20"/>
          <w:szCs w:val="20"/>
        </w:rPr>
        <w:t>Second Quarter 2020 Compared With Second Quarter 2019:</w:t>
      </w:r>
      <w:r>
        <w:rPr>
          <w:rFonts w:eastAsia="Times New Roman"/>
          <w:i/>
          <w:iCs/>
          <w:color w:val="000000"/>
          <w:sz w:val="20"/>
          <w:szCs w:val="20"/>
        </w:rPr>
        <w:t xml:space="preserve"> </w:t>
      </w:r>
      <w:r>
        <w:rPr>
          <w:rFonts w:eastAsia="Times New Roman"/>
          <w:color w:val="000000"/>
          <w:sz w:val="20"/>
          <w:szCs w:val="20"/>
        </w:rPr>
        <w:t>Our effective tax rate was 17.3 percent for the quarter ended July 3, 2020 compared with a 12.6 percent pro forma effective tax rate for the quarter ended June 28, 2019. Our ef</w:t>
      </w:r>
      <w:r>
        <w:rPr>
          <w:rFonts w:eastAsia="Times New Roman"/>
          <w:color w:val="000000"/>
          <w:sz w:val="20"/>
          <w:szCs w:val="20"/>
        </w:rPr>
        <w:t xml:space="preserve">fective tax rate for the quarter ended July 3, 2020 benefited from the favorable impact of R&amp;D credits and the favorable impact of a net reduction in our uncertain tax position balance, partially offset by the unfavorable impact of non-deductible goodwill </w:t>
      </w:r>
      <w:r>
        <w:rPr>
          <w:rFonts w:eastAsia="Times New Roman"/>
          <w:color w:val="000000"/>
          <w:sz w:val="20"/>
          <w:szCs w:val="20"/>
        </w:rPr>
        <w:t>impairment charges.</w:t>
      </w:r>
      <w:r>
        <w:rPr>
          <w:rFonts w:eastAsia="Times New Roman"/>
          <w:color w:val="000000"/>
          <w:sz w:val="20"/>
          <w:szCs w:val="20"/>
        </w:rPr>
        <w:t xml:space="preserve"> </w:t>
      </w:r>
    </w:p>
    <w:p w:rsidR="00000000" w:rsidRDefault="001B4D29">
      <w:pPr>
        <w:ind w:firstLine="450"/>
        <w:divId w:val="1485970333"/>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Our effective tax rate was 15.1 percent for the two quarters ended July 3, 2020 compared with a 12.4 percent pro forma effective tax rate for the two quarters ended June 28</w:t>
      </w:r>
      <w:r>
        <w:rPr>
          <w:rFonts w:eastAsia="Times New Roman"/>
          <w:color w:val="000000"/>
          <w:sz w:val="20"/>
          <w:szCs w:val="20"/>
        </w:rPr>
        <w:t>, 2019. In addition to the items noted above for the quarter ended July 3, 2020, our effective tax rate for the two quarters ended July 3, 2020 was impacted by the favorable impact of excess tax benefits related to equity-based compensation.</w:t>
      </w:r>
      <w:r>
        <w:rPr>
          <w:rFonts w:eastAsia="Times New Roman"/>
          <w:color w:val="000000"/>
          <w:sz w:val="20"/>
          <w:szCs w:val="20"/>
        </w:rPr>
        <w:t xml:space="preserve"> </w:t>
      </w:r>
    </w:p>
    <w:p w:rsidR="00000000" w:rsidRDefault="001B4D29">
      <w:pPr>
        <w:ind w:firstLine="495"/>
        <w:divId w:val="1677804459"/>
        <w:rPr>
          <w:rFonts w:eastAsia="Times New Roman"/>
        </w:rPr>
      </w:pPr>
      <w:r>
        <w:rPr>
          <w:rFonts w:eastAsia="Times New Roman"/>
          <w:color w:val="000000"/>
          <w:sz w:val="20"/>
          <w:szCs w:val="20"/>
        </w:rPr>
        <w:t>See “Suppleme</w:t>
      </w:r>
      <w:r>
        <w:rPr>
          <w:rFonts w:eastAsia="Times New Roman"/>
          <w:color w:val="000000"/>
          <w:sz w:val="20"/>
          <w:szCs w:val="20"/>
        </w:rPr>
        <w:t>ntal Unaudited Pro Forma Condensed Combined Income Statement Information” below in this MD&amp;A for information regarding our pro forma effective tax rate for the quarter and two quarters ended June 28, 2019</w:t>
      </w:r>
      <w:r>
        <w:rPr>
          <w:rFonts w:eastAsia="Times New Roman"/>
          <w:color w:val="000000"/>
          <w:sz w:val="20"/>
          <w:szCs w:val="20"/>
        </w:rPr>
        <w:t>.</w:t>
      </w:r>
    </w:p>
    <w:p w:rsidR="00000000" w:rsidRDefault="001B4D29">
      <w:pPr>
        <w:divId w:val="73355093"/>
        <w:rPr>
          <w:rFonts w:eastAsia="Times New Roman"/>
        </w:rPr>
      </w:pPr>
      <w:r>
        <w:rPr>
          <w:rFonts w:eastAsia="Times New Roman"/>
          <w:b/>
          <w:bCs/>
          <w:i/>
          <w:iCs/>
          <w:color w:val="000000"/>
          <w:sz w:val="20"/>
          <w:szCs w:val="20"/>
        </w:rPr>
        <w:t>Income From Continuing Operation</w:t>
      </w:r>
      <w:r>
        <w:rPr>
          <w:rFonts w:eastAsia="Times New Roman"/>
          <w:b/>
          <w:bCs/>
          <w:i/>
          <w:iCs/>
          <w:color w:val="000000"/>
          <w:sz w:val="20"/>
          <w:szCs w:val="20"/>
        </w:rPr>
        <w:t>s</w:t>
      </w:r>
    </w:p>
    <w:p w:rsidR="00000000" w:rsidRDefault="001B4D29">
      <w:pPr>
        <w:ind w:firstLine="495"/>
        <w:divId w:val="109203905"/>
        <w:rPr>
          <w:rFonts w:eastAsia="Times New Roman"/>
        </w:rPr>
      </w:pPr>
      <w:r>
        <w:rPr>
          <w:rFonts w:eastAsia="Times New Roman"/>
          <w:i/>
          <w:iCs/>
          <w:color w:val="000000"/>
          <w:sz w:val="20"/>
          <w:szCs w:val="20"/>
        </w:rPr>
        <w:t>Second Quarter 2</w:t>
      </w:r>
      <w:r>
        <w:rPr>
          <w:rFonts w:eastAsia="Times New Roman"/>
          <w:i/>
          <w:iCs/>
          <w:color w:val="000000"/>
          <w:sz w:val="20"/>
          <w:szCs w:val="20"/>
        </w:rPr>
        <w:t>020 Compared With Second Quarter 2019:</w:t>
      </w:r>
      <w:r>
        <w:rPr>
          <w:rFonts w:eastAsia="Times New Roman"/>
          <w:i/>
          <w:iCs/>
          <w:color w:val="000000"/>
          <w:sz w:val="20"/>
          <w:szCs w:val="20"/>
        </w:rPr>
        <w:t xml:space="preserve"> </w:t>
      </w:r>
      <w:r>
        <w:rPr>
          <w:rFonts w:eastAsia="Times New Roman"/>
          <w:color w:val="000000"/>
          <w:sz w:val="20"/>
          <w:szCs w:val="20"/>
        </w:rPr>
        <w:t>The decrease in income from continuing operations for the quarter ended July 3, 2020 compared with pro forma income from continuing operations for the quarter ended June 28, 2019 was primarily due to the combined effe</w:t>
      </w:r>
      <w:r>
        <w:rPr>
          <w:rFonts w:eastAsia="Times New Roman"/>
          <w:color w:val="000000"/>
          <w:sz w:val="20"/>
          <w:szCs w:val="20"/>
        </w:rPr>
        <w:t>cts of the reasons noted above in this “Pro Forma” discussion regarding the quarters ended July 3, 2020 and June 28, 2019</w:t>
      </w:r>
      <w:r>
        <w:rPr>
          <w:rFonts w:eastAsia="Times New Roman"/>
          <w:color w:val="000000"/>
          <w:sz w:val="20"/>
          <w:szCs w:val="20"/>
        </w:rPr>
        <w:t>.</w:t>
      </w:r>
    </w:p>
    <w:p w:rsidR="00000000" w:rsidRDefault="001B4D29">
      <w:pPr>
        <w:ind w:firstLine="450"/>
        <w:divId w:val="2002391666"/>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The decrease in income from continuing operations for the two quarters</w:t>
      </w:r>
      <w:r>
        <w:rPr>
          <w:rFonts w:eastAsia="Times New Roman"/>
          <w:color w:val="000000"/>
          <w:sz w:val="20"/>
          <w:szCs w:val="20"/>
        </w:rPr>
        <w:t xml:space="preserve"> ended July 3, 2020 compared with pro forma income from continuing operations for the two quarters ended June 28, 2019 was primarily due to the combined effects of the reasons noted above in this “Pro Forma” discussion regarding the two quarters ended July</w:t>
      </w:r>
      <w:r>
        <w:rPr>
          <w:rFonts w:eastAsia="Times New Roman"/>
          <w:color w:val="000000"/>
          <w:sz w:val="20"/>
          <w:szCs w:val="20"/>
        </w:rPr>
        <w:t xml:space="preserve"> 3, 2020 and June 28, 2019, particularly the charges for impairment of goodwill and other assets in the two quarters ended July 3, 2020</w:t>
      </w:r>
      <w:r>
        <w:rPr>
          <w:rFonts w:eastAsia="Times New Roman"/>
          <w:color w:val="000000"/>
          <w:sz w:val="20"/>
          <w:szCs w:val="20"/>
        </w:rPr>
        <w:t>.</w:t>
      </w:r>
    </w:p>
    <w:p w:rsidR="00000000" w:rsidRDefault="001B4D29">
      <w:pPr>
        <w:divId w:val="552811419"/>
        <w:rPr>
          <w:rFonts w:eastAsia="Times New Roman"/>
        </w:rPr>
      </w:pPr>
      <w:r>
        <w:rPr>
          <w:rFonts w:eastAsia="Times New Roman"/>
          <w:b/>
          <w:bCs/>
          <w:i/>
          <w:iCs/>
          <w:color w:val="000000"/>
          <w:sz w:val="20"/>
          <w:szCs w:val="20"/>
        </w:rPr>
        <w:t>Income From Continuing Operations Per Diluted Common Share Attributable to L3Harris Common Shareholder</w:t>
      </w:r>
      <w:r>
        <w:rPr>
          <w:rFonts w:eastAsia="Times New Roman"/>
          <w:b/>
          <w:bCs/>
          <w:i/>
          <w:iCs/>
          <w:color w:val="000000"/>
          <w:sz w:val="20"/>
          <w:szCs w:val="20"/>
        </w:rPr>
        <w:t>s</w:t>
      </w:r>
    </w:p>
    <w:p w:rsidR="00000000" w:rsidRDefault="001B4D29">
      <w:pPr>
        <w:ind w:firstLine="495"/>
        <w:divId w:val="1347632062"/>
        <w:rPr>
          <w:rFonts w:eastAsia="Times New Roman"/>
        </w:rPr>
      </w:pPr>
      <w:r>
        <w:rPr>
          <w:rFonts w:eastAsia="Times New Roman"/>
          <w:i/>
          <w:iCs/>
          <w:color w:val="000000"/>
          <w:sz w:val="20"/>
          <w:szCs w:val="20"/>
        </w:rPr>
        <w:t xml:space="preserve">Second Quarter </w:t>
      </w:r>
      <w:r>
        <w:rPr>
          <w:rFonts w:eastAsia="Times New Roman"/>
          <w:i/>
          <w:iCs/>
          <w:color w:val="000000"/>
          <w:sz w:val="20"/>
          <w:szCs w:val="20"/>
        </w:rPr>
        <w:t>2020 Compared With Second Quarter 2019:</w:t>
      </w:r>
      <w:r>
        <w:rPr>
          <w:rFonts w:eastAsia="Times New Roman"/>
          <w:i/>
          <w:iCs/>
          <w:color w:val="000000"/>
          <w:sz w:val="20"/>
          <w:szCs w:val="20"/>
        </w:rPr>
        <w:t xml:space="preserve"> </w:t>
      </w:r>
      <w:r>
        <w:rPr>
          <w:rFonts w:eastAsia="Times New Roman"/>
          <w:color w:val="000000"/>
          <w:sz w:val="20"/>
          <w:szCs w:val="20"/>
        </w:rPr>
        <w:t>The decrease in income from continuing operations per diluted common share attributable to L3Harris common shareholders for the quarter ended July 3, 2020 compared with pro forma income from continuing operations per</w:t>
      </w:r>
      <w:r>
        <w:rPr>
          <w:rFonts w:eastAsia="Times New Roman"/>
          <w:color w:val="000000"/>
          <w:sz w:val="20"/>
          <w:szCs w:val="20"/>
        </w:rPr>
        <w:t xml:space="preserve"> diluted common share for the quarter ended June 28, 2019 was primarily due to lower income from continuing operations, as discussed above, partially offset by a decrease in our diluted weighted average common shares outstanding from shares of our common s</w:t>
      </w:r>
      <w:r>
        <w:rPr>
          <w:rFonts w:eastAsia="Times New Roman"/>
          <w:color w:val="000000"/>
          <w:sz w:val="20"/>
          <w:szCs w:val="20"/>
        </w:rPr>
        <w:t>tock repurchased under our repurchase program since the L3Harris Merger</w:t>
      </w:r>
      <w:r>
        <w:rPr>
          <w:rFonts w:eastAsia="Times New Roman"/>
          <w:color w:val="000000"/>
          <w:sz w:val="20"/>
          <w:szCs w:val="20"/>
        </w:rPr>
        <w:t>.</w:t>
      </w:r>
    </w:p>
    <w:p w:rsidR="00000000" w:rsidRDefault="001B4D29">
      <w:pPr>
        <w:ind w:firstLine="450"/>
        <w:divId w:val="1990015465"/>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 xml:space="preserve">The decrease in income from continuing operations per diluted common share attributable to L3Harris common shareholders </w:t>
      </w:r>
      <w:r>
        <w:rPr>
          <w:rFonts w:eastAsia="Times New Roman"/>
          <w:color w:val="000000"/>
          <w:sz w:val="20"/>
          <w:szCs w:val="20"/>
        </w:rPr>
        <w:t xml:space="preserve">for the two quarters ended July 3, 2020 compared with pro forma income from continuing operations per diluted common share for the two quarters ended June 28, 2019 was primarily due to lower income from continuing operations, as discussed above, partially </w:t>
      </w:r>
      <w:r>
        <w:rPr>
          <w:rFonts w:eastAsia="Times New Roman"/>
          <w:color w:val="000000"/>
          <w:sz w:val="20"/>
          <w:szCs w:val="20"/>
        </w:rPr>
        <w:t>offset by a decrease in our diluted weighted average common shares outstanding from shares of our common stock repurchased under our repurchase program since the L3Harris Merger</w:t>
      </w:r>
      <w:r>
        <w:rPr>
          <w:rFonts w:eastAsia="Times New Roman"/>
          <w:color w:val="000000"/>
          <w:sz w:val="20"/>
          <w:szCs w:val="20"/>
        </w:rPr>
        <w:t>.</w:t>
      </w:r>
    </w:p>
    <w:p w:rsidR="00000000" w:rsidRDefault="001B4D29">
      <w:pPr>
        <w:ind w:firstLine="450"/>
        <w:divId w:val="943800711"/>
        <w:rPr>
          <w:rFonts w:eastAsia="Times New Roman"/>
        </w:rPr>
      </w:pPr>
      <w:r>
        <w:rPr>
          <w:rFonts w:eastAsia="Times New Roman"/>
          <w:color w:val="000000"/>
          <w:sz w:val="20"/>
          <w:szCs w:val="20"/>
        </w:rPr>
        <w:t>See “Common Stock Repurchases” below in this MD&amp;</w:t>
      </w:r>
      <w:r>
        <w:rPr>
          <w:rFonts w:eastAsia="Times New Roman"/>
          <w:color w:val="000000"/>
          <w:sz w:val="20"/>
          <w:szCs w:val="20"/>
        </w:rPr>
        <w:t>A for information regarding our share repurchase program</w:t>
      </w:r>
      <w:r>
        <w:rPr>
          <w:rFonts w:eastAsia="Times New Roman"/>
          <w:color w:val="000000"/>
          <w:sz w:val="20"/>
          <w:szCs w:val="20"/>
        </w:rPr>
        <w:t>.</w:t>
      </w:r>
    </w:p>
    <w:p w:rsidR="00000000" w:rsidRDefault="001B4D29">
      <w:pPr>
        <w:divId w:val="1996030158"/>
        <w:rPr>
          <w:rFonts w:eastAsia="Times New Roman"/>
        </w:rPr>
      </w:pPr>
    </w:p>
    <w:p w:rsidR="00000000" w:rsidRDefault="001B4D29">
      <w:pPr>
        <w:jc w:val="center"/>
        <w:divId w:val="1698461932"/>
        <w:rPr>
          <w:rFonts w:eastAsia="Times New Roman"/>
        </w:rPr>
      </w:pPr>
      <w:r>
        <w:rPr>
          <w:rFonts w:eastAsia="Times New Roman"/>
          <w:color w:val="000000"/>
          <w:sz w:val="20"/>
          <w:szCs w:val="20"/>
        </w:rPr>
        <w:t>4</w:t>
      </w:r>
      <w:r>
        <w:rPr>
          <w:rFonts w:eastAsia="Times New Roman"/>
          <w:color w:val="000000"/>
          <w:sz w:val="20"/>
          <w:szCs w:val="20"/>
        </w:rPr>
        <w:t>2</w:t>
      </w:r>
    </w:p>
    <w:p w:rsidR="00000000" w:rsidRDefault="001B4D29">
      <w:pPr>
        <w:rPr>
          <w:rFonts w:eastAsia="Times New Roman"/>
        </w:rPr>
      </w:pPr>
      <w:r>
        <w:rPr>
          <w:rFonts w:eastAsia="Times New Roman"/>
        </w:rPr>
        <w:pict>
          <v:rect id="_x0000_i1069" style="width:0;height:1.5pt" o:hralign="center" o:hrstd="t" o:hr="t" fillcolor="#a0a0a0" stroked="f"/>
        </w:pict>
      </w:r>
    </w:p>
    <w:p w:rsidR="00000000" w:rsidRDefault="001B4D29">
      <w:pPr>
        <w:ind w:firstLine="450"/>
        <w:divId w:val="643433349"/>
        <w:rPr>
          <w:rFonts w:eastAsia="Times New Roman"/>
        </w:rPr>
      </w:pPr>
    </w:p>
    <w:p w:rsidR="00000000" w:rsidRDefault="001B4D29">
      <w:pPr>
        <w:divId w:val="1475416046"/>
        <w:rPr>
          <w:rFonts w:eastAsia="Times New Roman"/>
        </w:rPr>
      </w:pPr>
      <w:r>
        <w:rPr>
          <w:rFonts w:eastAsia="Times New Roman"/>
          <w:b/>
          <w:bCs/>
          <w:color w:val="000000"/>
          <w:sz w:val="20"/>
          <w:szCs w:val="20"/>
        </w:rPr>
        <w:t>Supplemental Unaudited Pro Forma Condensed Combined Income Statement Informatio</w:t>
      </w:r>
      <w:r>
        <w:rPr>
          <w:rFonts w:eastAsia="Times New Roman"/>
          <w:b/>
          <w:bCs/>
          <w:color w:val="000000"/>
          <w:sz w:val="20"/>
          <w:szCs w:val="20"/>
        </w:rPr>
        <w:t>n</w:t>
      </w:r>
    </w:p>
    <w:p w:rsidR="00000000" w:rsidRDefault="001B4D29">
      <w:pPr>
        <w:ind w:firstLine="450"/>
        <w:divId w:val="523986076"/>
        <w:rPr>
          <w:rFonts w:eastAsia="Times New Roman"/>
        </w:rPr>
      </w:pPr>
      <w:r>
        <w:rPr>
          <w:rFonts w:eastAsia="Times New Roman"/>
          <w:color w:val="000000"/>
          <w:sz w:val="20"/>
          <w:szCs w:val="20"/>
        </w:rPr>
        <w:t xml:space="preserve">The following supplemental unaudited pro forma condensed combined income </w:t>
      </w:r>
      <w:r>
        <w:rPr>
          <w:rFonts w:eastAsia="Times New Roman"/>
          <w:color w:val="000000"/>
          <w:sz w:val="20"/>
          <w:szCs w:val="20"/>
        </w:rPr>
        <w:t xml:space="preserve">statement information prepared in accordance with the requirements of Article 11 of Regulation S-X provides further information supporting the preparation of the supplemental unaudited pro forma condensed combined financial information for the quarter and </w:t>
      </w:r>
      <w:r>
        <w:rPr>
          <w:rFonts w:eastAsia="Times New Roman"/>
          <w:color w:val="000000"/>
          <w:sz w:val="20"/>
          <w:szCs w:val="20"/>
        </w:rPr>
        <w:t>two quarters ended June 28, 2019 provided above in the “Consolidated Results of Operations” discussion in this MD&amp;A and has been prepared to give effect to the L3Harris Merger under the acquisition method of accounting. It combines the historical results o</w:t>
      </w:r>
      <w:r>
        <w:rPr>
          <w:rFonts w:eastAsia="Times New Roman"/>
          <w:color w:val="000000"/>
          <w:sz w:val="20"/>
          <w:szCs w:val="20"/>
        </w:rPr>
        <w:t>f operations of Harris and L3 and reflects the L3Harris Merger as if it closed on June 30, 2018, the first day of Harris’ fiscal 2019, and gives effect to pro forma events that are (a) directly attributable to the L3Harris Merger, (b) factually supportable</w:t>
      </w:r>
      <w:r>
        <w:rPr>
          <w:rFonts w:eastAsia="Times New Roman"/>
          <w:color w:val="000000"/>
          <w:sz w:val="20"/>
          <w:szCs w:val="20"/>
        </w:rPr>
        <w:t xml:space="preserve"> and (c) expected to have a continuing impact on our results of operations. The adjustments include adjustments to reflect the sale of the Harris Night Vision business, which is directly attributable to the L3Harris Merger, but do not include any adjustmen</w:t>
      </w:r>
      <w:r>
        <w:rPr>
          <w:rFonts w:eastAsia="Times New Roman"/>
          <w:color w:val="000000"/>
          <w:sz w:val="20"/>
          <w:szCs w:val="20"/>
        </w:rPr>
        <w:t>ts for the use of proceeds from such sale, because the use is not directly attributable to the L3Harris Merger. The pro forma condensed combined income statement information is provided for informational and supplemental purposes only, and does not purport</w:t>
      </w:r>
      <w:r>
        <w:rPr>
          <w:rFonts w:eastAsia="Times New Roman"/>
          <w:color w:val="000000"/>
          <w:sz w:val="20"/>
          <w:szCs w:val="20"/>
        </w:rPr>
        <w:t xml:space="preserve"> to indicate what L3Harris’ results of operations would have been, or L3Harris’ future results of operations, had the L3Harris Merger actually occurred on June 30, 2018. The supplemental unaudited pro forma condensed combined income statement information s</w:t>
      </w:r>
      <w:r>
        <w:rPr>
          <w:rFonts w:eastAsia="Times New Roman"/>
          <w:color w:val="000000"/>
          <w:sz w:val="20"/>
          <w:szCs w:val="20"/>
        </w:rPr>
        <w:t>hould be read in conjunction with other sections of this MD&amp;A, our Condensed Consolidated Financial Statements (Unaudited) and the Notes appearing elsewhere in this Report</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2748"/>
        <w:gridCol w:w="38"/>
        <w:gridCol w:w="135"/>
        <w:gridCol w:w="515"/>
        <w:gridCol w:w="85"/>
        <w:gridCol w:w="36"/>
        <w:gridCol w:w="36"/>
        <w:gridCol w:w="36"/>
        <w:gridCol w:w="135"/>
        <w:gridCol w:w="515"/>
        <w:gridCol w:w="85"/>
        <w:gridCol w:w="36"/>
        <w:gridCol w:w="36"/>
        <w:gridCol w:w="36"/>
        <w:gridCol w:w="136"/>
        <w:gridCol w:w="741"/>
        <w:gridCol w:w="86"/>
        <w:gridCol w:w="36"/>
        <w:gridCol w:w="36"/>
        <w:gridCol w:w="36"/>
        <w:gridCol w:w="68"/>
        <w:gridCol w:w="652"/>
        <w:gridCol w:w="67"/>
        <w:gridCol w:w="36"/>
        <w:gridCol w:w="36"/>
        <w:gridCol w:w="36"/>
        <w:gridCol w:w="136"/>
        <w:gridCol w:w="610"/>
        <w:gridCol w:w="8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7"/>
          <w:divId w:val="490558887"/>
          <w:jc w:val="center"/>
        </w:trPr>
        <w:tc>
          <w:tcPr>
            <w:tcW w:w="50" w:type="pct"/>
            <w:vAlign w:val="center"/>
            <w:hideMark/>
          </w:tcPr>
          <w:p w:rsidR="00000000" w:rsidRDefault="001B4D29">
            <w:pPr>
              <w:ind w:firstLine="450"/>
              <w:rPr>
                <w:rFonts w:eastAsia="Times New Roman"/>
              </w:rPr>
            </w:pPr>
          </w:p>
        </w:tc>
        <w:tc>
          <w:tcPr>
            <w:tcW w:w="225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1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7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2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490558887"/>
          <w:jc w:val="center"/>
        </w:trPr>
        <w:tc>
          <w:tcPr>
            <w:tcW w:w="0" w:type="auto"/>
            <w:gridSpan w:val="30"/>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20"/>
                <w:szCs w:val="20"/>
              </w:rPr>
              <w:t>Unaudited Pro Forma Condensed Combined Statement of Incom</w:t>
            </w:r>
            <w:r>
              <w:rPr>
                <w:rFonts w:eastAsia="Times New Roman"/>
                <w:b/>
                <w:bCs/>
                <w:color w:val="000000"/>
                <w:sz w:val="20"/>
                <w:szCs w:val="20"/>
              </w:rPr>
              <w:t>e</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490558887"/>
          <w:jc w:val="center"/>
        </w:trPr>
        <w:tc>
          <w:tcPr>
            <w:tcW w:w="0" w:type="auto"/>
            <w:gridSpan w:val="30"/>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20"/>
                <w:szCs w:val="20"/>
              </w:rPr>
              <w:t>For the quarter ended June 28, 201</w:t>
            </w:r>
            <w:r>
              <w:rPr>
                <w:rFonts w:eastAsia="Times New Roman"/>
                <w:b/>
                <w:bCs/>
                <w:color w:val="000000"/>
                <w:sz w:val="20"/>
                <w:szCs w:val="20"/>
              </w:rPr>
              <w:t>9</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490558887"/>
          <w:jc w:val="center"/>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xml:space="preserve">Historical </w:t>
            </w:r>
            <w:r>
              <w:rPr>
                <w:rFonts w:eastAsia="Times New Roman"/>
                <w:b/>
                <w:bCs/>
                <w:color w:val="000000"/>
                <w:sz w:val="16"/>
                <w:szCs w:val="16"/>
              </w:rPr>
              <w:br/>
              <w:t>Harri</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xml:space="preserve">Historical </w:t>
            </w:r>
            <w:r>
              <w:rPr>
                <w:rFonts w:eastAsia="Times New Roman"/>
                <w:b/>
                <w:bCs/>
                <w:color w:val="000000"/>
                <w:sz w:val="16"/>
                <w:szCs w:val="16"/>
              </w:rPr>
              <w:br/>
              <w:t>L3</w:t>
            </w:r>
            <w:r>
              <w:rPr>
                <w:rFonts w:eastAsia="Times New Roman"/>
                <w:b/>
                <w:bCs/>
                <w:color w:val="000000"/>
                <w:sz w:val="16"/>
                <w:szCs w:val="16"/>
              </w:rPr>
              <w:t xml:space="preserve"> </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xml:space="preserve">Pro Forma </w:t>
            </w:r>
            <w:r>
              <w:rPr>
                <w:rFonts w:eastAsia="Times New Roman"/>
                <w:b/>
                <w:bCs/>
                <w:color w:val="000000"/>
                <w:sz w:val="16"/>
                <w:szCs w:val="16"/>
              </w:rPr>
              <w:br/>
              <w:t>Adjustment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xml:space="preserve">Note </w:t>
            </w:r>
            <w:r>
              <w:rPr>
                <w:rFonts w:eastAsia="Times New Roman"/>
                <w:b/>
                <w:bCs/>
                <w:color w:val="000000"/>
                <w:sz w:val="16"/>
                <w:szCs w:val="16"/>
              </w:rPr>
              <w:br/>
              <w:t>Reference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xml:space="preserve">Pro Forma </w:t>
            </w:r>
            <w:r>
              <w:rPr>
                <w:rFonts w:eastAsia="Times New Roman"/>
                <w:b/>
                <w:bCs/>
                <w:color w:val="000000"/>
                <w:sz w:val="16"/>
                <w:szCs w:val="16"/>
              </w:rPr>
              <w:br/>
              <w:t>Combine</w:t>
            </w:r>
            <w:r>
              <w:rPr>
                <w:rFonts w:eastAsia="Times New Roman"/>
                <w:b/>
                <w:bCs/>
                <w:color w:val="000000"/>
                <w:sz w:val="16"/>
                <w:szCs w:val="16"/>
              </w:rPr>
              <w:t>d</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trHeight w:val="60"/>
          <w:jc w:val="center"/>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7"/>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 except per share amounts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Revenue from product sales and service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4,448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b</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Cost of product sales and service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(1,223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(1,868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(3,062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b</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c</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Engineering, selling and administrative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(349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(442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b</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(908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c</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f</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j</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Merger, acquisition and divestiture related expenses</w:t>
            </w:r>
            <w:r>
              <w:rPr>
                <w:rFonts w:eastAsia="Times New Roman"/>
                <w:color w:val="000000"/>
                <w:sz w:val="20"/>
                <w:szCs w:val="20"/>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j</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Non-operating incom</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j</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Interest and other income,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g</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j</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Debt retirement charg</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j</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Interest incom</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j</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h</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i</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operations before income taxe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302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477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k</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417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Noncontrolling interest, net of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operations attributable to common shareholder</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208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trHeight w:val="180"/>
          <w:jc w:val="center"/>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operations per basic common share attributable to common shareholder</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operations per diluted common share attributable to common shareholder</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Basic weighted average common shares outstandin</w:t>
            </w:r>
            <w:r>
              <w:rPr>
                <w:rFonts w:eastAsia="Times New Roman"/>
                <w:color w:val="000000"/>
                <w:sz w:val="20"/>
                <w:szCs w:val="20"/>
              </w:rPr>
              <w:t>g</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90558887"/>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Diluted weighted average common shares outstandin</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jc w:val="center"/>
        <w:divId w:val="2021003000"/>
        <w:rPr>
          <w:rFonts w:eastAsia="Times New Roman"/>
        </w:rPr>
      </w:pPr>
      <w:r>
        <w:rPr>
          <w:rFonts w:eastAsia="Times New Roman"/>
          <w:color w:val="000000"/>
          <w:sz w:val="20"/>
          <w:szCs w:val="20"/>
        </w:rPr>
        <w:t>4</w:t>
      </w:r>
      <w:r>
        <w:rPr>
          <w:rFonts w:eastAsia="Times New Roman"/>
          <w:color w:val="000000"/>
          <w:sz w:val="20"/>
          <w:szCs w:val="20"/>
        </w:rPr>
        <w:t>3</w:t>
      </w:r>
    </w:p>
    <w:p w:rsidR="00000000" w:rsidRDefault="001B4D29">
      <w:pPr>
        <w:rPr>
          <w:rFonts w:eastAsia="Times New Roman"/>
        </w:rPr>
      </w:pPr>
      <w:r>
        <w:rPr>
          <w:rFonts w:eastAsia="Times New Roman"/>
        </w:rPr>
        <w:pict>
          <v:rect id="_x0000_i1070" style="width:0;height:1.5pt" o:hralign="center" o:hrstd="t" o:hr="t" fillcolor="#a0a0a0" stroked="f"/>
        </w:pict>
      </w:r>
    </w:p>
    <w:p w:rsidR="00000000" w:rsidRDefault="001B4D29">
      <w:pPr>
        <w:ind w:firstLine="450"/>
        <w:divId w:val="416293953"/>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2710"/>
        <w:gridCol w:w="38"/>
        <w:gridCol w:w="135"/>
        <w:gridCol w:w="515"/>
        <w:gridCol w:w="85"/>
        <w:gridCol w:w="36"/>
        <w:gridCol w:w="36"/>
        <w:gridCol w:w="36"/>
        <w:gridCol w:w="135"/>
        <w:gridCol w:w="515"/>
        <w:gridCol w:w="85"/>
        <w:gridCol w:w="36"/>
        <w:gridCol w:w="36"/>
        <w:gridCol w:w="36"/>
        <w:gridCol w:w="136"/>
        <w:gridCol w:w="742"/>
        <w:gridCol w:w="86"/>
        <w:gridCol w:w="36"/>
        <w:gridCol w:w="36"/>
        <w:gridCol w:w="36"/>
        <w:gridCol w:w="68"/>
        <w:gridCol w:w="652"/>
        <w:gridCol w:w="67"/>
        <w:gridCol w:w="36"/>
        <w:gridCol w:w="36"/>
        <w:gridCol w:w="36"/>
        <w:gridCol w:w="136"/>
        <w:gridCol w:w="611"/>
        <w:gridCol w:w="8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7"/>
          <w:divId w:val="1144277756"/>
          <w:jc w:val="center"/>
        </w:trPr>
        <w:tc>
          <w:tcPr>
            <w:tcW w:w="50" w:type="pct"/>
            <w:vAlign w:val="center"/>
            <w:hideMark/>
          </w:tcPr>
          <w:p w:rsidR="00000000" w:rsidRDefault="001B4D29">
            <w:pPr>
              <w:ind w:firstLine="450"/>
              <w:rPr>
                <w:rFonts w:eastAsia="Times New Roman"/>
              </w:rPr>
            </w:pPr>
          </w:p>
        </w:tc>
        <w:tc>
          <w:tcPr>
            <w:tcW w:w="224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0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1144277756"/>
          <w:jc w:val="center"/>
        </w:trPr>
        <w:tc>
          <w:tcPr>
            <w:tcW w:w="0" w:type="auto"/>
            <w:gridSpan w:val="30"/>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20"/>
                <w:szCs w:val="20"/>
              </w:rPr>
              <w:t>Unaudited Pro Forma Condensed Combined Statement of Incom</w:t>
            </w:r>
            <w:r>
              <w:rPr>
                <w:rFonts w:eastAsia="Times New Roman"/>
                <w:b/>
                <w:bCs/>
                <w:color w:val="000000"/>
                <w:sz w:val="20"/>
                <w:szCs w:val="20"/>
              </w:rPr>
              <w:t>e</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144277756"/>
          <w:jc w:val="center"/>
        </w:trPr>
        <w:tc>
          <w:tcPr>
            <w:tcW w:w="0" w:type="auto"/>
            <w:gridSpan w:val="30"/>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20"/>
                <w:szCs w:val="20"/>
              </w:rPr>
              <w:t>For the two quarters ended June 28, 201</w:t>
            </w:r>
            <w:r>
              <w:rPr>
                <w:rFonts w:eastAsia="Times New Roman"/>
                <w:b/>
                <w:bCs/>
                <w:color w:val="000000"/>
                <w:sz w:val="20"/>
                <w:szCs w:val="20"/>
              </w:rPr>
              <w:t>9</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144277756"/>
          <w:jc w:val="center"/>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xml:space="preserve">Historical </w:t>
            </w:r>
            <w:r>
              <w:rPr>
                <w:rFonts w:eastAsia="Times New Roman"/>
                <w:b/>
                <w:bCs/>
                <w:color w:val="000000"/>
                <w:sz w:val="16"/>
                <w:szCs w:val="16"/>
              </w:rPr>
              <w:br/>
              <w:t>Harri</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xml:space="preserve">Historical </w:t>
            </w:r>
            <w:r>
              <w:rPr>
                <w:rFonts w:eastAsia="Times New Roman"/>
                <w:b/>
                <w:bCs/>
                <w:color w:val="000000"/>
                <w:sz w:val="16"/>
                <w:szCs w:val="16"/>
              </w:rPr>
              <w:br/>
              <w:t>L3</w:t>
            </w:r>
            <w:r>
              <w:rPr>
                <w:rFonts w:eastAsia="Times New Roman"/>
                <w:b/>
                <w:bCs/>
                <w:color w:val="000000"/>
                <w:sz w:val="16"/>
                <w:szCs w:val="16"/>
              </w:rPr>
              <w:t xml:space="preserve"> </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xml:space="preserve">Pro Forma </w:t>
            </w:r>
            <w:r>
              <w:rPr>
                <w:rFonts w:eastAsia="Times New Roman"/>
                <w:b/>
                <w:bCs/>
                <w:color w:val="000000"/>
                <w:sz w:val="16"/>
                <w:szCs w:val="16"/>
              </w:rPr>
              <w:br/>
              <w:t>Adjustment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xml:space="preserve">Note </w:t>
            </w:r>
            <w:r>
              <w:rPr>
                <w:rFonts w:eastAsia="Times New Roman"/>
                <w:b/>
                <w:bCs/>
                <w:color w:val="000000"/>
                <w:sz w:val="16"/>
                <w:szCs w:val="16"/>
              </w:rPr>
              <w:br/>
              <w:t>Reference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xml:space="preserve">Pro Forma </w:t>
            </w:r>
            <w:r>
              <w:rPr>
                <w:rFonts w:eastAsia="Times New Roman"/>
                <w:b/>
                <w:bCs/>
                <w:color w:val="000000"/>
                <w:sz w:val="16"/>
                <w:szCs w:val="16"/>
              </w:rPr>
              <w:br/>
              <w:t>Combine</w:t>
            </w:r>
            <w:r>
              <w:rPr>
                <w:rFonts w:eastAsia="Times New Roman"/>
                <w:b/>
                <w:bCs/>
                <w:color w:val="000000"/>
                <w:sz w:val="16"/>
                <w:szCs w:val="16"/>
              </w:rPr>
              <w:t>d</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trHeight w:val="60"/>
          <w:jc w:val="center"/>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 except per share amounts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Revenue from product sales and service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5,331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8,834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b</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Cost of product sales and service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(2,362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(3,875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(6,181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b</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c</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Engineering, selling and administrative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(659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(824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b</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(1,707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c</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f</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j</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Merger, acquisition and divestiture related expenses</w:t>
            </w:r>
            <w:r>
              <w:rPr>
                <w:rFonts w:eastAsia="Times New Roman"/>
                <w:color w:val="000000"/>
                <w:sz w:val="20"/>
                <w:szCs w:val="20"/>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j</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Non-operating incom</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j</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Interest and other income,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g</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j</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Debt retirement charg</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j</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Interest incom</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j</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h</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i</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operations before income taxe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585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524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933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k</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437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817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Noncontrolling interest, net of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operations attributable to common shareholder</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425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805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trHeight w:val="180"/>
          <w:jc w:val="center"/>
        </w:trPr>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operations per basic common share attributable to common shareholder</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Income from continuing operations per diluted common share attributable to common shareholder</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Basic weighted average common shares outstandin</w:t>
            </w:r>
            <w:r>
              <w:rPr>
                <w:rFonts w:eastAsia="Times New Roman"/>
                <w:color w:val="000000"/>
                <w:sz w:val="20"/>
                <w:szCs w:val="20"/>
              </w:rPr>
              <w:t>g</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144277756"/>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Diluted weighted average common shares outstandin</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895554841"/>
        <w:rPr>
          <w:rFonts w:eastAsia="Times New Roman"/>
        </w:rPr>
      </w:pPr>
    </w:p>
    <w:p w:rsidR="00000000" w:rsidRDefault="001B4D29">
      <w:pPr>
        <w:divId w:val="11958861"/>
        <w:rPr>
          <w:rFonts w:eastAsia="Times New Roman"/>
        </w:rPr>
      </w:pPr>
      <w:r>
        <w:rPr>
          <w:rFonts w:eastAsia="Times New Roman"/>
          <w:color w:val="000000"/>
          <w:sz w:val="20"/>
          <w:szCs w:val="20"/>
        </w:rPr>
        <w:t>Notes</w:t>
      </w:r>
      <w:r>
        <w:rPr>
          <w:rFonts w:eastAsia="Times New Roman"/>
          <w:color w:val="000000"/>
          <w:sz w:val="20"/>
          <w:szCs w:val="20"/>
        </w:rPr>
        <w:t>:</w:t>
      </w:r>
    </w:p>
    <w:p w:rsidR="00000000" w:rsidRDefault="001B4D29">
      <w:pPr>
        <w:ind w:hanging="360"/>
        <w:divId w:val="2084183583"/>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Reflects the elimination of intercompany balances and transactions between L3 and Harris</w:t>
      </w:r>
      <w:r>
        <w:rPr>
          <w:rFonts w:eastAsia="Times New Roman"/>
          <w:color w:val="000000"/>
          <w:sz w:val="20"/>
          <w:szCs w:val="20"/>
        </w:rPr>
        <w:t>.</w:t>
      </w:r>
    </w:p>
    <w:p w:rsidR="00000000" w:rsidRDefault="001B4D29">
      <w:pPr>
        <w:ind w:hanging="360"/>
        <w:divId w:val="390422151"/>
        <w:rPr>
          <w:rFonts w:eastAsia="Times New Roman"/>
        </w:rPr>
      </w:pPr>
      <w:r>
        <w:rPr>
          <w:rFonts w:eastAsia="Times New Roman"/>
          <w:color w:val="000000"/>
          <w:sz w:val="20"/>
          <w:szCs w:val="20"/>
        </w:rPr>
        <w:t>b</w:t>
      </w:r>
      <w:r>
        <w:rPr>
          <w:rFonts w:eastAsia="Times New Roman"/>
          <w:color w:val="000000"/>
          <w:sz w:val="20"/>
          <w:szCs w:val="20"/>
        </w:rPr>
        <w:t>.</w:t>
      </w:r>
      <w:r>
        <w:rPr>
          <w:rFonts w:eastAsia="Times New Roman"/>
          <w:color w:val="000000"/>
          <w:sz w:val="20"/>
          <w:szCs w:val="20"/>
        </w:rPr>
        <w:t>Reflects the sale of the Harris Night Vision business.</w:t>
      </w:r>
      <w:r>
        <w:rPr>
          <w:rFonts w:eastAsia="Times New Roman"/>
          <w:color w:val="000000"/>
          <w:sz w:val="20"/>
          <w:szCs w:val="20"/>
        </w:rPr>
        <w:t xml:space="preserve"> </w:t>
      </w:r>
    </w:p>
    <w:p w:rsidR="00000000" w:rsidRDefault="001B4D29">
      <w:pPr>
        <w:jc w:val="center"/>
        <w:divId w:val="22948497"/>
        <w:rPr>
          <w:rFonts w:eastAsia="Times New Roman"/>
        </w:rPr>
      </w:pPr>
      <w:r>
        <w:rPr>
          <w:rFonts w:eastAsia="Times New Roman"/>
          <w:color w:val="000000"/>
          <w:sz w:val="20"/>
          <w:szCs w:val="20"/>
        </w:rPr>
        <w:t>4</w:t>
      </w:r>
      <w:r>
        <w:rPr>
          <w:rFonts w:eastAsia="Times New Roman"/>
          <w:color w:val="000000"/>
          <w:sz w:val="20"/>
          <w:szCs w:val="20"/>
        </w:rPr>
        <w:t>4</w:t>
      </w:r>
    </w:p>
    <w:p w:rsidR="00000000" w:rsidRDefault="001B4D29">
      <w:pPr>
        <w:rPr>
          <w:rFonts w:eastAsia="Times New Roman"/>
        </w:rPr>
      </w:pPr>
      <w:r>
        <w:rPr>
          <w:rFonts w:eastAsia="Times New Roman"/>
        </w:rPr>
        <w:pict>
          <v:rect id="_x0000_i1071" style="width:0;height:1.5pt" o:hralign="center" o:hrstd="t" o:hr="t" fillcolor="#a0a0a0" stroked="f"/>
        </w:pict>
      </w:r>
    </w:p>
    <w:p w:rsidR="00000000" w:rsidRDefault="001B4D29">
      <w:pPr>
        <w:ind w:firstLine="450"/>
        <w:divId w:val="1239750783"/>
        <w:rPr>
          <w:rFonts w:eastAsia="Times New Roman"/>
        </w:rPr>
      </w:pPr>
    </w:p>
    <w:p w:rsidR="00000000" w:rsidRDefault="001B4D29">
      <w:pPr>
        <w:ind w:hanging="360"/>
        <w:divId w:val="71004180"/>
        <w:rPr>
          <w:rFonts w:eastAsia="Times New Roman"/>
        </w:rPr>
      </w:pPr>
      <w:r>
        <w:rPr>
          <w:rFonts w:eastAsia="Times New Roman"/>
          <w:color w:val="000000"/>
          <w:sz w:val="20"/>
          <w:szCs w:val="20"/>
        </w:rPr>
        <w:t>c</w:t>
      </w:r>
      <w:r>
        <w:rPr>
          <w:rFonts w:eastAsia="Times New Roman"/>
          <w:color w:val="000000"/>
          <w:sz w:val="20"/>
          <w:szCs w:val="20"/>
        </w:rPr>
        <w:t>.</w:t>
      </w:r>
      <w:r>
        <w:rPr>
          <w:rFonts w:eastAsia="Times New Roman"/>
          <w:color w:val="000000"/>
          <w:sz w:val="20"/>
          <w:szCs w:val="20"/>
        </w:rPr>
        <w:t>Reflects the net increase in amortization expense related to the</w:t>
      </w:r>
      <w:r>
        <w:rPr>
          <w:rFonts w:eastAsia="Times New Roman"/>
          <w:color w:val="000000"/>
          <w:sz w:val="20"/>
          <w:szCs w:val="20"/>
        </w:rPr>
        <w:t xml:space="preserve"> fair value of acquired finite-lived identifiable intangible assets and the elimination of historical amortization expense recognized by L3 for the quarter and two quarters ended June 28, 2019. Assumptions and details are as follows:</w:t>
      </w:r>
      <w:r>
        <w:rPr>
          <w:rFonts w:eastAsia="Times New Roman"/>
          <w:color w:val="000000"/>
          <w:sz w:val="20"/>
          <w:szCs w:val="20"/>
        </w:rPr>
        <w:t xml:space="preserve"> </w:t>
      </w:r>
    </w:p>
    <w:tbl>
      <w:tblPr>
        <w:tblW w:w="4809" w:type="pct"/>
        <w:tblCellMar>
          <w:top w:w="15" w:type="dxa"/>
          <w:left w:w="15" w:type="dxa"/>
          <w:bottom w:w="15" w:type="dxa"/>
          <w:right w:w="15" w:type="dxa"/>
        </w:tblCellMar>
        <w:tblLook w:val="04A0" w:firstRow="1" w:lastRow="0" w:firstColumn="1" w:lastColumn="0" w:noHBand="0" w:noVBand="1"/>
      </w:tblPr>
      <w:tblGrid>
        <w:gridCol w:w="39"/>
        <w:gridCol w:w="3576"/>
        <w:gridCol w:w="38"/>
        <w:gridCol w:w="82"/>
        <w:gridCol w:w="793"/>
        <w:gridCol w:w="81"/>
        <w:gridCol w:w="36"/>
        <w:gridCol w:w="36"/>
        <w:gridCol w:w="36"/>
        <w:gridCol w:w="135"/>
        <w:gridCol w:w="606"/>
        <w:gridCol w:w="85"/>
        <w:gridCol w:w="36"/>
        <w:gridCol w:w="36"/>
        <w:gridCol w:w="36"/>
        <w:gridCol w:w="136"/>
        <w:gridCol w:w="624"/>
        <w:gridCol w:w="85"/>
        <w:gridCol w:w="36"/>
        <w:gridCol w:w="36"/>
        <w:gridCol w:w="36"/>
        <w:gridCol w:w="136"/>
        <w:gridCol w:w="624"/>
        <w:gridCol w:w="85"/>
        <w:gridCol w:w="36"/>
        <w:gridCol w:w="36"/>
        <w:gridCol w:w="36"/>
        <w:gridCol w:w="36"/>
        <w:gridCol w:w="36"/>
        <w:gridCol w:w="36"/>
        <w:gridCol w:w="36"/>
        <w:gridCol w:w="36"/>
        <w:gridCol w:w="36"/>
        <w:gridCol w:w="36"/>
        <w:gridCol w:w="36"/>
        <w:gridCol w:w="36"/>
        <w:gridCol w:w="36"/>
        <w:gridCol w:w="36"/>
        <w:gridCol w:w="36"/>
      </w:tblGrid>
      <w:tr w:rsidR="00000000">
        <w:trPr>
          <w:gridAfter w:val="15"/>
          <w:divId w:val="1684042438"/>
        </w:trPr>
        <w:tc>
          <w:tcPr>
            <w:tcW w:w="50" w:type="pct"/>
            <w:vAlign w:val="center"/>
            <w:hideMark/>
          </w:tcPr>
          <w:p w:rsidR="00000000" w:rsidRDefault="001B4D29">
            <w:pPr>
              <w:ind w:hanging="360"/>
              <w:rPr>
                <w:rFonts w:eastAsia="Times New Roman"/>
              </w:rPr>
            </w:pPr>
          </w:p>
        </w:tc>
        <w:tc>
          <w:tcPr>
            <w:tcW w:w="244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15"/>
          <w:divId w:val="1684042438"/>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Weighted Average Amortization Perio</w:t>
            </w:r>
            <w:r>
              <w:rPr>
                <w:rFonts w:eastAsia="Times New Roman"/>
                <w:b/>
                <w:bCs/>
                <w:color w:val="000000"/>
                <w:sz w:val="16"/>
                <w:szCs w:val="16"/>
              </w:rPr>
              <w:t>d</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Fair Value</w:t>
            </w:r>
            <w:r>
              <w:rPr>
                <w:rFonts w:eastAsia="Times New Roman"/>
                <w:b/>
                <w:bCs/>
                <w:color w:val="000000"/>
                <w:sz w:val="16"/>
                <w:szCs w:val="16"/>
              </w:rPr>
              <w:t xml:space="preserve"> </w:t>
            </w:r>
            <w:r>
              <w:rPr>
                <w:rFonts w:eastAsia="Times New Roman"/>
                <w:b/>
                <w:bCs/>
                <w:color w:val="000000"/>
                <w:sz w:val="10"/>
                <w:szCs w:val="10"/>
                <w:vertAlign w:val="superscript"/>
              </w:rPr>
              <w:t>(1)</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ended June 28,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ended June 28, 201</w:t>
            </w:r>
            <w:r>
              <w:rPr>
                <w:rFonts w:eastAsia="Times New Roman"/>
                <w:b/>
                <w:bCs/>
                <w:color w:val="000000"/>
                <w:sz w:val="16"/>
                <w:szCs w:val="16"/>
              </w:rPr>
              <w:t>9</w:t>
            </w:r>
          </w:p>
        </w:tc>
      </w:tr>
      <w:tr w:rsidR="00000000">
        <w:trPr>
          <w:gridAfter w:val="15"/>
          <w:divId w:val="1684042438"/>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gridAfter w:val="3"/>
          <w:divId w:val="1684042438"/>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hideMark/>
          </w:tcPr>
          <w:p w:rsidR="00000000" w:rsidRDefault="001B4D29">
            <w:pPr>
              <w:jc w:val="center"/>
              <w:rPr>
                <w:rFonts w:eastAsia="Times New Roman"/>
              </w:rPr>
            </w:pPr>
            <w:r>
              <w:rPr>
                <w:rFonts w:eastAsia="Times New Roman"/>
                <w:b/>
                <w:bCs/>
                <w:color w:val="000000"/>
                <w:sz w:val="16"/>
                <w:szCs w:val="16"/>
              </w:rPr>
              <w:t>(In years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15"/>
            <w:tcMar>
              <w:top w:w="30" w:type="dxa"/>
              <w:left w:w="20" w:type="dxa"/>
              <w:bottom w:w="30" w:type="dxa"/>
              <w:right w:w="20" w:type="dxa"/>
            </w:tcMar>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gridAfter w:val="3"/>
          <w:divId w:val="1684042438"/>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20"/>
                <w:szCs w:val="20"/>
              </w:rPr>
              <w:t>Identifiable Intangible Assets Acquired</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1684042438"/>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Customer relationships</w:t>
            </w:r>
            <w:r>
              <w:rPr>
                <w:rFonts w:eastAsia="Times New Roman"/>
                <w:color w:val="000000"/>
                <w:sz w:val="20"/>
                <w:szCs w:val="20"/>
              </w:rPr>
              <w:t xml:space="preserve"> </w:t>
            </w:r>
          </w:p>
        </w:tc>
        <w:tc>
          <w:tcPr>
            <w:tcW w:w="0" w:type="auto"/>
            <w:gridSpan w:val="3"/>
            <w:shd w:val="clear" w:color="auto" w:fill="FFFF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1</w:t>
            </w:r>
            <w:r>
              <w:rPr>
                <w:rFonts w:eastAsia="Times New Roman"/>
                <w:color w:val="000000"/>
                <w:sz w:val="20"/>
                <w:szCs w:val="20"/>
              </w:rPr>
              <w:t>5</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5,417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1684042438"/>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Trade names — Division</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1684042438"/>
        </w:trPr>
        <w:tc>
          <w:tcPr>
            <w:tcW w:w="0" w:type="auto"/>
            <w:gridSpan w:val="3"/>
            <w:shd w:val="clear" w:color="auto" w:fill="FFFF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Adjustment to engineering, selling and administrative expense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1684042438"/>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Developed technolog</w:t>
            </w:r>
            <w:r>
              <w:rPr>
                <w:rFonts w:eastAsia="Times New Roman"/>
                <w:color w:val="000000"/>
                <w:sz w:val="20"/>
                <w:szCs w:val="20"/>
              </w:rPr>
              <w:t>y</w:t>
            </w:r>
          </w:p>
        </w:tc>
        <w:tc>
          <w:tcPr>
            <w:tcW w:w="0" w:type="auto"/>
            <w:gridSpan w:val="3"/>
            <w:shd w:val="clear" w:color="auto" w:fill="CCEEFF"/>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color w:val="000000"/>
                <w:sz w:val="20"/>
                <w:szCs w:val="20"/>
              </w:rPr>
              <w:t>7</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1684042438"/>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Less: L3 historical amortization</w:t>
            </w:r>
            <w:r>
              <w:rPr>
                <w:rFonts w:eastAsia="Times New Roman"/>
                <w:color w:val="000000"/>
                <w:sz w:val="20"/>
                <w:szCs w:val="20"/>
              </w:rPr>
              <w:t xml:space="preserve"> </w:t>
            </w: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1684042438"/>
        </w:trPr>
        <w:tc>
          <w:tcPr>
            <w:tcW w:w="0" w:type="auto"/>
            <w:gridSpan w:val="3"/>
            <w:shd w:val="clear" w:color="auto" w:fill="CCEEFF"/>
            <w:tcMar>
              <w:top w:w="30" w:type="dxa"/>
              <w:left w:w="225" w:type="dxa"/>
              <w:bottom w:w="30" w:type="dxa"/>
              <w:right w:w="20" w:type="dxa"/>
            </w:tcMar>
            <w:vAlign w:val="bottom"/>
            <w:hideMark/>
          </w:tcPr>
          <w:p w:rsidR="00000000" w:rsidRDefault="001B4D29">
            <w:pPr>
              <w:rPr>
                <w:rFonts w:eastAsia="Times New Roman"/>
              </w:rPr>
            </w:pPr>
            <w:r>
              <w:rPr>
                <w:rFonts w:eastAsia="Times New Roman"/>
                <w:color w:val="000000"/>
                <w:sz w:val="20"/>
                <w:szCs w:val="20"/>
              </w:rPr>
              <w:t>Adjustment to cost of product sales and service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1684042438"/>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Total net adjustment to amortization expens</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237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3"/>
          <w:divId w:val="1684042438"/>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________</w:t>
            </w:r>
            <w:r>
              <w:rPr>
                <w:rFonts w:eastAsia="Times New Roman"/>
                <w:color w:val="000000"/>
                <w:sz w:val="20"/>
                <w:szCs w:val="20"/>
              </w:rPr>
              <w:t>_</w:t>
            </w: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684042438"/>
        </w:trPr>
        <w:tc>
          <w:tcPr>
            <w:tcW w:w="0" w:type="auto"/>
            <w:gridSpan w:val="24"/>
            <w:shd w:val="clear" w:color="auto" w:fill="FFFFFF"/>
            <w:tcMar>
              <w:top w:w="30" w:type="dxa"/>
              <w:left w:w="20" w:type="dxa"/>
              <w:bottom w:w="30" w:type="dxa"/>
              <w:right w:w="20" w:type="dxa"/>
            </w:tcMar>
            <w:vAlign w:val="bottom"/>
            <w:hideMark/>
          </w:tcPr>
          <w:p w:rsidR="00000000" w:rsidRDefault="001B4D29">
            <w:pPr>
              <w:divId w:val="1722826583"/>
              <w:rPr>
                <w:rFonts w:eastAsia="Times New Roman"/>
              </w:rPr>
            </w:pPr>
            <w:r>
              <w:rPr>
                <w:rFonts w:eastAsia="Times New Roman"/>
                <w:color w:val="000000"/>
                <w:sz w:val="13"/>
                <w:szCs w:val="13"/>
                <w:vertAlign w:val="superscript"/>
              </w:rPr>
              <w:t>(1)</w:t>
            </w:r>
            <w:r>
              <w:rPr>
                <w:rFonts w:eastAsia="Times New Roman"/>
                <w:color w:val="000000"/>
                <w:sz w:val="13"/>
                <w:szCs w:val="13"/>
                <w:vertAlign w:val="superscript"/>
              </w:rPr>
              <w:t xml:space="preserve"> </w:t>
            </w:r>
            <w:r>
              <w:rPr>
                <w:rFonts w:eastAsia="Times New Roman"/>
                <w:color w:val="000000"/>
                <w:sz w:val="16"/>
                <w:szCs w:val="16"/>
              </w:rPr>
              <w:t>As of May 4, 2020, the date of filing our Current Report on Form 8-K</w:t>
            </w:r>
            <w:r>
              <w:rPr>
                <w:rFonts w:eastAsia="Times New Roman"/>
                <w:color w:val="000000"/>
                <w:sz w:val="16"/>
                <w:szCs w:val="16"/>
              </w:rPr>
              <w:t>.</w:t>
            </w:r>
          </w:p>
        </w:tc>
        <w:tc>
          <w:tcPr>
            <w:tcW w:w="0" w:type="auto"/>
            <w:gridSpan w:val="3"/>
            <w:vAlign w:val="center"/>
            <w:hideMark/>
          </w:tcPr>
          <w:p w:rsidR="00000000" w:rsidRDefault="001B4D29">
            <w:pP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ind w:hanging="360"/>
        <w:divId w:val="1169906092"/>
        <w:rPr>
          <w:rFonts w:eastAsia="Times New Roman"/>
        </w:rPr>
      </w:pPr>
      <w:r>
        <w:rPr>
          <w:rFonts w:eastAsia="Times New Roman"/>
          <w:color w:val="000000"/>
          <w:sz w:val="20"/>
          <w:szCs w:val="20"/>
        </w:rPr>
        <w:t>d</w:t>
      </w:r>
      <w:r>
        <w:rPr>
          <w:rFonts w:eastAsia="Times New Roman"/>
          <w:color w:val="000000"/>
          <w:sz w:val="20"/>
          <w:szCs w:val="20"/>
        </w:rPr>
        <w:t>.</w:t>
      </w:r>
      <w:r>
        <w:rPr>
          <w:rFonts w:eastAsia="Times New Roman"/>
          <w:color w:val="000000"/>
          <w:sz w:val="20"/>
          <w:szCs w:val="20"/>
        </w:rPr>
        <w:t xml:space="preserve">Represents the elimination of transaction costs, which were included in merger, acquisition and divestiture related expenses in L3’s historical statement of operations and in engineering, selling and administrative expenses in Harris’ historical statement </w:t>
      </w:r>
      <w:r>
        <w:rPr>
          <w:rFonts w:eastAsia="Times New Roman"/>
          <w:color w:val="000000"/>
          <w:sz w:val="20"/>
          <w:szCs w:val="20"/>
        </w:rPr>
        <w:t>of income</w:t>
      </w:r>
      <w:r>
        <w:rPr>
          <w:rFonts w:eastAsia="Times New Roman"/>
          <w:color w:val="000000"/>
          <w:sz w:val="20"/>
          <w:szCs w:val="20"/>
        </w:rPr>
        <w:t>.</w:t>
      </w:r>
    </w:p>
    <w:p w:rsidR="00000000" w:rsidRDefault="001B4D29">
      <w:pPr>
        <w:ind w:hanging="360"/>
        <w:divId w:val="1053387619"/>
        <w:rPr>
          <w:rFonts w:eastAsia="Times New Roman"/>
        </w:rPr>
      </w:pPr>
      <w:r>
        <w:rPr>
          <w:rFonts w:eastAsia="Times New Roman"/>
          <w:color w:val="000000"/>
          <w:sz w:val="20"/>
          <w:szCs w:val="20"/>
        </w:rPr>
        <w:t>e</w:t>
      </w:r>
      <w:r>
        <w:rPr>
          <w:rFonts w:eastAsia="Times New Roman"/>
          <w:color w:val="000000"/>
          <w:sz w:val="20"/>
          <w:szCs w:val="20"/>
        </w:rPr>
        <w:t>.</w:t>
      </w:r>
      <w:r>
        <w:rPr>
          <w:rFonts w:eastAsia="Times New Roman"/>
          <w:color w:val="000000"/>
          <w:sz w:val="20"/>
          <w:szCs w:val="20"/>
        </w:rPr>
        <w:t xml:space="preserve">In connection with the L3Harris Merger, on October 12, 2018, each company entered into a letter of agreement with its chief executive officer, to outline the terms of each such person’s role and compensation arrangements following the merger. </w:t>
      </w:r>
      <w:r>
        <w:rPr>
          <w:rFonts w:eastAsia="Times New Roman"/>
          <w:color w:val="000000"/>
          <w:sz w:val="20"/>
          <w:szCs w:val="20"/>
        </w:rPr>
        <w:t>Amounts shown reflect the increase in compensation expense as a result of these modified arrangements</w:t>
      </w:r>
      <w:r>
        <w:rPr>
          <w:rFonts w:eastAsia="Times New Roman"/>
          <w:color w:val="000000"/>
          <w:sz w:val="20"/>
          <w:szCs w:val="20"/>
        </w:rPr>
        <w:t>.</w:t>
      </w:r>
    </w:p>
    <w:p w:rsidR="00000000" w:rsidRDefault="001B4D29">
      <w:pPr>
        <w:ind w:hanging="360"/>
        <w:divId w:val="1333989179"/>
        <w:rPr>
          <w:rFonts w:eastAsia="Times New Roman"/>
        </w:rPr>
      </w:pPr>
      <w:r>
        <w:rPr>
          <w:rFonts w:eastAsia="Times New Roman"/>
          <w:color w:val="000000"/>
          <w:sz w:val="20"/>
          <w:szCs w:val="20"/>
        </w:rPr>
        <w:t>f</w:t>
      </w:r>
      <w:r>
        <w:rPr>
          <w:rFonts w:eastAsia="Times New Roman"/>
          <w:color w:val="000000"/>
          <w:sz w:val="20"/>
          <w:szCs w:val="20"/>
        </w:rPr>
        <w:t>.</w:t>
      </w:r>
      <w:r>
        <w:rPr>
          <w:rFonts w:eastAsia="Times New Roman"/>
          <w:color w:val="000000"/>
          <w:sz w:val="20"/>
          <w:szCs w:val="20"/>
        </w:rPr>
        <w:t>Reflects the impact of change-in-control payments under certain post-retirement and share-based and deferred compensation arrangements</w:t>
      </w:r>
      <w:r>
        <w:rPr>
          <w:rFonts w:eastAsia="Times New Roman"/>
          <w:color w:val="000000"/>
          <w:sz w:val="20"/>
          <w:szCs w:val="20"/>
        </w:rPr>
        <w:t>.</w:t>
      </w:r>
    </w:p>
    <w:p w:rsidR="00000000" w:rsidRDefault="001B4D29">
      <w:pPr>
        <w:ind w:hanging="360"/>
        <w:divId w:val="1200631186"/>
        <w:rPr>
          <w:rFonts w:eastAsia="Times New Roman"/>
        </w:rPr>
      </w:pPr>
      <w:r>
        <w:rPr>
          <w:rFonts w:eastAsia="Times New Roman"/>
          <w:color w:val="000000"/>
          <w:sz w:val="20"/>
          <w:szCs w:val="20"/>
        </w:rPr>
        <w:t>g</w:t>
      </w:r>
      <w:r>
        <w:rPr>
          <w:rFonts w:eastAsia="Times New Roman"/>
          <w:color w:val="000000"/>
          <w:sz w:val="20"/>
          <w:szCs w:val="20"/>
        </w:rPr>
        <w:t>.</w:t>
      </w:r>
      <w:r>
        <w:rPr>
          <w:rFonts w:eastAsia="Times New Roman"/>
          <w:color w:val="000000"/>
          <w:sz w:val="20"/>
          <w:szCs w:val="20"/>
        </w:rPr>
        <w:t>Reflects the elimination of amortization of net actuarial losses from accumulated comprehensive loss related to L3’s postretirement benefit plans as part of purchase accounting</w:t>
      </w:r>
      <w:r>
        <w:rPr>
          <w:rFonts w:eastAsia="Times New Roman"/>
          <w:color w:val="000000"/>
          <w:sz w:val="20"/>
          <w:szCs w:val="20"/>
        </w:rPr>
        <w:t>.</w:t>
      </w:r>
    </w:p>
    <w:p w:rsidR="00000000" w:rsidRDefault="001B4D29">
      <w:pPr>
        <w:ind w:hanging="360"/>
        <w:divId w:val="1143228758"/>
        <w:rPr>
          <w:rFonts w:eastAsia="Times New Roman"/>
        </w:rPr>
      </w:pPr>
      <w:r>
        <w:rPr>
          <w:rFonts w:eastAsia="Times New Roman"/>
          <w:color w:val="000000"/>
          <w:sz w:val="20"/>
          <w:szCs w:val="20"/>
        </w:rPr>
        <w:t>h</w:t>
      </w:r>
      <w:r>
        <w:rPr>
          <w:rFonts w:eastAsia="Times New Roman"/>
          <w:color w:val="000000"/>
          <w:sz w:val="20"/>
          <w:szCs w:val="20"/>
        </w:rPr>
        <w:t>.</w:t>
      </w:r>
      <w:r>
        <w:rPr>
          <w:rFonts w:eastAsia="Times New Roman"/>
          <w:color w:val="000000"/>
          <w:sz w:val="20"/>
          <w:szCs w:val="20"/>
        </w:rPr>
        <w:t xml:space="preserve">Reflects the elimination of amortization of deferred debt issuance costs as </w:t>
      </w:r>
      <w:r>
        <w:rPr>
          <w:rFonts w:eastAsia="Times New Roman"/>
          <w:color w:val="000000"/>
          <w:sz w:val="20"/>
          <w:szCs w:val="20"/>
        </w:rPr>
        <w:t>part of purchase accounting</w:t>
      </w:r>
      <w:r>
        <w:rPr>
          <w:rFonts w:eastAsia="Times New Roman"/>
          <w:color w:val="000000"/>
          <w:sz w:val="20"/>
          <w:szCs w:val="20"/>
        </w:rPr>
        <w:t>.</w:t>
      </w:r>
    </w:p>
    <w:p w:rsidR="00000000" w:rsidRDefault="001B4D29">
      <w:pPr>
        <w:ind w:hanging="360"/>
        <w:divId w:val="1962884041"/>
        <w:rPr>
          <w:rFonts w:eastAsia="Times New Roman"/>
        </w:rPr>
      </w:pPr>
      <w:r>
        <w:rPr>
          <w:rFonts w:eastAsia="Times New Roman"/>
          <w:color w:val="000000"/>
          <w:sz w:val="20"/>
          <w:szCs w:val="20"/>
        </w:rPr>
        <w:t>i</w:t>
      </w:r>
      <w:r>
        <w:rPr>
          <w:rFonts w:eastAsia="Times New Roman"/>
          <w:color w:val="000000"/>
          <w:sz w:val="20"/>
          <w:szCs w:val="20"/>
        </w:rPr>
        <w:t>.</w:t>
      </w:r>
      <w:r>
        <w:rPr>
          <w:rFonts w:eastAsia="Times New Roman"/>
          <w:color w:val="000000"/>
          <w:sz w:val="20"/>
          <w:szCs w:val="20"/>
        </w:rPr>
        <w:t>Reflects amortization of the increase to L3’s long-term debt based on a $172 million fair value adjustment</w:t>
      </w:r>
      <w:r>
        <w:rPr>
          <w:rFonts w:eastAsia="Times New Roman"/>
          <w:color w:val="000000"/>
          <w:sz w:val="20"/>
          <w:szCs w:val="20"/>
        </w:rPr>
        <w:t>.</w:t>
      </w:r>
    </w:p>
    <w:p w:rsidR="00000000" w:rsidRDefault="001B4D29">
      <w:pPr>
        <w:ind w:hanging="360"/>
        <w:divId w:val="835074506"/>
        <w:rPr>
          <w:rFonts w:eastAsia="Times New Roman"/>
        </w:rPr>
      </w:pPr>
      <w:r>
        <w:rPr>
          <w:rFonts w:eastAsia="Times New Roman"/>
          <w:color w:val="000000"/>
          <w:sz w:val="20"/>
          <w:szCs w:val="20"/>
        </w:rPr>
        <w:t>j</w:t>
      </w:r>
      <w:r>
        <w:rPr>
          <w:rFonts w:eastAsia="Times New Roman"/>
          <w:color w:val="000000"/>
          <w:sz w:val="20"/>
          <w:szCs w:val="20"/>
        </w:rPr>
        <w:t>.</w:t>
      </w:r>
      <w:r>
        <w:rPr>
          <w:rFonts w:eastAsia="Times New Roman"/>
          <w:color w:val="000000"/>
          <w:sz w:val="20"/>
          <w:szCs w:val="20"/>
        </w:rPr>
        <w:t>Certain amounts from L3’s historical statement of operations data were reclassified to conform their presentation t</w:t>
      </w:r>
      <w:r>
        <w:rPr>
          <w:rFonts w:eastAsia="Times New Roman"/>
          <w:color w:val="000000"/>
          <w:sz w:val="20"/>
          <w:szCs w:val="20"/>
        </w:rPr>
        <w:t>o that of Harris. These reclassifications include</w:t>
      </w:r>
      <w:r>
        <w:rPr>
          <w:rFonts w:eastAsia="Times New Roman"/>
          <w:color w:val="000000"/>
          <w:sz w:val="20"/>
          <w:szCs w:val="20"/>
        </w:rPr>
        <w:t>:</w:t>
      </w:r>
    </w:p>
    <w:p w:rsidR="00000000" w:rsidRDefault="001B4D29">
      <w:pPr>
        <w:ind w:hanging="360"/>
        <w:divId w:val="130708183"/>
        <w:rPr>
          <w:rFonts w:eastAsia="Times New Roman"/>
        </w:rPr>
      </w:pPr>
      <w:r>
        <w:rPr>
          <w:rFonts w:eastAsia="Times New Roman"/>
          <w:color w:val="000000"/>
          <w:sz w:val="20"/>
          <w:szCs w:val="20"/>
        </w:rPr>
        <w:t>1</w:t>
      </w:r>
      <w:r>
        <w:rPr>
          <w:rFonts w:eastAsia="Times New Roman"/>
          <w:color w:val="000000"/>
          <w:sz w:val="20"/>
          <w:szCs w:val="20"/>
        </w:rPr>
        <w:t>.</w:t>
      </w:r>
      <w:r>
        <w:rPr>
          <w:rFonts w:eastAsia="Times New Roman"/>
          <w:color w:val="000000"/>
          <w:sz w:val="20"/>
          <w:szCs w:val="20"/>
        </w:rPr>
        <w:t>Merger, acquisition and divestiture-related expenses, which were reclassified to engineering, selling and administrative expenses; an</w:t>
      </w:r>
      <w:r>
        <w:rPr>
          <w:rFonts w:eastAsia="Times New Roman"/>
          <w:color w:val="000000"/>
          <w:sz w:val="20"/>
          <w:szCs w:val="20"/>
        </w:rPr>
        <w:t>d</w:t>
      </w:r>
    </w:p>
    <w:p w:rsidR="00000000" w:rsidRDefault="001B4D29">
      <w:pPr>
        <w:ind w:hanging="360"/>
        <w:divId w:val="1142624774"/>
        <w:rPr>
          <w:rFonts w:eastAsia="Times New Roman"/>
        </w:rPr>
      </w:pPr>
      <w:r>
        <w:rPr>
          <w:rFonts w:eastAsia="Times New Roman"/>
          <w:color w:val="000000"/>
          <w:sz w:val="20"/>
          <w:szCs w:val="20"/>
        </w:rPr>
        <w:t>2</w:t>
      </w:r>
      <w:r>
        <w:rPr>
          <w:rFonts w:eastAsia="Times New Roman"/>
          <w:color w:val="000000"/>
          <w:sz w:val="20"/>
          <w:szCs w:val="20"/>
        </w:rPr>
        <w:t>.</w:t>
      </w:r>
      <w:r>
        <w:rPr>
          <w:rFonts w:eastAsia="Times New Roman"/>
          <w:color w:val="000000"/>
          <w:sz w:val="20"/>
          <w:szCs w:val="20"/>
        </w:rPr>
        <w:t>Interest and other income, net, which was reclassified to interest</w:t>
      </w:r>
      <w:r>
        <w:rPr>
          <w:rFonts w:eastAsia="Times New Roman"/>
          <w:color w:val="000000"/>
          <w:sz w:val="20"/>
          <w:szCs w:val="20"/>
        </w:rPr>
        <w:t xml:space="preserve"> income</w:t>
      </w:r>
      <w:r>
        <w:rPr>
          <w:rFonts w:eastAsia="Times New Roman"/>
          <w:color w:val="000000"/>
          <w:sz w:val="20"/>
          <w:szCs w:val="20"/>
        </w:rPr>
        <w:t>.</w:t>
      </w:r>
    </w:p>
    <w:p w:rsidR="00000000" w:rsidRDefault="001B4D29">
      <w:pPr>
        <w:ind w:hanging="360"/>
        <w:divId w:val="1908300481"/>
        <w:rPr>
          <w:rFonts w:eastAsia="Times New Roman"/>
        </w:rPr>
      </w:pPr>
      <w:r>
        <w:rPr>
          <w:rFonts w:eastAsia="Times New Roman"/>
          <w:color w:val="000000"/>
          <w:sz w:val="20"/>
          <w:szCs w:val="20"/>
        </w:rPr>
        <w:t>k</w:t>
      </w:r>
      <w:r>
        <w:rPr>
          <w:rFonts w:eastAsia="Times New Roman"/>
          <w:color w:val="000000"/>
          <w:sz w:val="20"/>
          <w:szCs w:val="20"/>
        </w:rPr>
        <w:t>.</w:t>
      </w:r>
      <w:r>
        <w:rPr>
          <w:rFonts w:eastAsia="Times New Roman"/>
          <w:color w:val="000000"/>
          <w:sz w:val="20"/>
          <w:szCs w:val="20"/>
        </w:rPr>
        <w:t>Represents the income tax impact of the pro forma adjustments, using the blended worldwide tax rates for L3, in the case of pro forma adjustments to L3’s historical results, and the federal and state statutory tax rates for Harris, in the case o</w:t>
      </w:r>
      <w:r>
        <w:rPr>
          <w:rFonts w:eastAsia="Times New Roman"/>
          <w:color w:val="000000"/>
          <w:sz w:val="20"/>
          <w:szCs w:val="20"/>
        </w:rPr>
        <w:t>f pro forma adjustments to Harris’ historical results. As a result, the combined statutory tax rate used to tax-effect the pro forma adjustments was approximately 25.8 percent and 25.0 percent for the quarter and two quarters ended June 28, 2019, respectiv</w:t>
      </w:r>
      <w:r>
        <w:rPr>
          <w:rFonts w:eastAsia="Times New Roman"/>
          <w:color w:val="000000"/>
          <w:sz w:val="20"/>
          <w:szCs w:val="20"/>
        </w:rPr>
        <w:t>ely. This tax rate does not represent the combined company’s effective tax rate, which will include other tax charges and benefits, and does not take into account any historical or possible future tax events that may impact the combined company following t</w:t>
      </w:r>
      <w:r>
        <w:rPr>
          <w:rFonts w:eastAsia="Times New Roman"/>
          <w:color w:val="000000"/>
          <w:sz w:val="20"/>
          <w:szCs w:val="20"/>
        </w:rPr>
        <w:t>he consummation of the L3Harris Merger</w:t>
      </w:r>
      <w:r>
        <w:rPr>
          <w:rFonts w:eastAsia="Times New Roman"/>
          <w:color w:val="000000"/>
          <w:sz w:val="20"/>
          <w:szCs w:val="20"/>
        </w:rPr>
        <w:t>.</w:t>
      </w:r>
    </w:p>
    <w:p w:rsidR="00000000" w:rsidRDefault="001B4D29">
      <w:pPr>
        <w:ind w:hanging="360"/>
        <w:divId w:val="966929361"/>
        <w:rPr>
          <w:rFonts w:eastAsia="Times New Roman"/>
        </w:rPr>
      </w:pPr>
      <w:r>
        <w:rPr>
          <w:rFonts w:eastAsia="Times New Roman"/>
          <w:color w:val="000000"/>
          <w:sz w:val="20"/>
          <w:szCs w:val="20"/>
        </w:rPr>
        <w:t>l</w:t>
      </w:r>
      <w:r>
        <w:rPr>
          <w:rFonts w:eastAsia="Times New Roman"/>
          <w:color w:val="000000"/>
          <w:sz w:val="20"/>
          <w:szCs w:val="20"/>
        </w:rPr>
        <w:t>.</w:t>
      </w:r>
      <w:r>
        <w:rPr>
          <w:rFonts w:eastAsia="Times New Roman"/>
          <w:color w:val="000000"/>
          <w:sz w:val="20"/>
          <w:szCs w:val="20"/>
        </w:rPr>
        <w:t xml:space="preserve">Increase in common stock due to shares of L3Harris common stock issued for outstanding L3 common stock and in respect of vested L3 restricted stock units and L3 performance stock units. Diluted shares also include </w:t>
      </w:r>
      <w:r>
        <w:rPr>
          <w:rFonts w:eastAsia="Times New Roman"/>
          <w:color w:val="000000"/>
          <w:sz w:val="20"/>
          <w:szCs w:val="20"/>
        </w:rPr>
        <w:t>the dilutive impact of L3Harris stock options issued in replacement of L3 stock options calculated using the treasury stock method</w:t>
      </w:r>
      <w:r>
        <w:rPr>
          <w:rFonts w:eastAsia="Times New Roman"/>
          <w:color w:val="000000"/>
          <w:sz w:val="20"/>
          <w:szCs w:val="20"/>
        </w:rPr>
        <w:t>.</w:t>
      </w:r>
    </w:p>
    <w:p w:rsidR="00000000" w:rsidRDefault="001B4D29">
      <w:pPr>
        <w:jc w:val="center"/>
        <w:divId w:val="234706842"/>
        <w:rPr>
          <w:rFonts w:eastAsia="Times New Roman"/>
        </w:rPr>
      </w:pPr>
      <w:r>
        <w:rPr>
          <w:rFonts w:eastAsia="Times New Roman"/>
          <w:color w:val="000000"/>
          <w:sz w:val="20"/>
          <w:szCs w:val="20"/>
        </w:rPr>
        <w:t>4</w:t>
      </w:r>
      <w:r>
        <w:rPr>
          <w:rFonts w:eastAsia="Times New Roman"/>
          <w:color w:val="000000"/>
          <w:sz w:val="20"/>
          <w:szCs w:val="20"/>
        </w:rPr>
        <w:t>5</w:t>
      </w:r>
    </w:p>
    <w:p w:rsidR="00000000" w:rsidRDefault="001B4D29">
      <w:pPr>
        <w:rPr>
          <w:rFonts w:eastAsia="Times New Roman"/>
        </w:rPr>
      </w:pPr>
      <w:r>
        <w:rPr>
          <w:rFonts w:eastAsia="Times New Roman"/>
        </w:rPr>
        <w:pict>
          <v:rect id="_x0000_i1072" style="width:0;height:1.5pt" o:hralign="center" o:hrstd="t" o:hr="t" fillcolor="#a0a0a0" stroked="f"/>
        </w:pict>
      </w:r>
    </w:p>
    <w:p w:rsidR="00000000" w:rsidRDefault="001B4D29">
      <w:pPr>
        <w:ind w:firstLine="450"/>
        <w:divId w:val="1469855004"/>
        <w:rPr>
          <w:rFonts w:eastAsia="Times New Roman"/>
        </w:rPr>
      </w:pPr>
    </w:p>
    <w:p w:rsidR="00000000" w:rsidRDefault="001B4D29">
      <w:pPr>
        <w:jc w:val="both"/>
        <w:divId w:val="1060592812"/>
        <w:rPr>
          <w:rFonts w:eastAsia="Times New Roman"/>
        </w:rPr>
      </w:pPr>
      <w:r>
        <w:rPr>
          <w:rFonts w:eastAsia="Times New Roman"/>
          <w:b/>
          <w:bCs/>
          <w:i/>
          <w:iCs/>
          <w:color w:val="000000"/>
          <w:sz w:val="20"/>
          <w:szCs w:val="20"/>
        </w:rPr>
        <w:t>Discussion of Business Segment Results of Operation</w:t>
      </w:r>
      <w:r>
        <w:rPr>
          <w:rFonts w:eastAsia="Times New Roman"/>
          <w:b/>
          <w:bCs/>
          <w:i/>
          <w:iCs/>
          <w:color w:val="000000"/>
          <w:sz w:val="20"/>
          <w:szCs w:val="20"/>
        </w:rPr>
        <w:t>s</w:t>
      </w:r>
    </w:p>
    <w:p w:rsidR="00000000" w:rsidRDefault="001B4D29">
      <w:pPr>
        <w:divId w:val="1476339015"/>
        <w:rPr>
          <w:rFonts w:eastAsia="Times New Roman"/>
        </w:rPr>
      </w:pPr>
      <w:r>
        <w:rPr>
          <w:rFonts w:eastAsia="Times New Roman"/>
          <w:b/>
          <w:bCs/>
          <w:color w:val="000000"/>
          <w:sz w:val="20"/>
          <w:szCs w:val="20"/>
        </w:rPr>
        <w:t>Integrated Mission System</w:t>
      </w:r>
      <w:r>
        <w:rPr>
          <w:rFonts w:eastAsia="Times New Roman"/>
          <w:b/>
          <w:bCs/>
          <w:color w:val="000000"/>
          <w:sz w:val="20"/>
          <w:szCs w:val="20"/>
        </w:rPr>
        <w:t>s</w:t>
      </w:r>
    </w:p>
    <w:tbl>
      <w:tblPr>
        <w:tblW w:w="4956" w:type="pct"/>
        <w:tblCellMar>
          <w:top w:w="15" w:type="dxa"/>
          <w:left w:w="15" w:type="dxa"/>
          <w:bottom w:w="15" w:type="dxa"/>
          <w:right w:w="15" w:type="dxa"/>
        </w:tblCellMar>
        <w:tblLook w:val="04A0" w:firstRow="1" w:lastRow="0" w:firstColumn="1" w:lastColumn="0" w:noHBand="0" w:noVBand="1"/>
      </w:tblPr>
      <w:tblGrid>
        <w:gridCol w:w="39"/>
        <w:gridCol w:w="2906"/>
        <w:gridCol w:w="37"/>
        <w:gridCol w:w="135"/>
        <w:gridCol w:w="515"/>
        <w:gridCol w:w="202"/>
        <w:gridCol w:w="36"/>
        <w:gridCol w:w="36"/>
        <w:gridCol w:w="36"/>
        <w:gridCol w:w="135"/>
        <w:gridCol w:w="265"/>
        <w:gridCol w:w="202"/>
        <w:gridCol w:w="36"/>
        <w:gridCol w:w="36"/>
        <w:gridCol w:w="36"/>
        <w:gridCol w:w="76"/>
        <w:gridCol w:w="520"/>
        <w:gridCol w:w="75"/>
        <w:gridCol w:w="36"/>
        <w:gridCol w:w="36"/>
        <w:gridCol w:w="36"/>
        <w:gridCol w:w="135"/>
        <w:gridCol w:w="515"/>
        <w:gridCol w:w="202"/>
        <w:gridCol w:w="36"/>
        <w:gridCol w:w="36"/>
        <w:gridCol w:w="36"/>
        <w:gridCol w:w="76"/>
        <w:gridCol w:w="520"/>
        <w:gridCol w:w="202"/>
        <w:gridCol w:w="36"/>
        <w:gridCol w:w="36"/>
        <w:gridCol w:w="36"/>
        <w:gridCol w:w="56"/>
        <w:gridCol w:w="56"/>
        <w:gridCol w:w="56"/>
        <w:gridCol w:w="56"/>
        <w:gridCol w:w="56"/>
        <w:gridCol w:w="56"/>
        <w:gridCol w:w="56"/>
        <w:gridCol w:w="56"/>
        <w:gridCol w:w="56"/>
        <w:gridCol w:w="36"/>
        <w:gridCol w:w="36"/>
        <w:gridCol w:w="36"/>
        <w:gridCol w:w="36"/>
        <w:gridCol w:w="36"/>
        <w:gridCol w:w="36"/>
        <w:gridCol w:w="36"/>
        <w:gridCol w:w="36"/>
        <w:gridCol w:w="36"/>
        <w:gridCol w:w="36"/>
        <w:gridCol w:w="36"/>
        <w:gridCol w:w="36"/>
      </w:tblGrid>
      <w:tr w:rsidR="00000000">
        <w:trPr>
          <w:gridAfter w:val="24"/>
          <w:divId w:val="25103173"/>
        </w:trPr>
        <w:tc>
          <w:tcPr>
            <w:tcW w:w="50" w:type="pct"/>
            <w:vAlign w:val="center"/>
            <w:hideMark/>
          </w:tcPr>
          <w:p w:rsidR="00000000" w:rsidRDefault="001B4D29">
            <w:pPr>
              <w:rPr>
                <w:rFonts w:eastAsia="Times New Roman"/>
              </w:rPr>
            </w:pPr>
          </w:p>
        </w:tc>
        <w:tc>
          <w:tcPr>
            <w:tcW w:w="225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25103173"/>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25103173"/>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w:t>
            </w:r>
            <w:r>
              <w:rPr>
                <w:rFonts w:eastAsia="Times New Roman"/>
                <w:b/>
                <w:bCs/>
                <w:color w:val="000000"/>
                <w:sz w:val="16"/>
                <w:szCs w:val="16"/>
              </w:rPr>
              <w:b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5103173"/>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5103173"/>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Pro Form</w:t>
            </w:r>
            <w:r>
              <w:rPr>
                <w:rFonts w:eastAsia="Times New Roman"/>
                <w:b/>
                <w:bCs/>
                <w:color w:val="000000"/>
                <w:sz w:val="16"/>
                <w:szCs w:val="16"/>
              </w:rPr>
              <w:t>a</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5103173"/>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(Dollars 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25103173"/>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Revenu</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5103173"/>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5103173"/>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5103173"/>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5103173"/>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5103173"/>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5103173"/>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Segment operating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5103173"/>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i/>
                <w:iCs/>
                <w:color w:val="000000"/>
                <w:sz w:val="20"/>
                <w:szCs w:val="20"/>
              </w:rPr>
              <w:t>% of revenu</w:t>
            </w:r>
            <w:r>
              <w:rPr>
                <w:rFonts w:eastAsia="Times New Roman"/>
                <w:i/>
                <w:iCs/>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27</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13</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707"/>
        <w:gridCol w:w="144"/>
        <w:gridCol w:w="144"/>
        <w:gridCol w:w="721"/>
        <w:gridCol w:w="144"/>
        <w:gridCol w:w="144"/>
        <w:gridCol w:w="144"/>
        <w:gridCol w:w="144"/>
        <w:gridCol w:w="144"/>
        <w:gridCol w:w="721"/>
        <w:gridCol w:w="144"/>
        <w:gridCol w:w="144"/>
        <w:gridCol w:w="144"/>
        <w:gridCol w:w="144"/>
        <w:gridCol w:w="144"/>
        <w:gridCol w:w="563"/>
        <w:gridCol w:w="144"/>
        <w:gridCol w:w="144"/>
        <w:gridCol w:w="144"/>
        <w:gridCol w:w="144"/>
        <w:gridCol w:w="144"/>
        <w:gridCol w:w="721"/>
        <w:gridCol w:w="144"/>
        <w:gridCol w:w="144"/>
        <w:gridCol w:w="144"/>
        <w:gridCol w:w="144"/>
        <w:gridCol w:w="144"/>
        <w:gridCol w:w="563"/>
        <w:gridCol w:w="144"/>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trPr>
          <w:gridAfter w:val="24"/>
          <w:jc w:val="center"/>
        </w:trPr>
        <w:tc>
          <w:tcPr>
            <w:tcW w:w="50" w:type="pct"/>
            <w:vAlign w:val="center"/>
            <w:hideMark/>
          </w:tcPr>
          <w:p w:rsidR="00000000" w:rsidRDefault="001B4D29">
            <w:pPr>
              <w:rPr>
                <w:rFonts w:eastAsia="Times New Roman"/>
              </w:rPr>
            </w:pPr>
          </w:p>
        </w:tc>
        <w:tc>
          <w:tcPr>
            <w:tcW w:w="225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w:t>
            </w:r>
            <w:r>
              <w:rPr>
                <w:rFonts w:eastAsia="Times New Roman"/>
                <w:b/>
                <w:bCs/>
                <w:color w:val="000000"/>
                <w:sz w:val="16"/>
                <w:szCs w:val="16"/>
              </w:rPr>
              <w:b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Pro Form</w:t>
            </w:r>
            <w:r>
              <w:rPr>
                <w:rFonts w:eastAsia="Times New Roman"/>
                <w:b/>
                <w:bCs/>
                <w:color w:val="000000"/>
                <w:sz w:val="16"/>
                <w:szCs w:val="16"/>
              </w:rPr>
              <w:t>a</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(Dollars 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Revenu</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2,701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Segment operating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i/>
                <w:iCs/>
                <w:color w:val="000000"/>
                <w:sz w:val="20"/>
                <w:szCs w:val="20"/>
              </w:rPr>
              <w:t>% of revenu</w:t>
            </w:r>
            <w:r>
              <w:rPr>
                <w:rFonts w:eastAsia="Times New Roman"/>
                <w:i/>
                <w:iCs/>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16</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24</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13</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956716748"/>
        <w:rPr>
          <w:rFonts w:eastAsia="Times New Roman"/>
        </w:rPr>
      </w:pPr>
      <w:r>
        <w:rPr>
          <w:rFonts w:eastAsia="Times New Roman"/>
          <w:color w:val="000000"/>
          <w:sz w:val="16"/>
          <w:szCs w:val="16"/>
        </w:rPr>
        <w:t>______</w:t>
      </w:r>
      <w:r>
        <w:rPr>
          <w:rFonts w:eastAsia="Times New Roman"/>
          <w:color w:val="000000"/>
          <w:sz w:val="16"/>
          <w:szCs w:val="16"/>
        </w:rPr>
        <w:t>_</w:t>
      </w:r>
    </w:p>
    <w:p w:rsidR="00000000" w:rsidRDefault="001B4D29">
      <w:pPr>
        <w:divId w:val="1922790719"/>
        <w:rPr>
          <w:rFonts w:eastAsia="Times New Roman"/>
        </w:rPr>
      </w:pPr>
      <w:r>
        <w:rPr>
          <w:rFonts w:eastAsia="Times New Roman"/>
          <w:color w:val="000000"/>
          <w:sz w:val="16"/>
          <w:szCs w:val="16"/>
        </w:rPr>
        <w:t>*Not meaningfu</w:t>
      </w:r>
      <w:r>
        <w:rPr>
          <w:rFonts w:eastAsia="Times New Roman"/>
          <w:color w:val="000000"/>
          <w:sz w:val="16"/>
          <w:szCs w:val="16"/>
        </w:rPr>
        <w:t>l</w:t>
      </w:r>
    </w:p>
    <w:p w:rsidR="00000000" w:rsidRDefault="001B4D29">
      <w:pPr>
        <w:divId w:val="742409543"/>
        <w:rPr>
          <w:rFonts w:eastAsia="Times New Roman"/>
        </w:rPr>
      </w:pPr>
      <w:r>
        <w:rPr>
          <w:rFonts w:eastAsia="Times New Roman"/>
          <w:b/>
          <w:bCs/>
          <w:color w:val="000000"/>
          <w:sz w:val="20"/>
          <w:szCs w:val="20"/>
        </w:rPr>
        <w:t>As Reporte</w:t>
      </w:r>
      <w:r>
        <w:rPr>
          <w:rFonts w:eastAsia="Times New Roman"/>
          <w:b/>
          <w:bCs/>
          <w:color w:val="000000"/>
          <w:sz w:val="20"/>
          <w:szCs w:val="20"/>
        </w:rPr>
        <w:t>d</w:t>
      </w:r>
    </w:p>
    <w:p w:rsidR="00000000" w:rsidRDefault="001B4D29">
      <w:pPr>
        <w:ind w:firstLine="450"/>
        <w:divId w:val="1340155069"/>
        <w:rPr>
          <w:rFonts w:eastAsia="Times New Roman"/>
        </w:rPr>
      </w:pPr>
      <w:r>
        <w:rPr>
          <w:rFonts w:eastAsia="Times New Roman"/>
          <w:color w:val="000000"/>
          <w:sz w:val="20"/>
          <w:szCs w:val="20"/>
        </w:rPr>
        <w:t>The changes in segment revenue, operating income and operating incom</w:t>
      </w:r>
      <w:r>
        <w:rPr>
          <w:rFonts w:eastAsia="Times New Roman"/>
          <w:color w:val="000000"/>
          <w:sz w:val="20"/>
          <w:szCs w:val="20"/>
        </w:rPr>
        <w:t>e as a percentage of revenue (“operating margin percentage”) in the quarter and two quarters ended July 3, 2020 compared with the quarter and two quarters ended June 28, 2019, respectively, were primarily due to the inclusion of L3 operations in segment op</w:t>
      </w:r>
      <w:r>
        <w:rPr>
          <w:rFonts w:eastAsia="Times New Roman"/>
          <w:color w:val="000000"/>
          <w:sz w:val="20"/>
          <w:szCs w:val="20"/>
        </w:rPr>
        <w:t>erating results for the quarter and two quarters ended July 3, 2020. Because the Integrated Mission Systems segment is almost entirely comprised of L3 businesses, comparisons to prior-year segment operating metrics are not meaningful.</w:t>
      </w:r>
      <w:r>
        <w:rPr>
          <w:rFonts w:eastAsia="Times New Roman"/>
          <w:color w:val="000000"/>
          <w:sz w:val="20"/>
          <w:szCs w:val="20"/>
        </w:rPr>
        <w:t xml:space="preserve"> </w:t>
      </w:r>
    </w:p>
    <w:p w:rsidR="00000000" w:rsidRDefault="001B4D29">
      <w:pPr>
        <w:divId w:val="2054840478"/>
        <w:rPr>
          <w:rFonts w:eastAsia="Times New Roman"/>
        </w:rPr>
      </w:pPr>
      <w:r>
        <w:rPr>
          <w:rFonts w:eastAsia="Times New Roman"/>
          <w:b/>
          <w:bCs/>
          <w:color w:val="000000"/>
          <w:sz w:val="20"/>
          <w:szCs w:val="20"/>
        </w:rPr>
        <w:t>Pro Form</w:t>
      </w:r>
      <w:r>
        <w:rPr>
          <w:rFonts w:eastAsia="Times New Roman"/>
          <w:b/>
          <w:bCs/>
          <w:color w:val="000000"/>
          <w:sz w:val="20"/>
          <w:szCs w:val="20"/>
        </w:rPr>
        <w:t>a</w:t>
      </w:r>
    </w:p>
    <w:p w:rsidR="00000000" w:rsidRDefault="001B4D29">
      <w:pPr>
        <w:ind w:firstLine="450"/>
        <w:divId w:val="733626083"/>
        <w:rPr>
          <w:rFonts w:eastAsia="Times New Roman"/>
        </w:rPr>
      </w:pPr>
      <w:r>
        <w:rPr>
          <w:rFonts w:eastAsia="Times New Roman"/>
          <w:i/>
          <w:iCs/>
          <w:color w:val="000000"/>
          <w:sz w:val="20"/>
          <w:szCs w:val="20"/>
        </w:rPr>
        <w:t>Second Qua</w:t>
      </w:r>
      <w:r>
        <w:rPr>
          <w:rFonts w:eastAsia="Times New Roman"/>
          <w:i/>
          <w:iCs/>
          <w:color w:val="000000"/>
          <w:sz w:val="20"/>
          <w:szCs w:val="20"/>
        </w:rPr>
        <w:t>rter 2020 Compared With Second Quarter 2019:</w:t>
      </w:r>
      <w:r>
        <w:rPr>
          <w:rFonts w:eastAsia="Times New Roman"/>
          <w:i/>
          <w:iCs/>
          <w:color w:val="000000"/>
          <w:sz w:val="20"/>
          <w:szCs w:val="20"/>
        </w:rPr>
        <w:t xml:space="preserve"> </w:t>
      </w:r>
      <w:r>
        <w:rPr>
          <w:rFonts w:eastAsia="Times New Roman"/>
          <w:color w:val="000000"/>
          <w:sz w:val="20"/>
          <w:szCs w:val="20"/>
        </w:rPr>
        <w:t>The increase in segment revenue in the quarter ended July 3, 2020 compared with the quarter ended June 28, 2019 was primarily due to $54 million of higher revenue in Maritime and $40 million higher revenue in El</w:t>
      </w:r>
      <w:r>
        <w:rPr>
          <w:rFonts w:eastAsia="Times New Roman"/>
          <w:color w:val="000000"/>
          <w:sz w:val="20"/>
          <w:szCs w:val="20"/>
        </w:rPr>
        <w:t>ectro Optical</w:t>
      </w:r>
      <w:r>
        <w:rPr>
          <w:rFonts w:eastAsia="Times New Roman"/>
          <w:color w:val="000000"/>
          <w:sz w:val="20"/>
          <w:szCs w:val="20"/>
        </w:rPr>
        <w:t>.</w:t>
      </w:r>
    </w:p>
    <w:p w:rsidR="00000000" w:rsidRDefault="001B4D29">
      <w:pPr>
        <w:ind w:firstLine="450"/>
        <w:divId w:val="839276668"/>
        <w:rPr>
          <w:rFonts w:eastAsia="Times New Roman"/>
        </w:rPr>
      </w:pPr>
      <w:r>
        <w:rPr>
          <w:rFonts w:eastAsia="Times New Roman"/>
          <w:color w:val="000000"/>
          <w:sz w:val="20"/>
          <w:szCs w:val="20"/>
        </w:rPr>
        <w:t>The increases in segment operating income and operating margin percentage in the quarter ended July 3, 2020 compared with the quarter ended June 28, 2019 were primarily due to higher volume</w:t>
      </w:r>
      <w:r>
        <w:rPr>
          <w:rFonts w:eastAsia="Times New Roman"/>
          <w:color w:val="000000"/>
          <w:sz w:val="20"/>
          <w:szCs w:val="20"/>
        </w:rPr>
        <w:t>,</w:t>
      </w:r>
      <w:r>
        <w:rPr>
          <w:rFonts w:eastAsia="Times New Roman"/>
          <w:color w:val="000000"/>
          <w:sz w:val="20"/>
          <w:szCs w:val="20"/>
          <w:shd w:val="clear" w:color="auto" w:fill="FFFFFF"/>
        </w:rPr>
        <w:t xml:space="preserve"> productivity and integration benefits and higher p</w:t>
      </w:r>
      <w:r>
        <w:rPr>
          <w:rFonts w:eastAsia="Times New Roman"/>
          <w:color w:val="000000"/>
          <w:sz w:val="20"/>
          <w:szCs w:val="20"/>
          <w:shd w:val="clear" w:color="auto" w:fill="FFFFFF"/>
        </w:rPr>
        <w:t>ension income, partially offset by a mix of program revenue with relatively lower operating margin percentag</w:t>
      </w:r>
      <w:r>
        <w:rPr>
          <w:rFonts w:eastAsia="Times New Roman"/>
          <w:color w:val="000000"/>
          <w:sz w:val="20"/>
          <w:szCs w:val="20"/>
          <w:shd w:val="clear" w:color="auto" w:fill="FFFFFF"/>
        </w:rPr>
        <w:t>e</w:t>
      </w:r>
      <w:r>
        <w:rPr>
          <w:rFonts w:eastAsia="Times New Roman"/>
          <w:color w:val="000000"/>
          <w:sz w:val="20"/>
          <w:szCs w:val="20"/>
        </w:rPr>
        <w:t>.</w:t>
      </w:r>
    </w:p>
    <w:p w:rsidR="00000000" w:rsidRDefault="001B4D29">
      <w:pPr>
        <w:ind w:firstLine="450"/>
        <w:divId w:val="794905252"/>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The increase in segment revenue in the two quarters ended July 3, 2020 compared wi</w:t>
      </w:r>
      <w:r>
        <w:rPr>
          <w:rFonts w:eastAsia="Times New Roman"/>
          <w:color w:val="000000"/>
          <w:sz w:val="20"/>
          <w:szCs w:val="20"/>
        </w:rPr>
        <w:t>th the two quarters ended June 28, 2019 was primarily due to the same reasons as noted above regarding this segment for the quarters ended July 3, 2020 and June 28, 2019</w:t>
      </w:r>
      <w:r>
        <w:rPr>
          <w:rFonts w:eastAsia="Times New Roman"/>
          <w:color w:val="000000"/>
          <w:sz w:val="20"/>
          <w:szCs w:val="20"/>
        </w:rPr>
        <w:t>.</w:t>
      </w:r>
    </w:p>
    <w:p w:rsidR="00000000" w:rsidRDefault="001B4D29">
      <w:pPr>
        <w:ind w:firstLine="450"/>
        <w:divId w:val="592323000"/>
        <w:rPr>
          <w:rFonts w:eastAsia="Times New Roman"/>
        </w:rPr>
      </w:pPr>
      <w:r>
        <w:rPr>
          <w:rFonts w:eastAsia="Times New Roman"/>
          <w:color w:val="000000"/>
          <w:sz w:val="20"/>
          <w:szCs w:val="20"/>
        </w:rPr>
        <w:t xml:space="preserve">The increases in segment operating income and operating margin percentage in the two </w:t>
      </w:r>
      <w:r>
        <w:rPr>
          <w:rFonts w:eastAsia="Times New Roman"/>
          <w:color w:val="000000"/>
          <w:sz w:val="20"/>
          <w:szCs w:val="20"/>
        </w:rPr>
        <w:t>quarters ended July 3, 2020 compared with the two quarters ended June 28, 2019 were primarily driven by</w:t>
      </w:r>
      <w:r>
        <w:rPr>
          <w:rFonts w:eastAsia="Times New Roman"/>
          <w:color w:val="000000"/>
          <w:sz w:val="20"/>
          <w:szCs w:val="20"/>
        </w:rPr>
        <w:t xml:space="preserve"> </w:t>
      </w:r>
      <w:r>
        <w:rPr>
          <w:rFonts w:eastAsia="Times New Roman"/>
          <w:color w:val="000000"/>
          <w:sz w:val="20"/>
          <w:szCs w:val="20"/>
          <w:shd w:val="clear" w:color="auto" w:fill="FFFFFF"/>
        </w:rPr>
        <w:t>productivity and integration savings and higher pension income, partially offset by a mix of program revenue with relatively lower operating margin perc</w:t>
      </w:r>
      <w:r>
        <w:rPr>
          <w:rFonts w:eastAsia="Times New Roman"/>
          <w:color w:val="000000"/>
          <w:sz w:val="20"/>
          <w:szCs w:val="20"/>
          <w:shd w:val="clear" w:color="auto" w:fill="FFFFFF"/>
        </w:rPr>
        <w:t>entage.</w:t>
      </w:r>
    </w:p>
    <w:p w:rsidR="00000000" w:rsidRDefault="001B4D29">
      <w:pPr>
        <w:divId w:val="700088200"/>
        <w:rPr>
          <w:rFonts w:eastAsia="Times New Roman"/>
        </w:rPr>
      </w:pPr>
    </w:p>
    <w:p w:rsidR="00000000" w:rsidRDefault="001B4D29">
      <w:pPr>
        <w:jc w:val="center"/>
        <w:divId w:val="1010254661"/>
        <w:rPr>
          <w:rFonts w:eastAsia="Times New Roman"/>
        </w:rPr>
      </w:pPr>
      <w:r>
        <w:rPr>
          <w:rFonts w:eastAsia="Times New Roman"/>
          <w:color w:val="000000"/>
          <w:sz w:val="20"/>
          <w:szCs w:val="20"/>
        </w:rPr>
        <w:t>4</w:t>
      </w:r>
      <w:r>
        <w:rPr>
          <w:rFonts w:eastAsia="Times New Roman"/>
          <w:color w:val="000000"/>
          <w:sz w:val="20"/>
          <w:szCs w:val="20"/>
        </w:rPr>
        <w:t>6</w:t>
      </w:r>
    </w:p>
    <w:p w:rsidR="00000000" w:rsidRDefault="001B4D29">
      <w:pPr>
        <w:rPr>
          <w:rFonts w:eastAsia="Times New Roman"/>
        </w:rPr>
      </w:pPr>
      <w:r>
        <w:rPr>
          <w:rFonts w:eastAsia="Times New Roman"/>
        </w:rPr>
        <w:pict>
          <v:rect id="_x0000_i1073" style="width:0;height:1.5pt" o:hralign="center" o:hrstd="t" o:hr="t" fillcolor="#a0a0a0" stroked="f"/>
        </w:pict>
      </w:r>
    </w:p>
    <w:p w:rsidR="00000000" w:rsidRDefault="001B4D29">
      <w:pPr>
        <w:ind w:firstLine="450"/>
        <w:divId w:val="1609041806"/>
        <w:rPr>
          <w:rFonts w:eastAsia="Times New Roman"/>
        </w:rPr>
      </w:pPr>
    </w:p>
    <w:p w:rsidR="00000000" w:rsidRDefault="001B4D29">
      <w:pPr>
        <w:divId w:val="20397539"/>
        <w:rPr>
          <w:rFonts w:eastAsia="Times New Roman"/>
        </w:rPr>
      </w:pPr>
      <w:r>
        <w:rPr>
          <w:rFonts w:eastAsia="Times New Roman"/>
          <w:b/>
          <w:bCs/>
          <w:color w:val="000000"/>
          <w:sz w:val="20"/>
          <w:szCs w:val="20"/>
        </w:rPr>
        <w:t>Space and Airborne System</w:t>
      </w:r>
      <w:r>
        <w:rPr>
          <w:rFonts w:eastAsia="Times New Roman"/>
          <w:b/>
          <w:bCs/>
          <w:color w:val="000000"/>
          <w:sz w:val="20"/>
          <w:szCs w:val="20"/>
        </w:rPr>
        <w:t>s</w:t>
      </w:r>
    </w:p>
    <w:tbl>
      <w:tblPr>
        <w:tblW w:w="4956" w:type="pct"/>
        <w:tblCellMar>
          <w:top w:w="15" w:type="dxa"/>
          <w:left w:w="15" w:type="dxa"/>
          <w:bottom w:w="15" w:type="dxa"/>
          <w:right w:w="15" w:type="dxa"/>
        </w:tblCellMar>
        <w:tblLook w:val="04A0" w:firstRow="1" w:lastRow="0" w:firstColumn="1" w:lastColumn="0" w:noHBand="0" w:noVBand="1"/>
      </w:tblPr>
      <w:tblGrid>
        <w:gridCol w:w="39"/>
        <w:gridCol w:w="2529"/>
        <w:gridCol w:w="37"/>
        <w:gridCol w:w="135"/>
        <w:gridCol w:w="515"/>
        <w:gridCol w:w="202"/>
        <w:gridCol w:w="36"/>
        <w:gridCol w:w="36"/>
        <w:gridCol w:w="36"/>
        <w:gridCol w:w="135"/>
        <w:gridCol w:w="515"/>
        <w:gridCol w:w="202"/>
        <w:gridCol w:w="36"/>
        <w:gridCol w:w="36"/>
        <w:gridCol w:w="36"/>
        <w:gridCol w:w="76"/>
        <w:gridCol w:w="520"/>
        <w:gridCol w:w="202"/>
        <w:gridCol w:w="36"/>
        <w:gridCol w:w="36"/>
        <w:gridCol w:w="36"/>
        <w:gridCol w:w="135"/>
        <w:gridCol w:w="515"/>
        <w:gridCol w:w="202"/>
        <w:gridCol w:w="36"/>
        <w:gridCol w:w="36"/>
        <w:gridCol w:w="36"/>
        <w:gridCol w:w="76"/>
        <w:gridCol w:w="520"/>
        <w:gridCol w:w="202"/>
        <w:gridCol w:w="36"/>
        <w:gridCol w:w="36"/>
        <w:gridCol w:w="36"/>
        <w:gridCol w:w="56"/>
        <w:gridCol w:w="56"/>
        <w:gridCol w:w="56"/>
        <w:gridCol w:w="56"/>
        <w:gridCol w:w="56"/>
        <w:gridCol w:w="56"/>
        <w:gridCol w:w="56"/>
        <w:gridCol w:w="56"/>
        <w:gridCol w:w="56"/>
        <w:gridCol w:w="36"/>
        <w:gridCol w:w="36"/>
        <w:gridCol w:w="36"/>
        <w:gridCol w:w="36"/>
        <w:gridCol w:w="36"/>
        <w:gridCol w:w="36"/>
        <w:gridCol w:w="36"/>
        <w:gridCol w:w="36"/>
        <w:gridCol w:w="36"/>
        <w:gridCol w:w="36"/>
        <w:gridCol w:w="36"/>
        <w:gridCol w:w="36"/>
      </w:tblGrid>
      <w:tr w:rsidR="00000000">
        <w:trPr>
          <w:gridAfter w:val="24"/>
          <w:divId w:val="46035955"/>
        </w:trPr>
        <w:tc>
          <w:tcPr>
            <w:tcW w:w="50" w:type="pct"/>
            <w:vAlign w:val="center"/>
            <w:hideMark/>
          </w:tcPr>
          <w:p w:rsidR="00000000" w:rsidRDefault="001B4D29">
            <w:pPr>
              <w:rPr>
                <w:rFonts w:eastAsia="Times New Roman"/>
              </w:rPr>
            </w:pPr>
          </w:p>
        </w:tc>
        <w:tc>
          <w:tcPr>
            <w:tcW w:w="225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46035955"/>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46035955"/>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w:t>
            </w:r>
            <w:r>
              <w:rPr>
                <w:rFonts w:eastAsia="Times New Roman"/>
                <w:b/>
                <w:bCs/>
                <w:color w:val="000000"/>
                <w:sz w:val="16"/>
                <w:szCs w:val="16"/>
              </w:rPr>
              <w:b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6035955"/>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6035955"/>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Pro Form</w:t>
            </w:r>
            <w:r>
              <w:rPr>
                <w:rFonts w:eastAsia="Times New Roman"/>
                <w:b/>
                <w:bCs/>
                <w:color w:val="000000"/>
                <w:sz w:val="16"/>
                <w:szCs w:val="16"/>
              </w:rPr>
              <w:t>a</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6035955"/>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(Dollars 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46035955"/>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Revenu</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1,200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6035955"/>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6035955"/>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6035955"/>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6035955"/>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6035955"/>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6035955"/>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Segment operating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46035955"/>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i/>
                <w:iCs/>
                <w:color w:val="000000"/>
                <w:sz w:val="20"/>
                <w:szCs w:val="20"/>
              </w:rPr>
              <w:t>% of revenu</w:t>
            </w:r>
            <w:r>
              <w:rPr>
                <w:rFonts w:eastAsia="Times New Roman"/>
                <w:i/>
                <w:iCs/>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19</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19</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19</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707"/>
        <w:gridCol w:w="144"/>
        <w:gridCol w:w="144"/>
        <w:gridCol w:w="721"/>
        <w:gridCol w:w="144"/>
        <w:gridCol w:w="144"/>
        <w:gridCol w:w="144"/>
        <w:gridCol w:w="144"/>
        <w:gridCol w:w="144"/>
        <w:gridCol w:w="721"/>
        <w:gridCol w:w="144"/>
        <w:gridCol w:w="144"/>
        <w:gridCol w:w="144"/>
        <w:gridCol w:w="144"/>
        <w:gridCol w:w="144"/>
        <w:gridCol w:w="563"/>
        <w:gridCol w:w="144"/>
        <w:gridCol w:w="144"/>
        <w:gridCol w:w="144"/>
        <w:gridCol w:w="144"/>
        <w:gridCol w:w="144"/>
        <w:gridCol w:w="721"/>
        <w:gridCol w:w="144"/>
        <w:gridCol w:w="144"/>
        <w:gridCol w:w="144"/>
        <w:gridCol w:w="144"/>
        <w:gridCol w:w="144"/>
        <w:gridCol w:w="563"/>
        <w:gridCol w:w="144"/>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trPr>
          <w:gridAfter w:val="24"/>
          <w:jc w:val="center"/>
        </w:trPr>
        <w:tc>
          <w:tcPr>
            <w:tcW w:w="50" w:type="pct"/>
            <w:vAlign w:val="center"/>
            <w:hideMark/>
          </w:tcPr>
          <w:p w:rsidR="00000000" w:rsidRDefault="001B4D29">
            <w:pPr>
              <w:rPr>
                <w:rFonts w:eastAsia="Times New Roman"/>
              </w:rPr>
            </w:pPr>
          </w:p>
        </w:tc>
        <w:tc>
          <w:tcPr>
            <w:tcW w:w="225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w:t>
            </w:r>
            <w:r>
              <w:rPr>
                <w:rFonts w:eastAsia="Times New Roman"/>
                <w:b/>
                <w:bCs/>
                <w:color w:val="000000"/>
                <w:sz w:val="16"/>
                <w:szCs w:val="16"/>
              </w:rPr>
              <w:b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Pro Form</w:t>
            </w:r>
            <w:r>
              <w:rPr>
                <w:rFonts w:eastAsia="Times New Roman"/>
                <w:b/>
                <w:bCs/>
                <w:color w:val="000000"/>
                <w:sz w:val="16"/>
                <w:szCs w:val="16"/>
              </w:rPr>
              <w:t>a</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(Dollars 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Revenu</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2,441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2,312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Segment operating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i/>
                <w:iCs/>
                <w:color w:val="000000"/>
                <w:sz w:val="20"/>
                <w:szCs w:val="20"/>
              </w:rPr>
              <w:t>% of revenu</w:t>
            </w:r>
            <w:r>
              <w:rPr>
                <w:rFonts w:eastAsia="Times New Roman"/>
                <w:i/>
                <w:iCs/>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19</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19</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18</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607003033"/>
        <w:rPr>
          <w:rFonts w:eastAsia="Times New Roman"/>
        </w:rPr>
      </w:pPr>
      <w:r>
        <w:rPr>
          <w:rFonts w:eastAsia="Times New Roman"/>
          <w:b/>
          <w:bCs/>
          <w:color w:val="000000"/>
          <w:sz w:val="20"/>
          <w:szCs w:val="20"/>
        </w:rPr>
        <w:t>As Reporte</w:t>
      </w:r>
      <w:r>
        <w:rPr>
          <w:rFonts w:eastAsia="Times New Roman"/>
          <w:b/>
          <w:bCs/>
          <w:color w:val="000000"/>
          <w:sz w:val="20"/>
          <w:szCs w:val="20"/>
        </w:rPr>
        <w:t>d</w:t>
      </w:r>
    </w:p>
    <w:p w:rsidR="00000000" w:rsidRDefault="001B4D29">
      <w:pPr>
        <w:ind w:firstLine="450"/>
        <w:divId w:val="129399869"/>
        <w:rPr>
          <w:rFonts w:eastAsia="Times New Roman"/>
        </w:rPr>
      </w:pPr>
      <w:r>
        <w:rPr>
          <w:rFonts w:eastAsia="Times New Roman"/>
          <w:color w:val="000000"/>
          <w:sz w:val="20"/>
          <w:szCs w:val="20"/>
        </w:rPr>
        <w:t>The increases in segment revenue and operating income in the quart</w:t>
      </w:r>
      <w:r>
        <w:rPr>
          <w:rFonts w:eastAsia="Times New Roman"/>
          <w:color w:val="000000"/>
          <w:sz w:val="20"/>
          <w:szCs w:val="20"/>
        </w:rPr>
        <w:t>er and two quarters ended July 3, 2020 compared with the quarter and two quarters ended June 28, 2019, respectively, were primarily due to the inclusion of L3 operations in segment operating results for the quarter and two quarters ended July 3, 2020 as we</w:t>
      </w:r>
      <w:r>
        <w:rPr>
          <w:rFonts w:eastAsia="Times New Roman"/>
          <w:color w:val="000000"/>
          <w:sz w:val="20"/>
          <w:szCs w:val="20"/>
        </w:rPr>
        <w:t>ll as the same reasons as noted below regarding this segment and operating income. Segment operating margin percentages for the quarter and two quarters ended July 3, 2020 were comparable with the quarter and two quarters ended June 28, 2019</w:t>
      </w:r>
      <w:r>
        <w:rPr>
          <w:rFonts w:eastAsia="Times New Roman"/>
          <w:color w:val="000000"/>
          <w:sz w:val="20"/>
          <w:szCs w:val="20"/>
        </w:rPr>
        <w:t>.</w:t>
      </w:r>
      <w:r>
        <w:rPr>
          <w:rFonts w:eastAsia="Times New Roman"/>
          <w:i/>
          <w:iCs/>
          <w:color w:val="000000"/>
          <w:sz w:val="20"/>
          <w:szCs w:val="20"/>
        </w:rPr>
        <w:t xml:space="preserve"> </w:t>
      </w:r>
    </w:p>
    <w:p w:rsidR="00000000" w:rsidRDefault="001B4D29">
      <w:pPr>
        <w:divId w:val="1365011701"/>
        <w:rPr>
          <w:rFonts w:eastAsia="Times New Roman"/>
        </w:rPr>
      </w:pPr>
      <w:r>
        <w:rPr>
          <w:rFonts w:eastAsia="Times New Roman"/>
          <w:b/>
          <w:bCs/>
          <w:color w:val="000000"/>
          <w:sz w:val="20"/>
          <w:szCs w:val="20"/>
        </w:rPr>
        <w:t>Pro Form</w:t>
      </w:r>
      <w:r>
        <w:rPr>
          <w:rFonts w:eastAsia="Times New Roman"/>
          <w:b/>
          <w:bCs/>
          <w:color w:val="000000"/>
          <w:sz w:val="20"/>
          <w:szCs w:val="20"/>
        </w:rPr>
        <w:t>a</w:t>
      </w:r>
    </w:p>
    <w:p w:rsidR="00000000" w:rsidRDefault="001B4D29">
      <w:pPr>
        <w:ind w:firstLine="450"/>
        <w:divId w:val="177889516"/>
        <w:rPr>
          <w:rFonts w:eastAsia="Times New Roman"/>
        </w:rPr>
      </w:pPr>
      <w:r>
        <w:rPr>
          <w:rFonts w:eastAsia="Times New Roman"/>
          <w:i/>
          <w:iCs/>
          <w:color w:val="000000"/>
          <w:sz w:val="20"/>
          <w:szCs w:val="20"/>
        </w:rPr>
        <w:t>Second Quarter 2020 Compared With Second Quarter 2019:</w:t>
      </w:r>
      <w:r>
        <w:rPr>
          <w:rFonts w:eastAsia="Times New Roman"/>
          <w:i/>
          <w:iCs/>
          <w:color w:val="000000"/>
          <w:sz w:val="20"/>
          <w:szCs w:val="20"/>
        </w:rPr>
        <w:t xml:space="preserve"> </w:t>
      </w:r>
      <w:r>
        <w:rPr>
          <w:rFonts w:eastAsia="Times New Roman"/>
          <w:color w:val="000000"/>
          <w:sz w:val="20"/>
          <w:szCs w:val="20"/>
        </w:rPr>
        <w:t>The increase in segment revenue in the quarter ended July 3, 2020 compared with the quarter ended June 28, 2019 was primarily due to $94 million of higher revenue in Mission Avionics driven by a ramp i</w:t>
      </w:r>
      <w:r>
        <w:rPr>
          <w:rFonts w:eastAsia="Times New Roman"/>
          <w:color w:val="000000"/>
          <w:sz w:val="20"/>
          <w:szCs w:val="20"/>
        </w:rPr>
        <w:t xml:space="preserve">n production on the F-35 platform and $33 million of higher revenue from growth on classified programs in Intel and Cyber, partially offset by lower revenue in Space, reflecting the delayed ramp of a follow on U.S. Air Force space domain awareness program </w:t>
      </w:r>
      <w:r>
        <w:rPr>
          <w:rFonts w:eastAsia="Times New Roman"/>
          <w:color w:val="000000"/>
          <w:sz w:val="20"/>
          <w:szCs w:val="20"/>
        </w:rPr>
        <w:t>following the wind down of the predecessor program</w:t>
      </w:r>
      <w:r>
        <w:rPr>
          <w:rFonts w:eastAsia="Times New Roman"/>
          <w:color w:val="000000"/>
          <w:sz w:val="20"/>
          <w:szCs w:val="20"/>
        </w:rPr>
        <w:t>.</w:t>
      </w:r>
    </w:p>
    <w:p w:rsidR="00000000" w:rsidRDefault="001B4D29">
      <w:pPr>
        <w:ind w:firstLine="450"/>
        <w:divId w:val="1522473020"/>
        <w:rPr>
          <w:rFonts w:eastAsia="Times New Roman"/>
        </w:rPr>
      </w:pPr>
      <w:r>
        <w:rPr>
          <w:rFonts w:eastAsia="Times New Roman"/>
          <w:color w:val="000000"/>
          <w:sz w:val="20"/>
          <w:szCs w:val="20"/>
        </w:rPr>
        <w:t>The increase in segment operating income and comparability of operating margin percentage in the quarter ended July 3, 2020 compared with the quarter ended June 28, 2019 reflects higher volume and product</w:t>
      </w:r>
      <w:r>
        <w:rPr>
          <w:rFonts w:eastAsia="Times New Roman"/>
          <w:color w:val="000000"/>
          <w:sz w:val="20"/>
          <w:szCs w:val="20"/>
        </w:rPr>
        <w:t>ivity savings, partially offset by a mix of program revenue with a relatively lower operating margin percentage.</w:t>
      </w:r>
      <w:r>
        <w:rPr>
          <w:rFonts w:eastAsia="Times New Roman"/>
          <w:color w:val="000000"/>
          <w:sz w:val="20"/>
          <w:szCs w:val="20"/>
        </w:rPr>
        <w:t xml:space="preserve"> </w:t>
      </w:r>
    </w:p>
    <w:p w:rsidR="00000000" w:rsidRDefault="001B4D29">
      <w:pPr>
        <w:ind w:firstLine="450"/>
        <w:divId w:val="917328689"/>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The increase in segment revenue in the two quarters ended July 3, 2020 compared</w:t>
      </w:r>
      <w:r>
        <w:rPr>
          <w:rFonts w:eastAsia="Times New Roman"/>
          <w:color w:val="000000"/>
          <w:sz w:val="20"/>
          <w:szCs w:val="20"/>
        </w:rPr>
        <w:t xml:space="preserve"> with the two quarters ended June 28, 2019 was primarily due to the same reasons as noted above regarding this segment for the quarters ended July 3, 2020 and June 28, 2019.</w:t>
      </w:r>
      <w:r>
        <w:rPr>
          <w:rFonts w:eastAsia="Times New Roman"/>
          <w:color w:val="000000"/>
          <w:sz w:val="20"/>
          <w:szCs w:val="20"/>
        </w:rPr>
        <w:t xml:space="preserve"> </w:t>
      </w:r>
    </w:p>
    <w:p w:rsidR="00000000" w:rsidRDefault="001B4D29">
      <w:pPr>
        <w:ind w:firstLine="450"/>
        <w:divId w:val="831870036"/>
        <w:rPr>
          <w:rFonts w:eastAsia="Times New Roman"/>
        </w:rPr>
      </w:pPr>
      <w:r>
        <w:rPr>
          <w:rFonts w:eastAsia="Times New Roman"/>
          <w:color w:val="000000"/>
          <w:sz w:val="20"/>
          <w:szCs w:val="20"/>
        </w:rPr>
        <w:t xml:space="preserve">The increases in segment operating income and operating margin percentage in the </w:t>
      </w:r>
      <w:r>
        <w:rPr>
          <w:rFonts w:eastAsia="Times New Roman"/>
          <w:color w:val="000000"/>
          <w:sz w:val="20"/>
          <w:szCs w:val="20"/>
        </w:rPr>
        <w:t>two quarters ended July 3, 2020 compared with the two quarters ended June 28, 2019 were primarily due to productivity savings, partially offset by a mix of program revenue with a relatively lower gross margin.</w:t>
      </w:r>
      <w:r>
        <w:rPr>
          <w:rFonts w:eastAsia="Times New Roman"/>
          <w:color w:val="000000"/>
          <w:sz w:val="20"/>
          <w:szCs w:val="20"/>
        </w:rPr>
        <w:t xml:space="preserve"> </w:t>
      </w:r>
    </w:p>
    <w:p w:rsidR="00000000" w:rsidRDefault="001B4D29">
      <w:pPr>
        <w:divId w:val="724836555"/>
        <w:rPr>
          <w:rFonts w:eastAsia="Times New Roman"/>
        </w:rPr>
      </w:pPr>
    </w:p>
    <w:p w:rsidR="00000000" w:rsidRDefault="001B4D29">
      <w:pPr>
        <w:jc w:val="center"/>
        <w:divId w:val="522405728"/>
        <w:rPr>
          <w:rFonts w:eastAsia="Times New Roman"/>
        </w:rPr>
      </w:pPr>
      <w:r>
        <w:rPr>
          <w:rFonts w:eastAsia="Times New Roman"/>
          <w:color w:val="000000"/>
          <w:sz w:val="20"/>
          <w:szCs w:val="20"/>
        </w:rPr>
        <w:t>4</w:t>
      </w:r>
      <w:r>
        <w:rPr>
          <w:rFonts w:eastAsia="Times New Roman"/>
          <w:color w:val="000000"/>
          <w:sz w:val="20"/>
          <w:szCs w:val="20"/>
        </w:rPr>
        <w:t>7</w:t>
      </w:r>
    </w:p>
    <w:p w:rsidR="00000000" w:rsidRDefault="001B4D29">
      <w:pPr>
        <w:rPr>
          <w:rFonts w:eastAsia="Times New Roman"/>
        </w:rPr>
      </w:pPr>
      <w:r>
        <w:rPr>
          <w:rFonts w:eastAsia="Times New Roman"/>
        </w:rPr>
        <w:pict>
          <v:rect id="_x0000_i1074" style="width:0;height:1.5pt" o:hralign="center" o:hrstd="t" o:hr="t" fillcolor="#a0a0a0" stroked="f"/>
        </w:pict>
      </w:r>
    </w:p>
    <w:p w:rsidR="00000000" w:rsidRDefault="001B4D29">
      <w:pPr>
        <w:ind w:firstLine="450"/>
        <w:divId w:val="426775009"/>
        <w:rPr>
          <w:rFonts w:eastAsia="Times New Roman"/>
        </w:rPr>
      </w:pPr>
    </w:p>
    <w:p w:rsidR="00000000" w:rsidRDefault="001B4D29">
      <w:pPr>
        <w:divId w:val="1645230407"/>
        <w:rPr>
          <w:rFonts w:eastAsia="Times New Roman"/>
        </w:rPr>
      </w:pPr>
      <w:r>
        <w:rPr>
          <w:rFonts w:eastAsia="Times New Roman"/>
          <w:b/>
          <w:bCs/>
          <w:color w:val="000000"/>
          <w:sz w:val="20"/>
          <w:szCs w:val="20"/>
        </w:rPr>
        <w:t>Co</w:t>
      </w:r>
      <w:r>
        <w:rPr>
          <w:rFonts w:eastAsia="Times New Roman"/>
          <w:b/>
          <w:bCs/>
          <w:color w:val="000000"/>
          <w:sz w:val="20"/>
          <w:szCs w:val="20"/>
        </w:rPr>
        <w:t>mmunication System</w:t>
      </w:r>
      <w:r>
        <w:rPr>
          <w:rFonts w:eastAsia="Times New Roman"/>
          <w:b/>
          <w:bCs/>
          <w:color w:val="000000"/>
          <w:sz w:val="20"/>
          <w:szCs w:val="20"/>
        </w:rPr>
        <w:t>s</w:t>
      </w:r>
    </w:p>
    <w:tbl>
      <w:tblPr>
        <w:tblW w:w="4956" w:type="pct"/>
        <w:tblCellMar>
          <w:top w:w="15" w:type="dxa"/>
          <w:left w:w="15" w:type="dxa"/>
          <w:bottom w:w="15" w:type="dxa"/>
          <w:right w:w="15" w:type="dxa"/>
        </w:tblCellMar>
        <w:tblLook w:val="04A0" w:firstRow="1" w:lastRow="0" w:firstColumn="1" w:lastColumn="0" w:noHBand="0" w:noVBand="1"/>
      </w:tblPr>
      <w:tblGrid>
        <w:gridCol w:w="39"/>
        <w:gridCol w:w="2679"/>
        <w:gridCol w:w="37"/>
        <w:gridCol w:w="135"/>
        <w:gridCol w:w="515"/>
        <w:gridCol w:w="202"/>
        <w:gridCol w:w="36"/>
        <w:gridCol w:w="36"/>
        <w:gridCol w:w="36"/>
        <w:gridCol w:w="135"/>
        <w:gridCol w:w="365"/>
        <w:gridCol w:w="202"/>
        <w:gridCol w:w="36"/>
        <w:gridCol w:w="36"/>
        <w:gridCol w:w="36"/>
        <w:gridCol w:w="76"/>
        <w:gridCol w:w="520"/>
        <w:gridCol w:w="202"/>
        <w:gridCol w:w="36"/>
        <w:gridCol w:w="36"/>
        <w:gridCol w:w="36"/>
        <w:gridCol w:w="135"/>
        <w:gridCol w:w="515"/>
        <w:gridCol w:w="202"/>
        <w:gridCol w:w="36"/>
        <w:gridCol w:w="36"/>
        <w:gridCol w:w="36"/>
        <w:gridCol w:w="76"/>
        <w:gridCol w:w="520"/>
        <w:gridCol w:w="202"/>
        <w:gridCol w:w="36"/>
        <w:gridCol w:w="36"/>
        <w:gridCol w:w="36"/>
        <w:gridCol w:w="56"/>
        <w:gridCol w:w="56"/>
        <w:gridCol w:w="56"/>
        <w:gridCol w:w="56"/>
        <w:gridCol w:w="56"/>
        <w:gridCol w:w="56"/>
        <w:gridCol w:w="56"/>
        <w:gridCol w:w="56"/>
        <w:gridCol w:w="56"/>
        <w:gridCol w:w="36"/>
        <w:gridCol w:w="36"/>
        <w:gridCol w:w="36"/>
        <w:gridCol w:w="36"/>
        <w:gridCol w:w="36"/>
        <w:gridCol w:w="36"/>
        <w:gridCol w:w="36"/>
        <w:gridCol w:w="36"/>
        <w:gridCol w:w="36"/>
        <w:gridCol w:w="36"/>
        <w:gridCol w:w="36"/>
        <w:gridCol w:w="36"/>
      </w:tblGrid>
      <w:tr w:rsidR="00000000">
        <w:trPr>
          <w:gridAfter w:val="24"/>
          <w:divId w:val="1711611005"/>
        </w:trPr>
        <w:tc>
          <w:tcPr>
            <w:tcW w:w="50" w:type="pct"/>
            <w:vAlign w:val="center"/>
            <w:hideMark/>
          </w:tcPr>
          <w:p w:rsidR="00000000" w:rsidRDefault="001B4D29">
            <w:pPr>
              <w:rPr>
                <w:rFonts w:eastAsia="Times New Roman"/>
              </w:rPr>
            </w:pPr>
          </w:p>
        </w:tc>
        <w:tc>
          <w:tcPr>
            <w:tcW w:w="225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1711611005"/>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711611005"/>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w:t>
            </w:r>
            <w:r>
              <w:rPr>
                <w:rFonts w:eastAsia="Times New Roman"/>
                <w:b/>
                <w:bCs/>
                <w:color w:val="000000"/>
                <w:sz w:val="16"/>
                <w:szCs w:val="16"/>
              </w:rPr>
              <w:b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11611005"/>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11611005"/>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Pro Form</w:t>
            </w:r>
            <w:r>
              <w:rPr>
                <w:rFonts w:eastAsia="Times New Roman"/>
                <w:b/>
                <w:bCs/>
                <w:color w:val="000000"/>
                <w:sz w:val="16"/>
                <w:szCs w:val="16"/>
              </w:rPr>
              <w:t>a</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11611005"/>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(Dollars 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711611005"/>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Revenu</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11611005"/>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11611005"/>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11611005"/>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11611005"/>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11611005"/>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11611005"/>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Segment operating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711611005"/>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i/>
                <w:iCs/>
                <w:color w:val="000000"/>
                <w:sz w:val="20"/>
                <w:szCs w:val="20"/>
              </w:rPr>
              <w:t>% of revenu</w:t>
            </w:r>
            <w:r>
              <w:rPr>
                <w:rFonts w:eastAsia="Times New Roman"/>
                <w:i/>
                <w:iCs/>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24</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29</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22</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707"/>
        <w:gridCol w:w="144"/>
        <w:gridCol w:w="144"/>
        <w:gridCol w:w="721"/>
        <w:gridCol w:w="144"/>
        <w:gridCol w:w="144"/>
        <w:gridCol w:w="144"/>
        <w:gridCol w:w="144"/>
        <w:gridCol w:w="144"/>
        <w:gridCol w:w="721"/>
        <w:gridCol w:w="144"/>
        <w:gridCol w:w="144"/>
        <w:gridCol w:w="144"/>
        <w:gridCol w:w="144"/>
        <w:gridCol w:w="144"/>
        <w:gridCol w:w="563"/>
        <w:gridCol w:w="144"/>
        <w:gridCol w:w="144"/>
        <w:gridCol w:w="144"/>
        <w:gridCol w:w="144"/>
        <w:gridCol w:w="144"/>
        <w:gridCol w:w="721"/>
        <w:gridCol w:w="144"/>
        <w:gridCol w:w="144"/>
        <w:gridCol w:w="144"/>
        <w:gridCol w:w="144"/>
        <w:gridCol w:w="144"/>
        <w:gridCol w:w="563"/>
        <w:gridCol w:w="144"/>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trPr>
          <w:gridAfter w:val="24"/>
          <w:jc w:val="center"/>
        </w:trPr>
        <w:tc>
          <w:tcPr>
            <w:tcW w:w="50" w:type="pct"/>
            <w:vAlign w:val="center"/>
            <w:hideMark/>
          </w:tcPr>
          <w:p w:rsidR="00000000" w:rsidRDefault="001B4D29">
            <w:pPr>
              <w:rPr>
                <w:rFonts w:eastAsia="Times New Roman"/>
              </w:rPr>
            </w:pPr>
          </w:p>
        </w:tc>
        <w:tc>
          <w:tcPr>
            <w:tcW w:w="225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w:t>
            </w:r>
            <w:r>
              <w:rPr>
                <w:rFonts w:eastAsia="Times New Roman"/>
                <w:b/>
                <w:bCs/>
                <w:color w:val="000000"/>
                <w:sz w:val="16"/>
                <w:szCs w:val="16"/>
              </w:rPr>
              <w:b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Pro Form</w:t>
            </w:r>
            <w:r>
              <w:rPr>
                <w:rFonts w:eastAsia="Times New Roman"/>
                <w:b/>
                <w:bCs/>
                <w:color w:val="000000"/>
                <w:sz w:val="16"/>
                <w:szCs w:val="16"/>
              </w:rPr>
              <w:t>a</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(Dollars 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Revenu</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2,206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Segment operating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i/>
                <w:iCs/>
                <w:color w:val="000000"/>
                <w:sz w:val="20"/>
                <w:szCs w:val="20"/>
              </w:rPr>
              <w:t>% of revenu</w:t>
            </w:r>
            <w:r>
              <w:rPr>
                <w:rFonts w:eastAsia="Times New Roman"/>
                <w:i/>
                <w:iCs/>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23</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29</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22</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3633140"/>
        <w:rPr>
          <w:rFonts w:eastAsia="Times New Roman"/>
        </w:rPr>
      </w:pPr>
      <w:r>
        <w:rPr>
          <w:rFonts w:eastAsia="Times New Roman"/>
          <w:b/>
          <w:bCs/>
          <w:color w:val="000000"/>
          <w:sz w:val="20"/>
          <w:szCs w:val="20"/>
        </w:rPr>
        <w:t>As Reporte</w:t>
      </w:r>
      <w:r>
        <w:rPr>
          <w:rFonts w:eastAsia="Times New Roman"/>
          <w:b/>
          <w:bCs/>
          <w:color w:val="000000"/>
          <w:sz w:val="20"/>
          <w:szCs w:val="20"/>
        </w:rPr>
        <w:t>d</w:t>
      </w:r>
    </w:p>
    <w:p w:rsidR="00000000" w:rsidRDefault="001B4D29">
      <w:pPr>
        <w:ind w:firstLine="450"/>
        <w:divId w:val="335571242"/>
        <w:rPr>
          <w:rFonts w:eastAsia="Times New Roman"/>
        </w:rPr>
      </w:pPr>
      <w:r>
        <w:rPr>
          <w:rFonts w:eastAsia="Times New Roman"/>
          <w:color w:val="000000"/>
          <w:sz w:val="20"/>
          <w:szCs w:val="20"/>
        </w:rPr>
        <w:t>The increases in segment revenue and operating income in the quart</w:t>
      </w:r>
      <w:r>
        <w:rPr>
          <w:rFonts w:eastAsia="Times New Roman"/>
          <w:color w:val="000000"/>
          <w:sz w:val="20"/>
          <w:szCs w:val="20"/>
        </w:rPr>
        <w:t>er and two quarters ended July 3, 2020 compared with the quarter and two quarters ended June 28, 2019, respectively, was primarily due to the inclusion of L3 operations in segment operating results during the quarter and two quarters ended July 3, 2020 and</w:t>
      </w:r>
      <w:r>
        <w:rPr>
          <w:rFonts w:eastAsia="Times New Roman"/>
          <w:color w:val="000000"/>
          <w:sz w:val="20"/>
          <w:szCs w:val="20"/>
        </w:rPr>
        <w:t xml:space="preserve"> the same reasons as noted below regarding revenue and operating income for this segment on a pro forma basis.</w:t>
      </w:r>
      <w:r>
        <w:rPr>
          <w:rFonts w:eastAsia="Times New Roman"/>
          <w:color w:val="000000"/>
          <w:sz w:val="20"/>
          <w:szCs w:val="20"/>
        </w:rPr>
        <w:t xml:space="preserve"> </w:t>
      </w:r>
    </w:p>
    <w:p w:rsidR="00000000" w:rsidRDefault="001B4D29">
      <w:pPr>
        <w:ind w:firstLine="450"/>
        <w:divId w:val="372853473"/>
        <w:rPr>
          <w:rFonts w:eastAsia="Times New Roman"/>
        </w:rPr>
      </w:pPr>
      <w:r>
        <w:rPr>
          <w:rFonts w:eastAsia="Times New Roman"/>
          <w:color w:val="000000"/>
          <w:sz w:val="20"/>
          <w:szCs w:val="20"/>
        </w:rPr>
        <w:t>The decreases in segment operating income percentages in the quarter and two quarters ended July 3, 2020 compare</w:t>
      </w:r>
      <w:r>
        <w:rPr>
          <w:rFonts w:eastAsia="Times New Roman"/>
          <w:color w:val="000000"/>
          <w:sz w:val="20"/>
          <w:szCs w:val="20"/>
        </w:rPr>
        <w:t>d</w:t>
      </w:r>
    </w:p>
    <w:p w:rsidR="00000000" w:rsidRDefault="001B4D29">
      <w:pPr>
        <w:divId w:val="1237516844"/>
        <w:rPr>
          <w:rFonts w:eastAsia="Times New Roman"/>
        </w:rPr>
      </w:pPr>
      <w:r>
        <w:rPr>
          <w:rFonts w:eastAsia="Times New Roman"/>
          <w:color w:val="000000"/>
          <w:sz w:val="20"/>
          <w:szCs w:val="20"/>
        </w:rPr>
        <w:t>with the quarter and two quart</w:t>
      </w:r>
      <w:r>
        <w:rPr>
          <w:rFonts w:eastAsia="Times New Roman"/>
          <w:color w:val="000000"/>
          <w:sz w:val="20"/>
          <w:szCs w:val="20"/>
        </w:rPr>
        <w:t xml:space="preserve">ers ended June 28, 2019 were primarily due to a mix of product sales and program revenue with </w:t>
      </w:r>
      <w:r>
        <w:rPr>
          <w:rFonts w:eastAsia="Times New Roman"/>
          <w:color w:val="000000"/>
          <w:sz w:val="20"/>
          <w:szCs w:val="20"/>
        </w:rPr>
        <w:t>a</w:t>
      </w:r>
    </w:p>
    <w:p w:rsidR="00000000" w:rsidRDefault="001B4D29">
      <w:pPr>
        <w:divId w:val="1675918926"/>
        <w:rPr>
          <w:rFonts w:eastAsia="Times New Roman"/>
        </w:rPr>
      </w:pPr>
      <w:r>
        <w:rPr>
          <w:rFonts w:eastAsia="Times New Roman"/>
          <w:color w:val="000000"/>
          <w:sz w:val="20"/>
          <w:szCs w:val="20"/>
        </w:rPr>
        <w:t>relatively lower operating margin percentage</w:t>
      </w:r>
      <w:r>
        <w:rPr>
          <w:rFonts w:eastAsia="Times New Roman"/>
          <w:color w:val="000000"/>
          <w:sz w:val="20"/>
          <w:szCs w:val="20"/>
        </w:rPr>
        <w:t>.</w:t>
      </w:r>
    </w:p>
    <w:p w:rsidR="00000000" w:rsidRDefault="001B4D29">
      <w:pPr>
        <w:divId w:val="838235894"/>
        <w:rPr>
          <w:rFonts w:eastAsia="Times New Roman"/>
        </w:rPr>
      </w:pPr>
      <w:r>
        <w:rPr>
          <w:rFonts w:eastAsia="Times New Roman"/>
          <w:b/>
          <w:bCs/>
          <w:color w:val="000000"/>
          <w:sz w:val="20"/>
          <w:szCs w:val="20"/>
        </w:rPr>
        <w:t>Pro Form</w:t>
      </w:r>
      <w:r>
        <w:rPr>
          <w:rFonts w:eastAsia="Times New Roman"/>
          <w:b/>
          <w:bCs/>
          <w:color w:val="000000"/>
          <w:sz w:val="20"/>
          <w:szCs w:val="20"/>
        </w:rPr>
        <w:t>a</w:t>
      </w:r>
    </w:p>
    <w:p w:rsidR="00000000" w:rsidRDefault="001B4D29">
      <w:pPr>
        <w:ind w:firstLine="450"/>
        <w:divId w:val="1648850634"/>
        <w:rPr>
          <w:rFonts w:eastAsia="Times New Roman"/>
        </w:rPr>
      </w:pPr>
      <w:r>
        <w:rPr>
          <w:rFonts w:eastAsia="Times New Roman"/>
          <w:i/>
          <w:iCs/>
          <w:color w:val="000000"/>
          <w:sz w:val="20"/>
          <w:szCs w:val="20"/>
        </w:rPr>
        <w:t>Second Quarter 2020 Compared With Second Quarter 2019:</w:t>
      </w:r>
      <w:r>
        <w:rPr>
          <w:rFonts w:eastAsia="Times New Roman"/>
          <w:i/>
          <w:iCs/>
          <w:color w:val="000000"/>
          <w:sz w:val="20"/>
          <w:szCs w:val="20"/>
        </w:rPr>
        <w:t xml:space="preserve"> </w:t>
      </w:r>
      <w:r>
        <w:rPr>
          <w:rFonts w:eastAsia="Times New Roman"/>
          <w:color w:val="000000"/>
          <w:sz w:val="20"/>
          <w:szCs w:val="20"/>
        </w:rPr>
        <w:t>The increase in revenue in the quarter ended July</w:t>
      </w:r>
      <w:r>
        <w:rPr>
          <w:rFonts w:eastAsia="Times New Roman"/>
          <w:color w:val="000000"/>
          <w:sz w:val="20"/>
          <w:szCs w:val="20"/>
        </w:rPr>
        <w:t xml:space="preserve"> 3, 2020 compared with the quarter ended June 28, 2019 was primarily due to $40 million of higher Tactical Communications revenue, reflecting a ramp-up in U.S. DoD modernization programs and lower sales volume for international tactical radios, and $13 mil</w:t>
      </w:r>
      <w:r>
        <w:rPr>
          <w:rFonts w:eastAsia="Times New Roman"/>
          <w:color w:val="000000"/>
          <w:sz w:val="20"/>
          <w:szCs w:val="20"/>
        </w:rPr>
        <w:t>lion of higher revenue in Integrated Vision Systems, partially offset by lower revenue in Public Safety, reflecting COVID-19-related pressures on state and local government municipality customers</w:t>
      </w:r>
      <w:r>
        <w:rPr>
          <w:rFonts w:eastAsia="Times New Roman"/>
          <w:color w:val="000000"/>
          <w:sz w:val="20"/>
          <w:szCs w:val="20"/>
        </w:rPr>
        <w:t>.</w:t>
      </w:r>
    </w:p>
    <w:p w:rsidR="00000000" w:rsidRDefault="001B4D29">
      <w:pPr>
        <w:ind w:firstLine="450"/>
        <w:divId w:val="1220819936"/>
        <w:rPr>
          <w:rFonts w:eastAsia="Times New Roman"/>
        </w:rPr>
      </w:pPr>
      <w:r>
        <w:rPr>
          <w:rFonts w:eastAsia="Times New Roman"/>
          <w:color w:val="000000"/>
          <w:sz w:val="20"/>
          <w:szCs w:val="20"/>
        </w:rPr>
        <w:t>The increases in segment operating income and operating mar</w:t>
      </w:r>
      <w:r>
        <w:rPr>
          <w:rFonts w:eastAsia="Times New Roman"/>
          <w:color w:val="000000"/>
          <w:sz w:val="20"/>
          <w:szCs w:val="20"/>
        </w:rPr>
        <w:t>gin percentage in the quarter ended July 3, 2020 compared with the quarter ended June 28, 2019 were primarily due to higher volume, productivity and integration savings and cost management, partially offset by a mix of product sales and program revenue wit</w:t>
      </w:r>
      <w:r>
        <w:rPr>
          <w:rFonts w:eastAsia="Times New Roman"/>
          <w:color w:val="000000"/>
          <w:sz w:val="20"/>
          <w:szCs w:val="20"/>
        </w:rPr>
        <w:t>h a relatively lower operating margin percentage and the impact of COVID-19</w:t>
      </w:r>
      <w:r>
        <w:rPr>
          <w:rFonts w:eastAsia="Times New Roman"/>
          <w:color w:val="000000"/>
          <w:sz w:val="20"/>
          <w:szCs w:val="20"/>
        </w:rPr>
        <w:t>.</w:t>
      </w:r>
    </w:p>
    <w:p w:rsidR="00000000" w:rsidRDefault="001B4D29">
      <w:pPr>
        <w:ind w:firstLine="450"/>
        <w:divId w:val="349528495"/>
        <w:rPr>
          <w:rFonts w:eastAsia="Times New Roman"/>
        </w:rPr>
      </w:pPr>
      <w:r>
        <w:rPr>
          <w:rFonts w:eastAsia="Times New Roman"/>
          <w:i/>
          <w:iCs/>
          <w:color w:val="000000"/>
          <w:sz w:val="20"/>
          <w:szCs w:val="20"/>
        </w:rPr>
        <w:t>First Two Quarters 2020 Compared With First Two Quarters 2019:</w:t>
      </w:r>
      <w:r>
        <w:rPr>
          <w:rFonts w:eastAsia="Times New Roman"/>
          <w:i/>
          <w:iCs/>
          <w:color w:val="000000"/>
          <w:sz w:val="20"/>
          <w:szCs w:val="20"/>
        </w:rPr>
        <w:t xml:space="preserve"> </w:t>
      </w:r>
      <w:r>
        <w:rPr>
          <w:rFonts w:eastAsia="Times New Roman"/>
          <w:color w:val="000000"/>
          <w:sz w:val="20"/>
          <w:szCs w:val="20"/>
        </w:rPr>
        <w:t>The increase in revenue in the two quarters ended July 3, 2020 compared with the two quarters ended June 28, 2019 wa</w:t>
      </w:r>
      <w:r>
        <w:rPr>
          <w:rFonts w:eastAsia="Times New Roman"/>
          <w:color w:val="000000"/>
          <w:sz w:val="20"/>
          <w:szCs w:val="20"/>
        </w:rPr>
        <w:t>s primarily due the same reasons as noted above regarding this segment for the quarters ended July 3, 2020 and June 28, 2019.</w:t>
      </w:r>
      <w:r>
        <w:rPr>
          <w:rFonts w:eastAsia="Times New Roman"/>
          <w:color w:val="000000"/>
          <w:sz w:val="20"/>
          <w:szCs w:val="20"/>
        </w:rPr>
        <w:t xml:space="preserve"> </w:t>
      </w:r>
    </w:p>
    <w:p w:rsidR="00000000" w:rsidRDefault="001B4D29">
      <w:pPr>
        <w:ind w:firstLine="450"/>
        <w:divId w:val="406193703"/>
        <w:rPr>
          <w:rFonts w:eastAsia="Times New Roman"/>
        </w:rPr>
      </w:pPr>
      <w:r>
        <w:rPr>
          <w:rFonts w:eastAsia="Times New Roman"/>
          <w:color w:val="000000"/>
          <w:sz w:val="20"/>
          <w:szCs w:val="20"/>
        </w:rPr>
        <w:t>The increases in segment operating income and operating margin percentage in the two quarters ended July 3, 2020 compared with th</w:t>
      </w:r>
      <w:r>
        <w:rPr>
          <w:rFonts w:eastAsia="Times New Roman"/>
          <w:color w:val="000000"/>
          <w:sz w:val="20"/>
          <w:szCs w:val="20"/>
        </w:rPr>
        <w:t>e two quarters ended June 28, 2019 were primarily due the same reasons as noted above regarding this segment for the quarters ended July 3, 2020 and June 28, 2019.</w:t>
      </w:r>
      <w:r>
        <w:rPr>
          <w:rFonts w:eastAsia="Times New Roman"/>
          <w:color w:val="000000"/>
          <w:sz w:val="20"/>
          <w:szCs w:val="20"/>
        </w:rPr>
        <w:t xml:space="preserve"> </w:t>
      </w:r>
    </w:p>
    <w:p w:rsidR="00000000" w:rsidRDefault="001B4D29">
      <w:pPr>
        <w:divId w:val="57410024"/>
        <w:rPr>
          <w:rFonts w:eastAsia="Times New Roman"/>
        </w:rPr>
      </w:pPr>
      <w:r>
        <w:rPr>
          <w:rFonts w:eastAsia="Times New Roman"/>
          <w:b/>
          <w:bCs/>
          <w:color w:val="000000"/>
          <w:sz w:val="20"/>
          <w:szCs w:val="20"/>
        </w:rPr>
        <w:t>Additional Information on Known Trends and Uncertaintie</w:t>
      </w:r>
      <w:r>
        <w:rPr>
          <w:rFonts w:eastAsia="Times New Roman"/>
          <w:b/>
          <w:bCs/>
          <w:color w:val="000000"/>
          <w:sz w:val="20"/>
          <w:szCs w:val="20"/>
        </w:rPr>
        <w:t>s</w:t>
      </w:r>
    </w:p>
    <w:p w:rsidR="00000000" w:rsidRDefault="001B4D29">
      <w:pPr>
        <w:ind w:firstLine="450"/>
        <w:divId w:val="794954264"/>
        <w:rPr>
          <w:rFonts w:eastAsia="Times New Roman"/>
        </w:rPr>
      </w:pPr>
      <w:r>
        <w:rPr>
          <w:rFonts w:eastAsia="Times New Roman"/>
          <w:color w:val="000000"/>
          <w:sz w:val="20"/>
          <w:szCs w:val="20"/>
        </w:rPr>
        <w:t>Revenue and operating income in th</w:t>
      </w:r>
      <w:r>
        <w:rPr>
          <w:rFonts w:eastAsia="Times New Roman"/>
          <w:color w:val="000000"/>
          <w:sz w:val="20"/>
          <w:szCs w:val="20"/>
        </w:rPr>
        <w:t>e Public Safety sector has been and we expect will continue to be adversely impacted by COVID-19-related pressures on state and local government municipality customers, including reduced staffing, limited remote work technology capabilities, significant re</w:t>
      </w:r>
      <w:r>
        <w:rPr>
          <w:rFonts w:eastAsia="Times New Roman"/>
          <w:color w:val="000000"/>
          <w:sz w:val="20"/>
          <w:szCs w:val="20"/>
        </w:rPr>
        <w:t>ductions in near-term tax revenues and competing budget priorities. We currently expect revenue in our Public Safety sector to decrease by approximately $75 million in calendar year 2020 compared with calendar year 2019; however, the ultimate extent of the</w:t>
      </w:r>
      <w:r>
        <w:rPr>
          <w:rFonts w:eastAsia="Times New Roman"/>
          <w:color w:val="000000"/>
          <w:sz w:val="20"/>
          <w:szCs w:val="20"/>
        </w:rPr>
        <w:t xml:space="preserve"> COVID-19-related impact to our Public Safety sector remains uncertain and unpredictable</w:t>
      </w:r>
      <w:r>
        <w:rPr>
          <w:rFonts w:eastAsia="Times New Roman"/>
          <w:color w:val="000000"/>
          <w:sz w:val="20"/>
          <w:szCs w:val="20"/>
        </w:rPr>
        <w:t>.</w:t>
      </w:r>
    </w:p>
    <w:p w:rsidR="00000000" w:rsidRDefault="001B4D29">
      <w:pPr>
        <w:jc w:val="center"/>
        <w:divId w:val="1221984350"/>
        <w:rPr>
          <w:rFonts w:eastAsia="Times New Roman"/>
        </w:rPr>
      </w:pPr>
      <w:r>
        <w:rPr>
          <w:rFonts w:eastAsia="Times New Roman"/>
          <w:color w:val="000000"/>
          <w:sz w:val="20"/>
          <w:szCs w:val="20"/>
        </w:rPr>
        <w:t>4</w:t>
      </w:r>
      <w:r>
        <w:rPr>
          <w:rFonts w:eastAsia="Times New Roman"/>
          <w:color w:val="000000"/>
          <w:sz w:val="20"/>
          <w:szCs w:val="20"/>
        </w:rPr>
        <w:t>8</w:t>
      </w:r>
    </w:p>
    <w:p w:rsidR="00000000" w:rsidRDefault="001B4D29">
      <w:pPr>
        <w:rPr>
          <w:rFonts w:eastAsia="Times New Roman"/>
        </w:rPr>
      </w:pPr>
      <w:r>
        <w:rPr>
          <w:rFonts w:eastAsia="Times New Roman"/>
        </w:rPr>
        <w:pict>
          <v:rect id="_x0000_i1075" style="width:0;height:1.5pt" o:hralign="center" o:hrstd="t" o:hr="t" fillcolor="#a0a0a0" stroked="f"/>
        </w:pict>
      </w:r>
    </w:p>
    <w:p w:rsidR="00000000" w:rsidRDefault="001B4D29">
      <w:pPr>
        <w:ind w:firstLine="450"/>
        <w:divId w:val="2134901897"/>
        <w:rPr>
          <w:rFonts w:eastAsia="Times New Roman"/>
        </w:rPr>
      </w:pPr>
    </w:p>
    <w:p w:rsidR="00000000" w:rsidRDefault="001B4D29">
      <w:pPr>
        <w:divId w:val="1611936434"/>
        <w:rPr>
          <w:rFonts w:eastAsia="Times New Roman"/>
        </w:rPr>
      </w:pPr>
      <w:r>
        <w:rPr>
          <w:rFonts w:eastAsia="Times New Roman"/>
          <w:b/>
          <w:bCs/>
          <w:color w:val="000000"/>
          <w:sz w:val="20"/>
          <w:szCs w:val="20"/>
        </w:rPr>
        <w:t>Aviation System</w:t>
      </w:r>
      <w:r>
        <w:rPr>
          <w:rFonts w:eastAsia="Times New Roman"/>
          <w:b/>
          <w:bCs/>
          <w:color w:val="000000"/>
          <w:sz w:val="20"/>
          <w:szCs w:val="20"/>
        </w:rPr>
        <w:t>s</w:t>
      </w:r>
    </w:p>
    <w:tbl>
      <w:tblPr>
        <w:tblW w:w="4956" w:type="pct"/>
        <w:tblCellMar>
          <w:top w:w="15" w:type="dxa"/>
          <w:left w:w="15" w:type="dxa"/>
          <w:bottom w:w="15" w:type="dxa"/>
          <w:right w:w="15" w:type="dxa"/>
        </w:tblCellMar>
        <w:tblLook w:val="04A0" w:firstRow="1" w:lastRow="0" w:firstColumn="1" w:lastColumn="0" w:noHBand="0" w:noVBand="1"/>
      </w:tblPr>
      <w:tblGrid>
        <w:gridCol w:w="39"/>
        <w:gridCol w:w="3071"/>
        <w:gridCol w:w="37"/>
        <w:gridCol w:w="135"/>
        <w:gridCol w:w="463"/>
        <w:gridCol w:w="202"/>
        <w:gridCol w:w="36"/>
        <w:gridCol w:w="36"/>
        <w:gridCol w:w="36"/>
        <w:gridCol w:w="135"/>
        <w:gridCol w:w="431"/>
        <w:gridCol w:w="202"/>
        <w:gridCol w:w="36"/>
        <w:gridCol w:w="36"/>
        <w:gridCol w:w="36"/>
        <w:gridCol w:w="76"/>
        <w:gridCol w:w="520"/>
        <w:gridCol w:w="75"/>
        <w:gridCol w:w="36"/>
        <w:gridCol w:w="36"/>
        <w:gridCol w:w="36"/>
        <w:gridCol w:w="38"/>
        <w:gridCol w:w="333"/>
        <w:gridCol w:w="202"/>
        <w:gridCol w:w="36"/>
        <w:gridCol w:w="36"/>
        <w:gridCol w:w="36"/>
        <w:gridCol w:w="76"/>
        <w:gridCol w:w="520"/>
        <w:gridCol w:w="202"/>
        <w:gridCol w:w="36"/>
        <w:gridCol w:w="36"/>
        <w:gridCol w:w="36"/>
        <w:gridCol w:w="56"/>
        <w:gridCol w:w="56"/>
        <w:gridCol w:w="56"/>
        <w:gridCol w:w="56"/>
        <w:gridCol w:w="56"/>
        <w:gridCol w:w="56"/>
        <w:gridCol w:w="56"/>
        <w:gridCol w:w="56"/>
        <w:gridCol w:w="56"/>
        <w:gridCol w:w="36"/>
        <w:gridCol w:w="36"/>
        <w:gridCol w:w="36"/>
        <w:gridCol w:w="36"/>
        <w:gridCol w:w="36"/>
        <w:gridCol w:w="36"/>
        <w:gridCol w:w="36"/>
        <w:gridCol w:w="36"/>
        <w:gridCol w:w="36"/>
        <w:gridCol w:w="36"/>
        <w:gridCol w:w="36"/>
        <w:gridCol w:w="36"/>
      </w:tblGrid>
      <w:tr w:rsidR="00000000">
        <w:trPr>
          <w:gridAfter w:val="24"/>
          <w:divId w:val="751004836"/>
        </w:trPr>
        <w:tc>
          <w:tcPr>
            <w:tcW w:w="50" w:type="pct"/>
            <w:vAlign w:val="center"/>
            <w:hideMark/>
          </w:tcPr>
          <w:p w:rsidR="00000000" w:rsidRDefault="001B4D29">
            <w:pPr>
              <w:rPr>
                <w:rFonts w:eastAsia="Times New Roman"/>
              </w:rPr>
            </w:pPr>
          </w:p>
        </w:tc>
        <w:tc>
          <w:tcPr>
            <w:tcW w:w="225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751004836"/>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751004836"/>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w:t>
            </w:r>
            <w:r>
              <w:rPr>
                <w:rFonts w:eastAsia="Times New Roman"/>
                <w:b/>
                <w:bCs/>
                <w:color w:val="000000"/>
                <w:sz w:val="16"/>
                <w:szCs w:val="16"/>
              </w:rPr>
              <w:b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51004836"/>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51004836"/>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Pro Form</w:t>
            </w:r>
            <w:r>
              <w:rPr>
                <w:rFonts w:eastAsia="Times New Roman"/>
                <w:b/>
                <w:bCs/>
                <w:color w:val="000000"/>
                <w:sz w:val="16"/>
                <w:szCs w:val="16"/>
              </w:rPr>
              <w:t>a</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51004836"/>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(Dollars 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751004836"/>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Revenu</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51004836"/>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51004836"/>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51004836"/>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51004836"/>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51004836"/>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51004836"/>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Segment operating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751004836"/>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i/>
                <w:iCs/>
                <w:color w:val="000000"/>
                <w:sz w:val="20"/>
                <w:szCs w:val="20"/>
              </w:rPr>
              <w:t>% of revenu</w:t>
            </w:r>
            <w:r>
              <w:rPr>
                <w:rFonts w:eastAsia="Times New Roman"/>
                <w:i/>
                <w:iCs/>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4</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10</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11</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707"/>
        <w:gridCol w:w="144"/>
        <w:gridCol w:w="144"/>
        <w:gridCol w:w="721"/>
        <w:gridCol w:w="144"/>
        <w:gridCol w:w="144"/>
        <w:gridCol w:w="144"/>
        <w:gridCol w:w="144"/>
        <w:gridCol w:w="144"/>
        <w:gridCol w:w="721"/>
        <w:gridCol w:w="144"/>
        <w:gridCol w:w="144"/>
        <w:gridCol w:w="144"/>
        <w:gridCol w:w="144"/>
        <w:gridCol w:w="144"/>
        <w:gridCol w:w="563"/>
        <w:gridCol w:w="144"/>
        <w:gridCol w:w="144"/>
        <w:gridCol w:w="144"/>
        <w:gridCol w:w="144"/>
        <w:gridCol w:w="144"/>
        <w:gridCol w:w="721"/>
        <w:gridCol w:w="144"/>
        <w:gridCol w:w="144"/>
        <w:gridCol w:w="144"/>
        <w:gridCol w:w="144"/>
        <w:gridCol w:w="144"/>
        <w:gridCol w:w="563"/>
        <w:gridCol w:w="144"/>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trPr>
          <w:gridAfter w:val="24"/>
          <w:jc w:val="center"/>
        </w:trPr>
        <w:tc>
          <w:tcPr>
            <w:tcW w:w="50" w:type="pct"/>
            <w:vAlign w:val="center"/>
            <w:hideMark/>
          </w:tcPr>
          <w:p w:rsidR="00000000" w:rsidRDefault="001B4D29">
            <w:pPr>
              <w:rPr>
                <w:rFonts w:eastAsia="Times New Roman"/>
              </w:rPr>
            </w:pPr>
          </w:p>
        </w:tc>
        <w:tc>
          <w:tcPr>
            <w:tcW w:w="225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w:t>
            </w:r>
            <w:r>
              <w:rPr>
                <w:rFonts w:eastAsia="Times New Roman"/>
                <w:b/>
                <w:bCs/>
                <w:color w:val="000000"/>
                <w:sz w:val="16"/>
                <w:szCs w:val="16"/>
              </w:rPr>
              <w:b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Pro Form</w:t>
            </w:r>
            <w:r>
              <w:rPr>
                <w:rFonts w:eastAsia="Times New Roman"/>
                <w:b/>
                <w:bCs/>
                <w:color w:val="000000"/>
                <w:sz w:val="16"/>
                <w:szCs w:val="16"/>
              </w:rPr>
              <w:t>a</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(Dollars 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Revenu</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Segment operating income (loss</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1B4D29">
            <w:pPr>
              <w:rPr>
                <w:rFonts w:eastAsia="Times New Roman"/>
              </w:rPr>
            </w:pPr>
            <w:r>
              <w:rPr>
                <w:rFonts w:eastAsia="Times New Roman"/>
                <w:i/>
                <w:iCs/>
                <w:color w:val="000000"/>
                <w:sz w:val="20"/>
                <w:szCs w:val="20"/>
              </w:rPr>
              <w:t>% of revenu</w:t>
            </w:r>
            <w:r>
              <w:rPr>
                <w:rFonts w:eastAsia="Times New Roman"/>
                <w:i/>
                <w:iCs/>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(8</w:t>
            </w:r>
            <w:r>
              <w:rPr>
                <w:rFonts w:eastAsia="Times New Roman"/>
                <w:i/>
                <w:i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11</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i/>
                <w:iCs/>
                <w:color w:val="000000"/>
                <w:sz w:val="20"/>
                <w:szCs w:val="20"/>
              </w:rPr>
              <w:t>11</w:t>
            </w:r>
            <w:r>
              <w:rPr>
                <w:rFonts w:eastAsia="Times New Roman"/>
                <w:i/>
                <w:i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1166440719"/>
        <w:rPr>
          <w:rFonts w:eastAsia="Times New Roman"/>
        </w:rPr>
      </w:pPr>
      <w:r>
        <w:rPr>
          <w:rFonts w:eastAsia="Times New Roman"/>
          <w:color w:val="000000"/>
          <w:sz w:val="16"/>
          <w:szCs w:val="16"/>
        </w:rPr>
        <w:t>_________</w:t>
      </w:r>
      <w:r>
        <w:rPr>
          <w:rFonts w:eastAsia="Times New Roman"/>
          <w:color w:val="000000"/>
          <w:sz w:val="16"/>
          <w:szCs w:val="16"/>
        </w:rPr>
        <w:t>_</w:t>
      </w:r>
    </w:p>
    <w:p w:rsidR="00000000" w:rsidRDefault="001B4D29">
      <w:pPr>
        <w:divId w:val="1448548961"/>
        <w:rPr>
          <w:rFonts w:eastAsia="Times New Roman"/>
        </w:rPr>
      </w:pPr>
      <w:r>
        <w:rPr>
          <w:rFonts w:eastAsia="Times New Roman"/>
          <w:color w:val="000000"/>
          <w:sz w:val="16"/>
          <w:szCs w:val="16"/>
        </w:rPr>
        <w:t>*Not meaningfu</w:t>
      </w:r>
      <w:r>
        <w:rPr>
          <w:rFonts w:eastAsia="Times New Roman"/>
          <w:color w:val="000000"/>
          <w:sz w:val="16"/>
          <w:szCs w:val="16"/>
        </w:rPr>
        <w:t>l</w:t>
      </w:r>
    </w:p>
    <w:p w:rsidR="00000000" w:rsidRDefault="001B4D29">
      <w:pPr>
        <w:divId w:val="60952840"/>
        <w:rPr>
          <w:rFonts w:eastAsia="Times New Roman"/>
        </w:rPr>
      </w:pPr>
      <w:r>
        <w:rPr>
          <w:rFonts w:eastAsia="Times New Roman"/>
          <w:b/>
          <w:bCs/>
          <w:color w:val="000000"/>
          <w:sz w:val="20"/>
          <w:szCs w:val="20"/>
        </w:rPr>
        <w:t>As Reporte</w:t>
      </w:r>
      <w:r>
        <w:rPr>
          <w:rFonts w:eastAsia="Times New Roman"/>
          <w:b/>
          <w:bCs/>
          <w:color w:val="000000"/>
          <w:sz w:val="20"/>
          <w:szCs w:val="20"/>
        </w:rPr>
        <w:t>d</w:t>
      </w:r>
    </w:p>
    <w:p w:rsidR="00000000" w:rsidRDefault="001B4D29">
      <w:pPr>
        <w:ind w:firstLine="450"/>
        <w:divId w:val="2066637743"/>
        <w:rPr>
          <w:rFonts w:eastAsia="Times New Roman"/>
        </w:rPr>
      </w:pPr>
      <w:r>
        <w:rPr>
          <w:rFonts w:eastAsia="Times New Roman"/>
          <w:color w:val="000000"/>
          <w:sz w:val="20"/>
          <w:szCs w:val="20"/>
        </w:rPr>
        <w:t>The changes in segment revenue, operating income and operating margin percentage in the quarter and two quarters ended July 3, 2020 compared with the quarter and two quarters ended June 28, 2019, respectively, were primarily due to the inclusion of L3 oper</w:t>
      </w:r>
      <w:r>
        <w:rPr>
          <w:rFonts w:eastAsia="Times New Roman"/>
          <w:color w:val="000000"/>
          <w:sz w:val="20"/>
          <w:szCs w:val="20"/>
        </w:rPr>
        <w:t>ations in segment operating results for the quarter and two quarters ended July 3, 2020. Because the majority of our Aviation Systems segment is comprised of L3 businesses, comparisons to prior-year segment operating metrics are not meaningful.</w:t>
      </w:r>
      <w:r>
        <w:rPr>
          <w:rFonts w:eastAsia="Times New Roman"/>
          <w:color w:val="000000"/>
          <w:sz w:val="20"/>
          <w:szCs w:val="20"/>
        </w:rPr>
        <w:t xml:space="preserve"> </w:t>
      </w:r>
    </w:p>
    <w:p w:rsidR="00000000" w:rsidRDefault="001B4D29">
      <w:pPr>
        <w:ind w:firstLine="450"/>
        <w:divId w:val="1735353570"/>
        <w:rPr>
          <w:rFonts w:eastAsia="Times New Roman"/>
        </w:rPr>
      </w:pPr>
      <w:r>
        <w:rPr>
          <w:rFonts w:eastAsia="Times New Roman"/>
          <w:color w:val="000000"/>
          <w:sz w:val="20"/>
          <w:szCs w:val="20"/>
        </w:rPr>
        <w:t>The segmen</w:t>
      </w:r>
      <w:r>
        <w:rPr>
          <w:rFonts w:eastAsia="Times New Roman"/>
          <w:color w:val="000000"/>
          <w:sz w:val="20"/>
          <w:szCs w:val="20"/>
        </w:rPr>
        <w:t>t operating loss in the two quarters ended July 3, 2020 compared with segment operating income in the two quarters ended June 28, 2019 was primarily due to $68 million and $393 million of charges for impairment of goodwill and other assets, restructuring c</w:t>
      </w:r>
      <w:r>
        <w:rPr>
          <w:rFonts w:eastAsia="Times New Roman"/>
          <w:color w:val="000000"/>
          <w:sz w:val="20"/>
          <w:szCs w:val="20"/>
        </w:rPr>
        <w:t>harges and other exit costs recorded in the quarter and two quarters ended July 3, 2020, respectively, in our Commercial Aviation Solutions sector due to the downturn in the commercial aviation market and its impact on customer operations, partially offset</w:t>
      </w:r>
      <w:r>
        <w:rPr>
          <w:rFonts w:eastAsia="Times New Roman"/>
          <w:color w:val="000000"/>
          <w:sz w:val="20"/>
          <w:szCs w:val="20"/>
        </w:rPr>
        <w:t xml:space="preserve"> by the inclusion of L3 operations in segment operating results (principally Defense Aviation Products and Military Training operations) in the quarter and two quarters ended July 3, 2020</w:t>
      </w:r>
      <w:r>
        <w:rPr>
          <w:rFonts w:eastAsia="Times New Roman"/>
          <w:color w:val="000000"/>
          <w:sz w:val="20"/>
          <w:szCs w:val="20"/>
        </w:rPr>
        <w:t>.</w:t>
      </w:r>
    </w:p>
    <w:p w:rsidR="00000000" w:rsidRDefault="001B4D29">
      <w:pPr>
        <w:divId w:val="1313635262"/>
        <w:rPr>
          <w:rFonts w:eastAsia="Times New Roman"/>
        </w:rPr>
      </w:pPr>
      <w:r>
        <w:rPr>
          <w:rFonts w:eastAsia="Times New Roman"/>
          <w:b/>
          <w:bCs/>
          <w:color w:val="000000"/>
          <w:sz w:val="20"/>
          <w:szCs w:val="20"/>
        </w:rPr>
        <w:t>Pro Form</w:t>
      </w:r>
      <w:r>
        <w:rPr>
          <w:rFonts w:eastAsia="Times New Roman"/>
          <w:b/>
          <w:bCs/>
          <w:color w:val="000000"/>
          <w:sz w:val="20"/>
          <w:szCs w:val="20"/>
        </w:rPr>
        <w:t>a</w:t>
      </w:r>
    </w:p>
    <w:p w:rsidR="00000000" w:rsidRDefault="001B4D29">
      <w:pPr>
        <w:ind w:firstLine="450"/>
        <w:divId w:val="1374888376"/>
        <w:rPr>
          <w:rFonts w:eastAsia="Times New Roman"/>
        </w:rPr>
      </w:pPr>
      <w:r>
        <w:rPr>
          <w:rFonts w:eastAsia="Times New Roman"/>
          <w:i/>
          <w:iCs/>
          <w:color w:val="000000"/>
          <w:sz w:val="20"/>
          <w:szCs w:val="20"/>
        </w:rPr>
        <w:t>Second Quarter 2020 Compared With Second Quarter 2019:</w:t>
      </w:r>
      <w:r>
        <w:rPr>
          <w:rFonts w:eastAsia="Times New Roman"/>
          <w:i/>
          <w:iCs/>
          <w:color w:val="000000"/>
          <w:sz w:val="20"/>
          <w:szCs w:val="20"/>
        </w:rPr>
        <w:t xml:space="preserve"> </w:t>
      </w:r>
      <w:r>
        <w:rPr>
          <w:rFonts w:eastAsia="Times New Roman"/>
          <w:color w:val="000000"/>
          <w:sz w:val="20"/>
          <w:szCs w:val="20"/>
        </w:rPr>
        <w:t>Th</w:t>
      </w:r>
      <w:r>
        <w:rPr>
          <w:rFonts w:eastAsia="Times New Roman"/>
          <w:color w:val="000000"/>
          <w:sz w:val="20"/>
          <w:szCs w:val="20"/>
        </w:rPr>
        <w:t>e decrease in segment revenue in the quarter ended July 3, 2020 compared with the quarter ended June 28, 2019 was primarily due to lower revenue in Commercial Aviation Solutions due to the downturn in the commercial aviation market and its impact on custom</w:t>
      </w:r>
      <w:r>
        <w:rPr>
          <w:rFonts w:eastAsia="Times New Roman"/>
          <w:color w:val="000000"/>
          <w:sz w:val="20"/>
          <w:szCs w:val="20"/>
        </w:rPr>
        <w:t>er operations, partially offset by $49 million higher revenue in Defense Aviation Products, reflecting growth in classified programs, and the revenue impact of the airport security and automation business divestiture on May 4, 2020. For the quarter ended J</w:t>
      </w:r>
      <w:r>
        <w:rPr>
          <w:rFonts w:eastAsia="Times New Roman"/>
          <w:color w:val="000000"/>
          <w:sz w:val="20"/>
          <w:szCs w:val="20"/>
        </w:rPr>
        <w:t>uly 3, 2020 and quarter ended June 28, 2019, we recognized $24 million and $130 million, respectively, of revenue from the airport security and automation business</w:t>
      </w:r>
      <w:r>
        <w:rPr>
          <w:rFonts w:eastAsia="Times New Roman"/>
          <w:color w:val="000000"/>
          <w:sz w:val="20"/>
          <w:szCs w:val="20"/>
        </w:rPr>
        <w:t>.</w:t>
      </w:r>
    </w:p>
    <w:p w:rsidR="00000000" w:rsidRDefault="001B4D29">
      <w:pPr>
        <w:ind w:firstLine="450"/>
        <w:divId w:val="649403644"/>
        <w:rPr>
          <w:rFonts w:eastAsia="Times New Roman"/>
        </w:rPr>
      </w:pPr>
      <w:r>
        <w:rPr>
          <w:rFonts w:eastAsia="Times New Roman"/>
          <w:color w:val="000000"/>
          <w:sz w:val="20"/>
          <w:szCs w:val="20"/>
        </w:rPr>
        <w:t>The decrease in segment operating income in the quarter ended July 3, 2020 compared with th</w:t>
      </w:r>
      <w:r>
        <w:rPr>
          <w:rFonts w:eastAsia="Times New Roman"/>
          <w:color w:val="000000"/>
          <w:sz w:val="20"/>
          <w:szCs w:val="20"/>
        </w:rPr>
        <w:t xml:space="preserve">e quarter ended June 28, 2019 was primarily due to lower volume in the Commercial Aviation Solutions sector due to the downturn in the commercial aviation market and its impact on customer operations, the divestiture of the airport security and automation </w:t>
      </w:r>
      <w:r>
        <w:rPr>
          <w:rFonts w:eastAsia="Times New Roman"/>
          <w:color w:val="000000"/>
          <w:sz w:val="20"/>
          <w:szCs w:val="20"/>
        </w:rPr>
        <w:t>business in the quarter ended July 3, 2020, $56 million of impairment of goodwill and other assets, a mix of revenue with relative lower operating margin percentage and $12 million of restructuring charges to reduce our workforce and consolidate facilities</w:t>
      </w:r>
      <w:r>
        <w:rPr>
          <w:rFonts w:eastAsia="Times New Roman"/>
          <w:color w:val="000000"/>
          <w:sz w:val="20"/>
          <w:szCs w:val="20"/>
        </w:rPr>
        <w:t xml:space="preserve"> in our Commercial Aviation Solutions sector due to the downturn in the commercial aviation market mentioned above, partially offset by productivity improvements primarily in Defense Aviation Products, integration benefits and higher pension income. Segmen</w:t>
      </w:r>
      <w:r>
        <w:rPr>
          <w:rFonts w:eastAsia="Times New Roman"/>
          <w:color w:val="000000"/>
          <w:sz w:val="20"/>
          <w:szCs w:val="20"/>
        </w:rPr>
        <w:t>t operating margin percentage in the quarter ended July 3, 2020 was comparable with the quarter ended June 28, 2019 reflecting the combined impacts of the revenue and operating income items noted above</w:t>
      </w:r>
      <w:r>
        <w:rPr>
          <w:rFonts w:eastAsia="Times New Roman"/>
          <w:color w:val="000000"/>
          <w:sz w:val="20"/>
          <w:szCs w:val="20"/>
        </w:rPr>
        <w:t>.</w:t>
      </w:r>
    </w:p>
    <w:p w:rsidR="00000000" w:rsidRDefault="001B4D29">
      <w:pPr>
        <w:ind w:firstLine="450"/>
        <w:divId w:val="240213067"/>
        <w:rPr>
          <w:rFonts w:eastAsia="Times New Roman"/>
        </w:rPr>
      </w:pPr>
      <w:r>
        <w:rPr>
          <w:rFonts w:eastAsia="Times New Roman"/>
          <w:i/>
          <w:iCs/>
          <w:color w:val="000000"/>
          <w:sz w:val="20"/>
          <w:szCs w:val="20"/>
        </w:rPr>
        <w:t>First Two Quarters 2020 Compared With First Two Quart</w:t>
      </w:r>
      <w:r>
        <w:rPr>
          <w:rFonts w:eastAsia="Times New Roman"/>
          <w:i/>
          <w:iCs/>
          <w:color w:val="000000"/>
          <w:sz w:val="20"/>
          <w:szCs w:val="20"/>
        </w:rPr>
        <w:t>ers 2019:</w:t>
      </w:r>
      <w:r>
        <w:rPr>
          <w:rFonts w:eastAsia="Times New Roman"/>
          <w:i/>
          <w:iCs/>
          <w:color w:val="000000"/>
          <w:sz w:val="20"/>
          <w:szCs w:val="20"/>
        </w:rPr>
        <w:t xml:space="preserve"> </w:t>
      </w:r>
      <w:r>
        <w:rPr>
          <w:rFonts w:eastAsia="Times New Roman"/>
          <w:color w:val="000000"/>
          <w:sz w:val="20"/>
          <w:szCs w:val="20"/>
        </w:rPr>
        <w:t>The decrease in segment revenue in the two quarters ended July 3, 2020 compared with the two quarters ended June 28, 2019 was primarily due to lower revenue in Commercial</w:t>
      </w:r>
      <w:r>
        <w:rPr>
          <w:rFonts w:eastAsia="Times New Roman"/>
          <w:color w:val="000000"/>
          <w:sz w:val="20"/>
          <w:szCs w:val="20"/>
        </w:rPr>
        <w:t xml:space="preserve"> </w:t>
      </w:r>
    </w:p>
    <w:p w:rsidR="00000000" w:rsidRDefault="001B4D29">
      <w:pPr>
        <w:jc w:val="center"/>
        <w:divId w:val="1138494747"/>
        <w:rPr>
          <w:rFonts w:eastAsia="Times New Roman"/>
        </w:rPr>
      </w:pPr>
      <w:r>
        <w:rPr>
          <w:rFonts w:eastAsia="Times New Roman"/>
          <w:color w:val="000000"/>
          <w:sz w:val="20"/>
          <w:szCs w:val="20"/>
        </w:rPr>
        <w:t>4</w:t>
      </w:r>
      <w:r>
        <w:rPr>
          <w:rFonts w:eastAsia="Times New Roman"/>
          <w:color w:val="000000"/>
          <w:sz w:val="20"/>
          <w:szCs w:val="20"/>
        </w:rPr>
        <w:t>9</w:t>
      </w:r>
    </w:p>
    <w:p w:rsidR="00000000" w:rsidRDefault="001B4D29">
      <w:pPr>
        <w:rPr>
          <w:rFonts w:eastAsia="Times New Roman"/>
        </w:rPr>
      </w:pPr>
      <w:r>
        <w:rPr>
          <w:rFonts w:eastAsia="Times New Roman"/>
        </w:rPr>
        <w:pict>
          <v:rect id="_x0000_i1076" style="width:0;height:1.5pt" o:hralign="center" o:hrstd="t" o:hr="t" fillcolor="#a0a0a0" stroked="f"/>
        </w:pict>
      </w:r>
    </w:p>
    <w:p w:rsidR="00000000" w:rsidRDefault="001B4D29">
      <w:pPr>
        <w:ind w:firstLine="450"/>
        <w:divId w:val="831872912"/>
        <w:rPr>
          <w:rFonts w:eastAsia="Times New Roman"/>
        </w:rPr>
      </w:pPr>
    </w:p>
    <w:p w:rsidR="00000000" w:rsidRDefault="001B4D29">
      <w:pPr>
        <w:divId w:val="714815181"/>
        <w:rPr>
          <w:rFonts w:eastAsia="Times New Roman"/>
        </w:rPr>
      </w:pPr>
      <w:r>
        <w:rPr>
          <w:rFonts w:eastAsia="Times New Roman"/>
          <w:color w:val="000000"/>
          <w:sz w:val="20"/>
          <w:szCs w:val="20"/>
        </w:rPr>
        <w:t>Aviation Solutions due to the same reasons as noted above regarding this segment for the quarters ended July 3, 2020 and June 28, 2019 as well as $34 million higher revenue in Mission Networks</w:t>
      </w:r>
      <w:r>
        <w:rPr>
          <w:rFonts w:eastAsia="Times New Roman"/>
          <w:color w:val="000000"/>
          <w:sz w:val="20"/>
          <w:szCs w:val="20"/>
        </w:rPr>
        <w:t>.</w:t>
      </w:r>
    </w:p>
    <w:p w:rsidR="00000000" w:rsidRDefault="001B4D29">
      <w:pPr>
        <w:ind w:firstLine="450"/>
        <w:divId w:val="1985236310"/>
        <w:rPr>
          <w:rFonts w:eastAsia="Times New Roman"/>
        </w:rPr>
      </w:pPr>
      <w:r>
        <w:rPr>
          <w:rFonts w:eastAsia="Times New Roman"/>
          <w:color w:val="000000"/>
          <w:sz w:val="20"/>
          <w:szCs w:val="20"/>
        </w:rPr>
        <w:t>The segment operating loss in the two quarters ended July 3, 2</w:t>
      </w:r>
      <w:r>
        <w:rPr>
          <w:rFonts w:eastAsia="Times New Roman"/>
          <w:color w:val="000000"/>
          <w:sz w:val="20"/>
          <w:szCs w:val="20"/>
        </w:rPr>
        <w:t xml:space="preserve">020 compared with segment operating income in the two quarters ended June 28, 2019 was primarily due to $375 million of impairment of goodwill and other assets recorded in the two quarters ended July 3, 2020 in the Commercial Aviation Solutions sector due </w:t>
      </w:r>
      <w:r>
        <w:rPr>
          <w:rFonts w:eastAsia="Times New Roman"/>
          <w:color w:val="000000"/>
          <w:sz w:val="20"/>
          <w:szCs w:val="20"/>
        </w:rPr>
        <w:t xml:space="preserve">to the downturn in the commercial aviation market and its impact on customer operations, the divestiture of the airport security and automation business in the quarter ended July 3, 2020 and $18 million of restructuring charges to reduce our workforce and </w:t>
      </w:r>
      <w:r>
        <w:rPr>
          <w:rFonts w:eastAsia="Times New Roman"/>
          <w:color w:val="000000"/>
          <w:sz w:val="20"/>
          <w:szCs w:val="20"/>
        </w:rPr>
        <w:t>consolidate facilities in our Commercial Aviation Solutions sector due to the downturn in the commercial aviation market mentioned abov</w:t>
      </w:r>
      <w:r>
        <w:rPr>
          <w:rFonts w:eastAsia="Times New Roman"/>
          <w:color w:val="000000"/>
          <w:sz w:val="20"/>
          <w:szCs w:val="20"/>
        </w:rPr>
        <w:t>e</w:t>
      </w:r>
      <w:r>
        <w:rPr>
          <w:rFonts w:eastAsia="Times New Roman"/>
          <w:color w:val="000000"/>
          <w:sz w:val="20"/>
          <w:szCs w:val="20"/>
          <w:shd w:val="clear" w:color="auto" w:fill="FFFFFF"/>
        </w:rPr>
        <w:t>, partially offset by productivity and integration benefits, higher pension income and higher volum</w:t>
      </w:r>
      <w:r>
        <w:rPr>
          <w:rFonts w:eastAsia="Times New Roman"/>
          <w:color w:val="000000"/>
          <w:sz w:val="20"/>
          <w:szCs w:val="20"/>
          <w:shd w:val="clear" w:color="auto" w:fill="FFFFFF"/>
        </w:rPr>
        <w:t>e</w:t>
      </w:r>
      <w:r>
        <w:rPr>
          <w:rFonts w:eastAsia="Times New Roman"/>
          <w:color w:val="000000"/>
          <w:sz w:val="20"/>
          <w:szCs w:val="20"/>
        </w:rPr>
        <w:t>.</w:t>
      </w:r>
      <w:r>
        <w:rPr>
          <w:rFonts w:eastAsia="Times New Roman"/>
          <w:color w:val="000000"/>
          <w:sz w:val="20"/>
          <w:szCs w:val="20"/>
        </w:rPr>
        <w:t xml:space="preserve"> </w:t>
      </w:r>
    </w:p>
    <w:p w:rsidR="00000000" w:rsidRDefault="001B4D29">
      <w:pPr>
        <w:divId w:val="4867794"/>
        <w:rPr>
          <w:rFonts w:eastAsia="Times New Roman"/>
        </w:rPr>
      </w:pPr>
      <w:r>
        <w:rPr>
          <w:rFonts w:eastAsia="Times New Roman"/>
          <w:b/>
          <w:bCs/>
          <w:color w:val="000000"/>
          <w:sz w:val="20"/>
          <w:szCs w:val="20"/>
        </w:rPr>
        <w:t>Additional Inform</w:t>
      </w:r>
      <w:r>
        <w:rPr>
          <w:rFonts w:eastAsia="Times New Roman"/>
          <w:b/>
          <w:bCs/>
          <w:color w:val="000000"/>
          <w:sz w:val="20"/>
          <w:szCs w:val="20"/>
        </w:rPr>
        <w:t>ation on Known Trends and Uncertaintie</w:t>
      </w:r>
      <w:r>
        <w:rPr>
          <w:rFonts w:eastAsia="Times New Roman"/>
          <w:b/>
          <w:bCs/>
          <w:color w:val="000000"/>
          <w:sz w:val="20"/>
          <w:szCs w:val="20"/>
        </w:rPr>
        <w:t>s</w:t>
      </w:r>
    </w:p>
    <w:p w:rsidR="00000000" w:rsidRDefault="001B4D29">
      <w:pPr>
        <w:ind w:firstLine="450"/>
        <w:divId w:val="1980651787"/>
        <w:rPr>
          <w:rFonts w:eastAsia="Times New Roman"/>
        </w:rPr>
      </w:pPr>
      <w:r>
        <w:rPr>
          <w:rFonts w:eastAsia="Times New Roman"/>
          <w:color w:val="000000"/>
          <w:sz w:val="20"/>
          <w:szCs w:val="20"/>
        </w:rPr>
        <w:t>Revenue and operating income from our Commercial Aviation Solutions sector are expected to decline for the remainder of fiscal 2020 due to decreased commercial training and commercial avionics sales volume, reflectin</w:t>
      </w:r>
      <w:r>
        <w:rPr>
          <w:rFonts w:eastAsia="Times New Roman"/>
          <w:color w:val="000000"/>
          <w:sz w:val="20"/>
          <w:szCs w:val="20"/>
        </w:rPr>
        <w:t xml:space="preserve">g the COVID-19 pandemic and its impact on global air traffic and customer operations. We currently expect revenue in our Commercial Aviation Solutions sector to decrease by approximately $300 million in calendar year 2020 compared with calendar year 2019; </w:t>
      </w:r>
      <w:r>
        <w:rPr>
          <w:rFonts w:eastAsia="Times New Roman"/>
          <w:color w:val="000000"/>
          <w:sz w:val="20"/>
          <w:szCs w:val="20"/>
        </w:rPr>
        <w:t>however, the ultimate extent of the COVID-19-related impact to our Commercial Aviation Solutions sector remains uncertain and unpredictable. In addition, the sale of our airport security and automation businesses on May 4, 2020 will decrease segment revenu</w:t>
      </w:r>
      <w:r>
        <w:rPr>
          <w:rFonts w:eastAsia="Times New Roman"/>
          <w:color w:val="000000"/>
          <w:sz w:val="20"/>
          <w:szCs w:val="20"/>
        </w:rPr>
        <w:t>e and operating income in calendar year 2020 compared with calendar year 2019. Revenue from the airport security and automation businesses in the quarter and two quarters ended July 3, 2020 was approximately $24 million and $148 million, respectively, comp</w:t>
      </w:r>
      <w:r>
        <w:rPr>
          <w:rFonts w:eastAsia="Times New Roman"/>
          <w:color w:val="000000"/>
          <w:sz w:val="20"/>
          <w:szCs w:val="20"/>
        </w:rPr>
        <w:t>ared with $130 million and $238 million for the quarter and two quarters ended June 28, 2019, respectively, on a pro forma basis.</w:t>
      </w:r>
      <w:r>
        <w:rPr>
          <w:rFonts w:eastAsia="Times New Roman"/>
          <w:color w:val="000000"/>
          <w:sz w:val="20"/>
          <w:szCs w:val="20"/>
        </w:rPr>
        <w:t xml:space="preserve"> </w:t>
      </w:r>
    </w:p>
    <w:p w:rsidR="00000000" w:rsidRDefault="001B4D29">
      <w:pPr>
        <w:divId w:val="774904535"/>
        <w:rPr>
          <w:rFonts w:eastAsia="Times New Roman"/>
        </w:rPr>
      </w:pPr>
      <w:r>
        <w:rPr>
          <w:rFonts w:eastAsia="Times New Roman"/>
          <w:b/>
          <w:bCs/>
          <w:color w:val="000000"/>
          <w:sz w:val="20"/>
          <w:szCs w:val="20"/>
        </w:rPr>
        <w:t>Unallocated Corporate Expens</w:t>
      </w:r>
      <w:r>
        <w:rPr>
          <w:rFonts w:eastAsia="Times New Roman"/>
          <w:b/>
          <w:bCs/>
          <w:color w:val="000000"/>
          <w:sz w:val="20"/>
          <w:szCs w:val="20"/>
        </w:rPr>
        <w:t>e</w:t>
      </w:r>
    </w:p>
    <w:tbl>
      <w:tblPr>
        <w:tblW w:w="4956" w:type="pct"/>
        <w:tblCellMar>
          <w:top w:w="15" w:type="dxa"/>
          <w:left w:w="15" w:type="dxa"/>
          <w:bottom w:w="15" w:type="dxa"/>
          <w:right w:w="15" w:type="dxa"/>
        </w:tblCellMar>
        <w:tblLook w:val="04A0" w:firstRow="1" w:lastRow="0" w:firstColumn="1" w:lastColumn="0" w:noHBand="0" w:noVBand="1"/>
      </w:tblPr>
      <w:tblGrid>
        <w:gridCol w:w="38"/>
        <w:gridCol w:w="3099"/>
        <w:gridCol w:w="37"/>
        <w:gridCol w:w="135"/>
        <w:gridCol w:w="489"/>
        <w:gridCol w:w="85"/>
        <w:gridCol w:w="36"/>
        <w:gridCol w:w="36"/>
        <w:gridCol w:w="36"/>
        <w:gridCol w:w="135"/>
        <w:gridCol w:w="456"/>
        <w:gridCol w:w="85"/>
        <w:gridCol w:w="36"/>
        <w:gridCol w:w="36"/>
        <w:gridCol w:w="36"/>
        <w:gridCol w:w="76"/>
        <w:gridCol w:w="520"/>
        <w:gridCol w:w="202"/>
        <w:gridCol w:w="36"/>
        <w:gridCol w:w="36"/>
        <w:gridCol w:w="36"/>
        <w:gridCol w:w="136"/>
        <w:gridCol w:w="381"/>
        <w:gridCol w:w="85"/>
        <w:gridCol w:w="36"/>
        <w:gridCol w:w="36"/>
        <w:gridCol w:w="36"/>
        <w:gridCol w:w="76"/>
        <w:gridCol w:w="520"/>
        <w:gridCol w:w="202"/>
        <w:gridCol w:w="36"/>
        <w:gridCol w:w="36"/>
        <w:gridCol w:w="36"/>
        <w:gridCol w:w="56"/>
        <w:gridCol w:w="56"/>
        <w:gridCol w:w="56"/>
        <w:gridCol w:w="56"/>
        <w:gridCol w:w="56"/>
        <w:gridCol w:w="56"/>
        <w:gridCol w:w="56"/>
        <w:gridCol w:w="56"/>
        <w:gridCol w:w="56"/>
        <w:gridCol w:w="36"/>
        <w:gridCol w:w="36"/>
        <w:gridCol w:w="36"/>
        <w:gridCol w:w="36"/>
        <w:gridCol w:w="36"/>
        <w:gridCol w:w="36"/>
        <w:gridCol w:w="36"/>
        <w:gridCol w:w="36"/>
        <w:gridCol w:w="36"/>
        <w:gridCol w:w="36"/>
        <w:gridCol w:w="36"/>
        <w:gridCol w:w="36"/>
      </w:tblGrid>
      <w:tr w:rsidR="00000000">
        <w:trPr>
          <w:gridAfter w:val="24"/>
          <w:divId w:val="18630144"/>
        </w:trPr>
        <w:tc>
          <w:tcPr>
            <w:tcW w:w="50" w:type="pct"/>
            <w:vAlign w:val="center"/>
            <w:hideMark/>
          </w:tcPr>
          <w:p w:rsidR="00000000" w:rsidRDefault="001B4D29">
            <w:pPr>
              <w:rPr>
                <w:rFonts w:eastAsia="Times New Roman"/>
              </w:rPr>
            </w:pPr>
          </w:p>
        </w:tc>
        <w:tc>
          <w:tcPr>
            <w:tcW w:w="225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18630144"/>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8630144"/>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w:t>
            </w:r>
            <w:r>
              <w:rPr>
                <w:rFonts w:eastAsia="Times New Roman"/>
                <w:b/>
                <w:bCs/>
                <w:color w:val="000000"/>
                <w:sz w:val="16"/>
                <w:szCs w:val="16"/>
              </w:rPr>
              <w:b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630144"/>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630144"/>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Pro Form</w:t>
            </w:r>
            <w:r>
              <w:rPr>
                <w:rFonts w:eastAsia="Times New Roman"/>
                <w:b/>
                <w:bCs/>
                <w:color w:val="000000"/>
                <w:sz w:val="16"/>
                <w:szCs w:val="16"/>
              </w:rPr>
              <w:t>a</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630144"/>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(Dollars 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8630144"/>
        </w:trPr>
        <w:tc>
          <w:tcPr>
            <w:tcW w:w="0" w:type="auto"/>
            <w:gridSpan w:val="3"/>
            <w:shd w:val="clear" w:color="auto" w:fill="CCEEFF"/>
            <w:tcMar>
              <w:top w:w="30" w:type="dxa"/>
              <w:left w:w="30" w:type="dxa"/>
              <w:bottom w:w="30" w:type="dxa"/>
              <w:right w:w="20" w:type="dxa"/>
            </w:tcMar>
            <w:vAlign w:val="center"/>
            <w:hideMark/>
          </w:tcPr>
          <w:p w:rsidR="00000000" w:rsidRDefault="001B4D29">
            <w:pPr>
              <w:rPr>
                <w:rFonts w:eastAsia="Times New Roman"/>
              </w:rPr>
            </w:pPr>
            <w:r>
              <w:rPr>
                <w:rFonts w:eastAsia="Times New Roman"/>
                <w:color w:val="000000"/>
                <w:sz w:val="20"/>
                <w:szCs w:val="20"/>
              </w:rPr>
              <w:t>Unallocated corporate expenses</w:t>
            </w:r>
            <w:r>
              <w:rPr>
                <w:rFonts w:eastAsia="Times New Roman"/>
                <w:color w:val="000000"/>
                <w:sz w:val="20"/>
                <w:szCs w:val="20"/>
              </w:rPr>
              <w:t xml:space="preserve"> </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630144"/>
        </w:trPr>
        <w:tc>
          <w:tcPr>
            <w:tcW w:w="0" w:type="auto"/>
            <w:gridSpan w:val="3"/>
            <w:shd w:val="clear" w:color="auto" w:fill="FFFFFF"/>
            <w:tcMar>
              <w:top w:w="30" w:type="dxa"/>
              <w:left w:w="30" w:type="dxa"/>
              <w:bottom w:w="30" w:type="dxa"/>
              <w:right w:w="20" w:type="dxa"/>
            </w:tcMar>
            <w:vAlign w:val="center"/>
            <w:hideMark/>
          </w:tcPr>
          <w:p w:rsidR="00000000" w:rsidRDefault="001B4D29">
            <w:pPr>
              <w:rPr>
                <w:rFonts w:eastAsia="Times New Roman"/>
              </w:rPr>
            </w:pPr>
            <w:r>
              <w:rPr>
                <w:rFonts w:eastAsia="Times New Roman"/>
                <w:color w:val="000000"/>
                <w:sz w:val="20"/>
                <w:szCs w:val="20"/>
              </w:rPr>
              <w:t>L3Harris Merger-related transaction and integration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630144"/>
        </w:trPr>
        <w:tc>
          <w:tcPr>
            <w:tcW w:w="0" w:type="auto"/>
            <w:gridSpan w:val="3"/>
            <w:shd w:val="clear" w:color="auto" w:fill="CCEEFF"/>
            <w:tcMar>
              <w:top w:w="30" w:type="dxa"/>
              <w:left w:w="30" w:type="dxa"/>
              <w:bottom w:w="30" w:type="dxa"/>
              <w:right w:w="20" w:type="dxa"/>
            </w:tcMar>
            <w:vAlign w:val="center"/>
            <w:hideMark/>
          </w:tcPr>
          <w:p w:rsidR="00000000" w:rsidRDefault="001B4D29">
            <w:pPr>
              <w:rPr>
                <w:rFonts w:eastAsia="Times New Roman"/>
              </w:rPr>
            </w:pPr>
            <w:r>
              <w:rPr>
                <w:rFonts w:eastAsia="Times New Roman"/>
                <w:color w:val="000000"/>
                <w:sz w:val="20"/>
                <w:szCs w:val="20"/>
              </w:rPr>
              <w:t>Amortization of acquisition-related intangible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707"/>
        <w:gridCol w:w="144"/>
        <w:gridCol w:w="144"/>
        <w:gridCol w:w="721"/>
        <w:gridCol w:w="144"/>
        <w:gridCol w:w="144"/>
        <w:gridCol w:w="144"/>
        <w:gridCol w:w="144"/>
        <w:gridCol w:w="144"/>
        <w:gridCol w:w="721"/>
        <w:gridCol w:w="144"/>
        <w:gridCol w:w="144"/>
        <w:gridCol w:w="144"/>
        <w:gridCol w:w="144"/>
        <w:gridCol w:w="144"/>
        <w:gridCol w:w="563"/>
        <w:gridCol w:w="144"/>
        <w:gridCol w:w="144"/>
        <w:gridCol w:w="144"/>
        <w:gridCol w:w="144"/>
        <w:gridCol w:w="144"/>
        <w:gridCol w:w="721"/>
        <w:gridCol w:w="144"/>
        <w:gridCol w:w="144"/>
        <w:gridCol w:w="144"/>
        <w:gridCol w:w="144"/>
        <w:gridCol w:w="144"/>
        <w:gridCol w:w="563"/>
        <w:gridCol w:w="144"/>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trPr>
          <w:gridAfter w:val="24"/>
          <w:jc w:val="center"/>
        </w:trPr>
        <w:tc>
          <w:tcPr>
            <w:tcW w:w="50" w:type="pct"/>
            <w:vAlign w:val="center"/>
            <w:hideMark/>
          </w:tcPr>
          <w:p w:rsidR="00000000" w:rsidRDefault="001B4D29">
            <w:pPr>
              <w:rPr>
                <w:rFonts w:eastAsia="Times New Roman"/>
              </w:rPr>
            </w:pPr>
          </w:p>
        </w:tc>
        <w:tc>
          <w:tcPr>
            <w:tcW w:w="225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3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342"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w:t>
            </w:r>
            <w:r>
              <w:rPr>
                <w:rFonts w:eastAsia="Times New Roman"/>
                <w:b/>
                <w:bCs/>
                <w:color w:val="000000"/>
                <w:sz w:val="16"/>
                <w:szCs w:val="16"/>
              </w:rPr>
              <w:b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 Inc/(Dec</w:t>
            </w:r>
            <w:r>
              <w:rPr>
                <w:rFonts w:eastAsia="Times New Roman"/>
                <w:b/>
                <w:bCs/>
                <w:color w:val="000000"/>
                <w:sz w:val="16"/>
                <w:szCs w:val="16"/>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As Reporte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Pro Form</w:t>
            </w:r>
            <w:r>
              <w:rPr>
                <w:rFonts w:eastAsia="Times New Roman"/>
                <w:b/>
                <w:bCs/>
                <w:color w:val="000000"/>
                <w:sz w:val="16"/>
                <w:szCs w:val="16"/>
              </w:rPr>
              <w:t>a</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27"/>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(Dollars 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1B4D29">
            <w:pPr>
              <w:ind w:hanging="270"/>
              <w:divId w:val="402263798"/>
              <w:rPr>
                <w:rFonts w:eastAsia="Times New Roman"/>
              </w:rPr>
            </w:pPr>
            <w:r>
              <w:rPr>
                <w:rFonts w:eastAsia="Times New Roman"/>
                <w:color w:val="000000"/>
                <w:sz w:val="20"/>
                <w:szCs w:val="20"/>
              </w:rPr>
              <w:t>Unallocated corporate expenses</w:t>
            </w:r>
            <w:r>
              <w:rPr>
                <w:rFonts w:eastAsia="Times New Roman"/>
                <w:color w:val="000000"/>
                <w:sz w:val="20"/>
                <w:szCs w:val="20"/>
              </w:rPr>
              <w:t xml:space="preserve"> </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B4D29">
            <w:pPr>
              <w:rPr>
                <w:rFonts w:eastAsia="Times New Roman"/>
              </w:rPr>
            </w:pPr>
            <w:r>
              <w:rPr>
                <w:rFonts w:eastAsia="Times New Roman"/>
                <w:color w:val="000000"/>
                <w:sz w:val="20"/>
                <w:szCs w:val="20"/>
              </w:rPr>
              <w:t>L3Harris Merger-related transaction and integration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1B4D29">
            <w:pPr>
              <w:ind w:hanging="270"/>
              <w:divId w:val="1887910089"/>
              <w:rPr>
                <w:rFonts w:eastAsia="Times New Roman"/>
              </w:rPr>
            </w:pPr>
            <w:r>
              <w:rPr>
                <w:rFonts w:eastAsia="Times New Roman"/>
                <w:color w:val="000000"/>
                <w:sz w:val="20"/>
                <w:szCs w:val="20"/>
              </w:rPr>
              <w:t>Amortization of acquisition-related intangible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606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1576090036"/>
        <w:rPr>
          <w:rFonts w:eastAsia="Times New Roman"/>
        </w:rPr>
      </w:pPr>
      <w:r>
        <w:rPr>
          <w:rFonts w:eastAsia="Times New Roman"/>
          <w:color w:val="000000"/>
          <w:sz w:val="16"/>
          <w:szCs w:val="16"/>
        </w:rPr>
        <w:t>____________</w:t>
      </w:r>
      <w:r>
        <w:rPr>
          <w:rFonts w:eastAsia="Times New Roman"/>
          <w:color w:val="000000"/>
          <w:sz w:val="16"/>
          <w:szCs w:val="16"/>
        </w:rPr>
        <w:t>_</w:t>
      </w:r>
    </w:p>
    <w:p w:rsidR="00000000" w:rsidRDefault="001B4D29">
      <w:pPr>
        <w:divId w:val="1277179729"/>
        <w:rPr>
          <w:rFonts w:eastAsia="Times New Roman"/>
        </w:rPr>
      </w:pPr>
      <w:r>
        <w:rPr>
          <w:rFonts w:eastAsia="Times New Roman"/>
          <w:color w:val="000000"/>
          <w:sz w:val="16"/>
          <w:szCs w:val="16"/>
        </w:rPr>
        <w:t>*Not meaningfu</w:t>
      </w:r>
      <w:r>
        <w:rPr>
          <w:rFonts w:eastAsia="Times New Roman"/>
          <w:color w:val="000000"/>
          <w:sz w:val="16"/>
          <w:szCs w:val="16"/>
        </w:rPr>
        <w:t>l</w:t>
      </w:r>
    </w:p>
    <w:p w:rsidR="00000000" w:rsidRDefault="001B4D29">
      <w:pPr>
        <w:ind w:firstLine="495"/>
        <w:divId w:val="1115948540"/>
        <w:rPr>
          <w:rFonts w:eastAsia="Times New Roman"/>
        </w:rPr>
      </w:pPr>
      <w:r>
        <w:rPr>
          <w:rFonts w:eastAsia="Times New Roman"/>
          <w:i/>
          <w:iCs/>
          <w:color w:val="000000"/>
          <w:sz w:val="20"/>
          <w:szCs w:val="20"/>
        </w:rPr>
        <w:t>Second Quarter 2020 Compared With Second Quarter 2019:</w:t>
      </w:r>
      <w:r>
        <w:rPr>
          <w:rFonts w:eastAsia="Times New Roman"/>
          <w:i/>
          <w:iCs/>
          <w:color w:val="000000"/>
          <w:sz w:val="20"/>
          <w:szCs w:val="20"/>
        </w:rPr>
        <w:t xml:space="preserve"> </w:t>
      </w:r>
      <w:r>
        <w:rPr>
          <w:rFonts w:eastAsia="Times New Roman"/>
          <w:color w:val="000000"/>
          <w:sz w:val="20"/>
          <w:szCs w:val="20"/>
        </w:rPr>
        <w:t xml:space="preserve">The increase in unallocated corporate expenses in the quarter ended July 3, 2020 compared with the quarter ended June 28, 2019 (on both an as reported and pro forma basis) was primarily due to $58 million of divestiture expenses and losses, $16 million of </w:t>
      </w:r>
      <w:r>
        <w:rPr>
          <w:rFonts w:eastAsia="Times New Roman"/>
          <w:color w:val="000000"/>
          <w:sz w:val="20"/>
          <w:szCs w:val="20"/>
        </w:rPr>
        <w:t>additional cost of sales related to the fair value step-up in inventory sold, $14 million of goodwill impairment associated with a potential divestiture, and $7 million of L3Harris integration-related restructuring charges for workforce reductions.</w:t>
      </w:r>
      <w:r>
        <w:rPr>
          <w:rFonts w:eastAsia="Times New Roman"/>
          <w:color w:val="000000"/>
          <w:sz w:val="20"/>
          <w:szCs w:val="20"/>
        </w:rPr>
        <w:t xml:space="preserve"> </w:t>
      </w:r>
    </w:p>
    <w:p w:rsidR="00000000" w:rsidRDefault="001B4D29">
      <w:pPr>
        <w:divId w:val="358357174"/>
        <w:rPr>
          <w:rFonts w:eastAsia="Times New Roman"/>
        </w:rPr>
      </w:pPr>
    </w:p>
    <w:p w:rsidR="00000000" w:rsidRDefault="001B4D29">
      <w:pPr>
        <w:ind w:firstLine="495"/>
        <w:divId w:val="105545475"/>
        <w:rPr>
          <w:rFonts w:eastAsia="Times New Roman"/>
        </w:rPr>
      </w:pPr>
      <w:r>
        <w:rPr>
          <w:rFonts w:eastAsia="Times New Roman"/>
          <w:i/>
          <w:iCs/>
          <w:color w:val="000000"/>
          <w:sz w:val="20"/>
          <w:szCs w:val="20"/>
        </w:rPr>
        <w:t>Firs</w:t>
      </w:r>
      <w:r>
        <w:rPr>
          <w:rFonts w:eastAsia="Times New Roman"/>
          <w:i/>
          <w:iCs/>
          <w:color w:val="000000"/>
          <w:sz w:val="20"/>
          <w:szCs w:val="20"/>
        </w:rPr>
        <w:t>t Two Quarters 2020 Compared With First Two Quarters 2019:</w:t>
      </w:r>
      <w:r>
        <w:rPr>
          <w:rFonts w:eastAsia="Times New Roman"/>
          <w:i/>
          <w:iCs/>
          <w:color w:val="000000"/>
          <w:sz w:val="20"/>
          <w:szCs w:val="20"/>
        </w:rPr>
        <w:t xml:space="preserve"> </w:t>
      </w:r>
      <w:r>
        <w:rPr>
          <w:rFonts w:eastAsia="Times New Roman"/>
          <w:color w:val="000000"/>
          <w:sz w:val="20"/>
          <w:szCs w:val="20"/>
        </w:rPr>
        <w:t xml:space="preserve">The increase in unallocated corporate expense in the two quarters ended July 3, 2020 compared with the two quarters ended June 28, 2019 on both an as reported and pro forma basis was primarily due </w:t>
      </w:r>
      <w:r>
        <w:rPr>
          <w:rFonts w:eastAsia="Times New Roman"/>
          <w:color w:val="000000"/>
          <w:sz w:val="20"/>
          <w:szCs w:val="20"/>
        </w:rPr>
        <w:t>to the same reasons as noted above regarding unallocated corporate expenses for the quarters ended July 3, 2020 and June 28, 2019.</w:t>
      </w:r>
      <w:r>
        <w:rPr>
          <w:rFonts w:eastAsia="Times New Roman"/>
          <w:color w:val="000000"/>
          <w:sz w:val="20"/>
          <w:szCs w:val="20"/>
        </w:rPr>
        <w:t xml:space="preserve"> </w:t>
      </w:r>
    </w:p>
    <w:p w:rsidR="00000000" w:rsidRDefault="001B4D29">
      <w:pPr>
        <w:jc w:val="center"/>
        <w:divId w:val="1435713550"/>
        <w:rPr>
          <w:rFonts w:eastAsia="Times New Roman"/>
        </w:rPr>
      </w:pPr>
      <w:r>
        <w:rPr>
          <w:rFonts w:eastAsia="Times New Roman"/>
          <w:color w:val="000000"/>
          <w:sz w:val="20"/>
          <w:szCs w:val="20"/>
        </w:rPr>
        <w:t>5</w:t>
      </w:r>
      <w:r>
        <w:rPr>
          <w:rFonts w:eastAsia="Times New Roman"/>
          <w:color w:val="000000"/>
          <w:sz w:val="20"/>
          <w:szCs w:val="20"/>
        </w:rPr>
        <w:t>0</w:t>
      </w:r>
    </w:p>
    <w:p w:rsidR="00000000" w:rsidRDefault="001B4D29">
      <w:pPr>
        <w:rPr>
          <w:rFonts w:eastAsia="Times New Roman"/>
        </w:rPr>
      </w:pPr>
      <w:r>
        <w:rPr>
          <w:rFonts w:eastAsia="Times New Roman"/>
        </w:rPr>
        <w:pict>
          <v:rect id="_x0000_i1077" style="width:0;height:1.5pt" o:hralign="center" o:hrstd="t" o:hr="t" fillcolor="#a0a0a0" stroked="f"/>
        </w:pict>
      </w:r>
    </w:p>
    <w:p w:rsidR="00000000" w:rsidRDefault="001B4D29">
      <w:pPr>
        <w:ind w:firstLine="450"/>
        <w:divId w:val="250549937"/>
        <w:rPr>
          <w:rFonts w:eastAsia="Times New Roman"/>
        </w:rPr>
      </w:pPr>
    </w:p>
    <w:p w:rsidR="00000000" w:rsidRDefault="001B4D29">
      <w:pPr>
        <w:divId w:val="473177416"/>
        <w:rPr>
          <w:rFonts w:eastAsia="Times New Roman"/>
        </w:rPr>
      </w:pPr>
    </w:p>
    <w:p w:rsidR="00000000" w:rsidRDefault="001B4D29">
      <w:pPr>
        <w:jc w:val="both"/>
        <w:divId w:val="1741898946"/>
        <w:rPr>
          <w:rFonts w:eastAsia="Times New Roman"/>
        </w:rPr>
      </w:pPr>
      <w:r>
        <w:rPr>
          <w:rFonts w:eastAsia="Times New Roman"/>
          <w:b/>
          <w:bCs/>
          <w:color w:val="000000"/>
          <w:sz w:val="20"/>
          <w:szCs w:val="20"/>
        </w:rPr>
        <w:t>LIQUIDITY, CAPITAL RESOURCES AND FINANCIAL STRATEGIE</w:t>
      </w:r>
      <w:r>
        <w:rPr>
          <w:rFonts w:eastAsia="Times New Roman"/>
          <w:b/>
          <w:bCs/>
          <w:color w:val="000000"/>
          <w:sz w:val="20"/>
          <w:szCs w:val="20"/>
        </w:rPr>
        <w:t>S</w:t>
      </w:r>
    </w:p>
    <w:p w:rsidR="00000000" w:rsidRDefault="001B4D29">
      <w:pPr>
        <w:jc w:val="both"/>
        <w:divId w:val="1360815053"/>
        <w:rPr>
          <w:rFonts w:eastAsia="Times New Roman"/>
        </w:rPr>
      </w:pPr>
      <w:r>
        <w:rPr>
          <w:rFonts w:eastAsia="Times New Roman"/>
          <w:b/>
          <w:bCs/>
          <w:color w:val="000000"/>
          <w:sz w:val="20"/>
          <w:szCs w:val="20"/>
        </w:rPr>
        <w:t>Cash Flow</w:t>
      </w:r>
      <w:r>
        <w:rPr>
          <w:rFonts w:eastAsia="Times New Roman"/>
          <w:b/>
          <w:bCs/>
          <w:color w:val="000000"/>
          <w:sz w:val="20"/>
          <w:szCs w:val="20"/>
        </w:rPr>
        <w:t>s</w:t>
      </w:r>
    </w:p>
    <w:tbl>
      <w:tblPr>
        <w:tblW w:w="4912" w:type="pct"/>
        <w:tblCellMar>
          <w:top w:w="15" w:type="dxa"/>
          <w:left w:w="15" w:type="dxa"/>
          <w:bottom w:w="15" w:type="dxa"/>
          <w:right w:w="15" w:type="dxa"/>
        </w:tblCellMar>
        <w:tblLook w:val="04A0" w:firstRow="1" w:lastRow="0" w:firstColumn="1" w:lastColumn="0" w:noHBand="0" w:noVBand="1"/>
      </w:tblPr>
      <w:tblGrid>
        <w:gridCol w:w="50"/>
        <w:gridCol w:w="5333"/>
        <w:gridCol w:w="50"/>
        <w:gridCol w:w="135"/>
        <w:gridCol w:w="993"/>
        <w:gridCol w:w="85"/>
        <w:gridCol w:w="36"/>
        <w:gridCol w:w="36"/>
        <w:gridCol w:w="36"/>
        <w:gridCol w:w="135"/>
        <w:gridCol w:w="970"/>
        <w:gridCol w:w="85"/>
        <w:gridCol w:w="36"/>
        <w:gridCol w:w="36"/>
        <w:gridCol w:w="36"/>
        <w:gridCol w:w="36"/>
        <w:gridCol w:w="36"/>
        <w:gridCol w:w="36"/>
      </w:tblGrid>
      <w:tr w:rsidR="00000000">
        <w:trPr>
          <w:gridAfter w:val="6"/>
          <w:divId w:val="1816489501"/>
        </w:trPr>
        <w:tc>
          <w:tcPr>
            <w:tcW w:w="50" w:type="pct"/>
            <w:vAlign w:val="center"/>
            <w:hideMark/>
          </w:tcPr>
          <w:p w:rsidR="00000000" w:rsidRDefault="001B4D29">
            <w:pPr>
              <w:jc w:val="both"/>
              <w:rPr>
                <w:rFonts w:eastAsia="Times New Roman"/>
              </w:rPr>
            </w:pPr>
          </w:p>
        </w:tc>
        <w:tc>
          <w:tcPr>
            <w:tcW w:w="337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4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7"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44"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1816489501"/>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divId w:val="1816489501"/>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16489501"/>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16489501"/>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divId w:val="1816489501"/>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cash provided by operating activitie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1,335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716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16489501"/>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cash provided by (used in) investing activitie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(92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16489501"/>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cash used in financing activitie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(1,042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16489501"/>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Effect of exchange rate changes on cash and cash equivalent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16489501"/>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Net increase in cash and cash equivalent</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1,123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16489501"/>
        </w:trPr>
        <w:tc>
          <w:tcPr>
            <w:tcW w:w="0" w:type="auto"/>
            <w:gridSpan w:val="3"/>
            <w:shd w:val="clear" w:color="auto" w:fill="FFFF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Cash and cash equivalents, beginning of yea</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824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343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816489501"/>
        </w:trPr>
        <w:tc>
          <w:tcPr>
            <w:tcW w:w="0" w:type="auto"/>
            <w:gridSpan w:val="3"/>
            <w:shd w:val="clear" w:color="auto" w:fill="CCEEFF"/>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Cash and cash equivalents, end of quarte</w:t>
            </w:r>
            <w:r>
              <w:rPr>
                <w:rFonts w:eastAsia="Times New Roman"/>
                <w:color w:val="000000"/>
                <w:sz w:val="20"/>
                <w:szCs w:val="20"/>
              </w:rPr>
              <w:t>r</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divId w:val="11685903"/>
        <w:rPr>
          <w:rFonts w:eastAsia="Times New Roman"/>
        </w:rPr>
      </w:pPr>
      <w:r>
        <w:rPr>
          <w:rFonts w:eastAsia="Times New Roman"/>
          <w:b/>
          <w:bCs/>
          <w:i/>
          <w:iCs/>
          <w:color w:val="000000"/>
          <w:sz w:val="20"/>
          <w:szCs w:val="20"/>
        </w:rPr>
        <w:t>Cash and cash equivalent</w:t>
      </w:r>
      <w:r>
        <w:rPr>
          <w:rFonts w:eastAsia="Times New Roman"/>
          <w:b/>
          <w:bCs/>
          <w:i/>
          <w:iCs/>
          <w:color w:val="000000"/>
          <w:sz w:val="20"/>
          <w:szCs w:val="20"/>
        </w:rPr>
        <w:t>s</w:t>
      </w:r>
    </w:p>
    <w:p w:rsidR="00000000" w:rsidRDefault="001B4D29">
      <w:pPr>
        <w:ind w:firstLine="450"/>
        <w:divId w:val="1625502240"/>
        <w:rPr>
          <w:rFonts w:eastAsia="Times New Roman"/>
        </w:rPr>
      </w:pPr>
      <w:r>
        <w:rPr>
          <w:rFonts w:eastAsia="Times New Roman"/>
          <w:color w:val="000000"/>
          <w:sz w:val="20"/>
          <w:szCs w:val="20"/>
        </w:rPr>
        <w:t>The $1,123 million net increase in cash and cash equivalents from the end of the Fiscal Transition Period to the end of the two quarters ended July 3, 2020 was primarily due to</w:t>
      </w:r>
      <w:r>
        <w:rPr>
          <w:rFonts w:eastAsia="Times New Roman"/>
          <w:color w:val="000000"/>
          <w:sz w:val="20"/>
          <w:szCs w:val="20"/>
        </w:rPr>
        <w:t>:</w:t>
      </w:r>
    </w:p>
    <w:p w:rsidR="00000000" w:rsidRDefault="001B4D29">
      <w:pPr>
        <w:ind w:firstLine="450"/>
        <w:divId w:val="73941839"/>
        <w:rPr>
          <w:rFonts w:eastAsia="Times New Roman"/>
        </w:rPr>
      </w:pPr>
      <w:r>
        <w:rPr>
          <w:rFonts w:eastAsia="Times New Roman"/>
          <w:color w:val="000000"/>
          <w:sz w:val="20"/>
          <w:szCs w:val="20"/>
        </w:rPr>
        <w:t>•</w:t>
      </w:r>
      <w:r>
        <w:rPr>
          <w:rFonts w:eastAsia="Times New Roman"/>
          <w:color w:val="000000"/>
          <w:sz w:val="20"/>
          <w:szCs w:val="20"/>
        </w:rPr>
        <w:t>$1,335 million of net cash provided by operating activities;</w:t>
      </w:r>
      <w:r>
        <w:rPr>
          <w:rFonts w:eastAsia="Times New Roman"/>
          <w:color w:val="000000"/>
          <w:sz w:val="20"/>
          <w:szCs w:val="20"/>
        </w:rPr>
        <w:t xml:space="preserve"> </w:t>
      </w:r>
    </w:p>
    <w:p w:rsidR="00000000" w:rsidRDefault="001B4D29">
      <w:pPr>
        <w:ind w:firstLine="450"/>
        <w:divId w:val="1441220418"/>
        <w:rPr>
          <w:rFonts w:eastAsia="Times New Roman"/>
        </w:rPr>
      </w:pPr>
      <w:r>
        <w:rPr>
          <w:rFonts w:eastAsia="Times New Roman"/>
          <w:color w:val="000000"/>
          <w:sz w:val="20"/>
          <w:szCs w:val="20"/>
        </w:rPr>
        <w:t>•</w:t>
      </w:r>
      <w:r>
        <w:rPr>
          <w:rFonts w:eastAsia="Times New Roman"/>
          <w:color w:val="000000"/>
          <w:sz w:val="20"/>
          <w:szCs w:val="20"/>
        </w:rPr>
        <w:t>$963 million o</w:t>
      </w:r>
      <w:r>
        <w:rPr>
          <w:rFonts w:eastAsia="Times New Roman"/>
          <w:color w:val="000000"/>
          <w:sz w:val="20"/>
          <w:szCs w:val="20"/>
        </w:rPr>
        <w:t>f net proceeds from sales of businesses;</w:t>
      </w:r>
      <w:r>
        <w:rPr>
          <w:rFonts w:eastAsia="Times New Roman"/>
          <w:color w:val="000000"/>
          <w:sz w:val="20"/>
          <w:szCs w:val="20"/>
        </w:rPr>
        <w:t xml:space="preserve"> </w:t>
      </w:r>
    </w:p>
    <w:p w:rsidR="00000000" w:rsidRDefault="001B4D29">
      <w:pPr>
        <w:ind w:firstLine="450"/>
        <w:divId w:val="1016080289"/>
        <w:rPr>
          <w:rFonts w:eastAsia="Times New Roman"/>
        </w:rPr>
      </w:pPr>
      <w:r>
        <w:rPr>
          <w:rFonts w:eastAsia="Times New Roman"/>
          <w:color w:val="000000"/>
          <w:sz w:val="20"/>
          <w:szCs w:val="20"/>
        </w:rPr>
        <w:t>•</w:t>
      </w:r>
      <w:r>
        <w:rPr>
          <w:rFonts w:eastAsia="Times New Roman"/>
          <w:color w:val="000000"/>
          <w:sz w:val="20"/>
          <w:szCs w:val="20"/>
        </w:rPr>
        <w:t>$248 million of net proceeds from borrowings from issuance of Floating Rate Notes due March 10, 2023; an</w:t>
      </w:r>
      <w:r>
        <w:rPr>
          <w:rFonts w:eastAsia="Times New Roman"/>
          <w:color w:val="000000"/>
          <w:sz w:val="20"/>
          <w:szCs w:val="20"/>
        </w:rPr>
        <w:t>d</w:t>
      </w:r>
    </w:p>
    <w:p w:rsidR="00000000" w:rsidRDefault="001B4D29">
      <w:pPr>
        <w:ind w:firstLine="450"/>
        <w:divId w:val="1319462847"/>
        <w:rPr>
          <w:rFonts w:eastAsia="Times New Roman"/>
        </w:rPr>
      </w:pPr>
      <w:r>
        <w:rPr>
          <w:rFonts w:eastAsia="Times New Roman"/>
          <w:color w:val="000000"/>
          <w:sz w:val="20"/>
          <w:szCs w:val="20"/>
        </w:rPr>
        <w:t>•</w:t>
      </w:r>
      <w:r>
        <w:rPr>
          <w:rFonts w:eastAsia="Times New Roman"/>
          <w:color w:val="000000"/>
          <w:sz w:val="20"/>
          <w:szCs w:val="20"/>
        </w:rPr>
        <w:t>$37 million of proceeds from exercises of employee stock options; partially offset b</w:t>
      </w:r>
      <w:r>
        <w:rPr>
          <w:rFonts w:eastAsia="Times New Roman"/>
          <w:color w:val="000000"/>
          <w:sz w:val="20"/>
          <w:szCs w:val="20"/>
        </w:rPr>
        <w:t>y</w:t>
      </w:r>
    </w:p>
    <w:p w:rsidR="00000000" w:rsidRDefault="001B4D29">
      <w:pPr>
        <w:ind w:firstLine="450"/>
        <w:divId w:val="1138231476"/>
        <w:rPr>
          <w:rFonts w:eastAsia="Times New Roman"/>
        </w:rPr>
      </w:pPr>
      <w:r>
        <w:rPr>
          <w:rFonts w:eastAsia="Times New Roman"/>
          <w:color w:val="000000"/>
          <w:sz w:val="20"/>
          <w:szCs w:val="20"/>
        </w:rPr>
        <w:t>•</w:t>
      </w:r>
      <w:r>
        <w:rPr>
          <w:rFonts w:eastAsia="Times New Roman"/>
          <w:color w:val="000000"/>
          <w:sz w:val="20"/>
          <w:szCs w:val="20"/>
        </w:rPr>
        <w:t>$700 million used t</w:t>
      </w:r>
      <w:r>
        <w:rPr>
          <w:rFonts w:eastAsia="Times New Roman"/>
          <w:color w:val="000000"/>
          <w:sz w:val="20"/>
          <w:szCs w:val="20"/>
        </w:rPr>
        <w:t>o repurchase shares of our common stock;</w:t>
      </w:r>
      <w:r>
        <w:rPr>
          <w:rFonts w:eastAsia="Times New Roman"/>
          <w:color w:val="000000"/>
          <w:sz w:val="20"/>
          <w:szCs w:val="20"/>
        </w:rPr>
        <w:t xml:space="preserve"> </w:t>
      </w:r>
    </w:p>
    <w:p w:rsidR="00000000" w:rsidRDefault="001B4D29">
      <w:pPr>
        <w:ind w:firstLine="450"/>
        <w:divId w:val="1886677025"/>
        <w:rPr>
          <w:rFonts w:eastAsia="Times New Roman"/>
        </w:rPr>
      </w:pPr>
      <w:r>
        <w:rPr>
          <w:rFonts w:eastAsia="Times New Roman"/>
          <w:color w:val="000000"/>
          <w:sz w:val="20"/>
          <w:szCs w:val="20"/>
        </w:rPr>
        <w:t>•</w:t>
      </w:r>
      <w:r>
        <w:rPr>
          <w:rFonts w:eastAsia="Times New Roman"/>
          <w:color w:val="000000"/>
          <w:sz w:val="20"/>
          <w:szCs w:val="20"/>
        </w:rPr>
        <w:t>$367 million used to pay cash dividends;</w:t>
      </w:r>
      <w:r>
        <w:rPr>
          <w:rFonts w:eastAsia="Times New Roman"/>
          <w:color w:val="000000"/>
          <w:sz w:val="20"/>
          <w:szCs w:val="20"/>
        </w:rPr>
        <w:t xml:space="preserve"> </w:t>
      </w:r>
    </w:p>
    <w:p w:rsidR="00000000" w:rsidRDefault="001B4D29">
      <w:pPr>
        <w:ind w:hanging="270"/>
        <w:divId w:val="1774739098"/>
        <w:rPr>
          <w:rFonts w:eastAsia="Times New Roman"/>
        </w:rPr>
      </w:pPr>
      <w:r>
        <w:rPr>
          <w:rFonts w:eastAsia="Times New Roman"/>
          <w:color w:val="000000"/>
          <w:sz w:val="20"/>
          <w:szCs w:val="20"/>
        </w:rPr>
        <w:t>•</w:t>
      </w:r>
      <w:r>
        <w:rPr>
          <w:rFonts w:eastAsia="Times New Roman"/>
          <w:color w:val="000000"/>
          <w:sz w:val="20"/>
          <w:szCs w:val="20"/>
        </w:rPr>
        <w:t>$254 million of repayments of borrowings, including $250 million used for repayment at maturity of the entire principal amount of our Floating Rate Notes due April 30, 2020; an</w:t>
      </w:r>
      <w:r>
        <w:rPr>
          <w:rFonts w:eastAsia="Times New Roman"/>
          <w:color w:val="000000"/>
          <w:sz w:val="20"/>
          <w:szCs w:val="20"/>
        </w:rPr>
        <w:t>d</w:t>
      </w:r>
    </w:p>
    <w:p w:rsidR="00000000" w:rsidRDefault="001B4D29">
      <w:pPr>
        <w:ind w:firstLine="450"/>
        <w:divId w:val="1344094227"/>
        <w:rPr>
          <w:rFonts w:eastAsia="Times New Roman"/>
        </w:rPr>
      </w:pPr>
      <w:r>
        <w:rPr>
          <w:rFonts w:eastAsia="Times New Roman"/>
          <w:color w:val="000000"/>
          <w:sz w:val="20"/>
          <w:szCs w:val="20"/>
        </w:rPr>
        <w:t>•</w:t>
      </w:r>
      <w:r>
        <w:rPr>
          <w:rFonts w:eastAsia="Times New Roman"/>
          <w:color w:val="000000"/>
          <w:sz w:val="20"/>
          <w:szCs w:val="20"/>
        </w:rPr>
        <w:t>$108 million used for net additions of property, plant and equipment</w:t>
      </w:r>
      <w:r>
        <w:rPr>
          <w:rFonts w:eastAsia="Times New Roman"/>
          <w:color w:val="000000"/>
          <w:sz w:val="20"/>
          <w:szCs w:val="20"/>
        </w:rPr>
        <w:t>.</w:t>
      </w:r>
    </w:p>
    <w:p w:rsidR="00000000" w:rsidRDefault="001B4D29">
      <w:pPr>
        <w:ind w:firstLine="450"/>
        <w:divId w:val="958874548"/>
        <w:rPr>
          <w:rFonts w:eastAsia="Times New Roman"/>
        </w:rPr>
      </w:pPr>
      <w:r>
        <w:rPr>
          <w:rFonts w:eastAsia="Times New Roman"/>
          <w:color w:val="000000"/>
          <w:sz w:val="20"/>
          <w:szCs w:val="20"/>
        </w:rPr>
        <w:t>The $18</w:t>
      </w:r>
      <w:r>
        <w:rPr>
          <w:rFonts w:eastAsia="Times New Roman"/>
          <w:color w:val="000000"/>
          <w:sz w:val="20"/>
          <w:szCs w:val="20"/>
        </w:rPr>
        <w:t>7 million net increase in cash and cash equivalents from the end of the quarter ended December 28, 2018 to the end of the quarter ended June 28, 2019 was primarily due to</w:t>
      </w:r>
      <w:r>
        <w:rPr>
          <w:rFonts w:eastAsia="Times New Roman"/>
          <w:color w:val="000000"/>
          <w:sz w:val="20"/>
          <w:szCs w:val="20"/>
        </w:rPr>
        <w:t>:</w:t>
      </w:r>
    </w:p>
    <w:p w:rsidR="00000000" w:rsidRDefault="001B4D29">
      <w:pPr>
        <w:ind w:firstLine="450"/>
        <w:divId w:val="1530027162"/>
        <w:rPr>
          <w:rFonts w:eastAsia="Times New Roman"/>
        </w:rPr>
      </w:pPr>
      <w:r>
        <w:rPr>
          <w:rFonts w:eastAsia="Times New Roman"/>
          <w:color w:val="000000"/>
          <w:sz w:val="20"/>
          <w:szCs w:val="20"/>
        </w:rPr>
        <w:t>•</w:t>
      </w:r>
      <w:r>
        <w:rPr>
          <w:rFonts w:eastAsia="Times New Roman"/>
          <w:color w:val="000000"/>
          <w:sz w:val="20"/>
          <w:szCs w:val="20"/>
        </w:rPr>
        <w:t>$716 million of net cash provided by operating activities; an</w:t>
      </w:r>
      <w:r>
        <w:rPr>
          <w:rFonts w:eastAsia="Times New Roman"/>
          <w:color w:val="000000"/>
          <w:sz w:val="20"/>
          <w:szCs w:val="20"/>
        </w:rPr>
        <w:t>d</w:t>
      </w:r>
    </w:p>
    <w:p w:rsidR="00000000" w:rsidRDefault="001B4D29">
      <w:pPr>
        <w:ind w:firstLine="450"/>
        <w:divId w:val="401753484"/>
        <w:rPr>
          <w:rFonts w:eastAsia="Times New Roman"/>
        </w:rPr>
      </w:pPr>
      <w:r>
        <w:rPr>
          <w:rFonts w:eastAsia="Times New Roman"/>
          <w:color w:val="000000"/>
          <w:sz w:val="20"/>
          <w:szCs w:val="20"/>
        </w:rPr>
        <w:t>•</w:t>
      </w:r>
      <w:r>
        <w:rPr>
          <w:rFonts w:eastAsia="Times New Roman"/>
          <w:color w:val="000000"/>
          <w:sz w:val="20"/>
          <w:szCs w:val="20"/>
        </w:rPr>
        <w:t>$32 million of proc</w:t>
      </w:r>
      <w:r>
        <w:rPr>
          <w:rFonts w:eastAsia="Times New Roman"/>
          <w:color w:val="000000"/>
          <w:sz w:val="20"/>
          <w:szCs w:val="20"/>
        </w:rPr>
        <w:t>eeds from exercises of employee stock options; partially offset b</w:t>
      </w:r>
      <w:r>
        <w:rPr>
          <w:rFonts w:eastAsia="Times New Roman"/>
          <w:color w:val="000000"/>
          <w:sz w:val="20"/>
          <w:szCs w:val="20"/>
        </w:rPr>
        <w:t>y</w:t>
      </w:r>
    </w:p>
    <w:p w:rsidR="00000000" w:rsidRDefault="001B4D29">
      <w:pPr>
        <w:ind w:firstLine="450"/>
        <w:divId w:val="713383557"/>
        <w:rPr>
          <w:rFonts w:eastAsia="Times New Roman"/>
        </w:rPr>
      </w:pPr>
      <w:r>
        <w:rPr>
          <w:rFonts w:eastAsia="Times New Roman"/>
          <w:color w:val="000000"/>
          <w:sz w:val="20"/>
          <w:szCs w:val="20"/>
        </w:rPr>
        <w:t>•</w:t>
      </w:r>
      <w:r>
        <w:rPr>
          <w:rFonts w:eastAsia="Times New Roman"/>
          <w:color w:val="000000"/>
          <w:sz w:val="20"/>
          <w:szCs w:val="20"/>
        </w:rPr>
        <w:t>$304 million of net repayment of borrowings</w:t>
      </w:r>
      <w:r>
        <w:rPr>
          <w:rFonts w:eastAsia="Times New Roman"/>
          <w:color w:val="000000"/>
          <w:sz w:val="20"/>
          <w:szCs w:val="20"/>
        </w:rPr>
        <w:t>;</w:t>
      </w:r>
    </w:p>
    <w:p w:rsidR="00000000" w:rsidRDefault="001B4D29">
      <w:pPr>
        <w:ind w:firstLine="450"/>
        <w:divId w:val="1233200417"/>
        <w:rPr>
          <w:rFonts w:eastAsia="Times New Roman"/>
        </w:rPr>
      </w:pPr>
      <w:r>
        <w:rPr>
          <w:rFonts w:eastAsia="Times New Roman"/>
          <w:color w:val="000000"/>
          <w:sz w:val="20"/>
          <w:szCs w:val="20"/>
        </w:rPr>
        <w:t>•</w:t>
      </w:r>
      <w:r>
        <w:rPr>
          <w:rFonts w:eastAsia="Times New Roman"/>
          <w:color w:val="000000"/>
          <w:sz w:val="20"/>
          <w:szCs w:val="20"/>
        </w:rPr>
        <w:t>$162 million used to pay cash dividends; an</w:t>
      </w:r>
      <w:r>
        <w:rPr>
          <w:rFonts w:eastAsia="Times New Roman"/>
          <w:color w:val="000000"/>
          <w:sz w:val="20"/>
          <w:szCs w:val="20"/>
        </w:rPr>
        <w:t>d</w:t>
      </w:r>
    </w:p>
    <w:p w:rsidR="00000000" w:rsidRDefault="001B4D29">
      <w:pPr>
        <w:ind w:firstLine="450"/>
        <w:divId w:val="1669863597"/>
        <w:rPr>
          <w:rFonts w:eastAsia="Times New Roman"/>
        </w:rPr>
      </w:pPr>
      <w:r>
        <w:rPr>
          <w:rFonts w:eastAsia="Times New Roman"/>
          <w:color w:val="000000"/>
          <w:sz w:val="20"/>
          <w:szCs w:val="20"/>
        </w:rPr>
        <w:t>•</w:t>
      </w:r>
      <w:r>
        <w:rPr>
          <w:rFonts w:eastAsia="Times New Roman"/>
          <w:color w:val="000000"/>
          <w:sz w:val="20"/>
          <w:szCs w:val="20"/>
        </w:rPr>
        <w:t>$94 million used for net additions of property, plant and equipment</w:t>
      </w:r>
      <w:r>
        <w:rPr>
          <w:rFonts w:eastAsia="Times New Roman"/>
          <w:color w:val="000000"/>
          <w:sz w:val="20"/>
          <w:szCs w:val="20"/>
        </w:rPr>
        <w:t>.</w:t>
      </w:r>
    </w:p>
    <w:p w:rsidR="00000000" w:rsidRDefault="001B4D29">
      <w:pPr>
        <w:ind w:firstLine="450"/>
        <w:divId w:val="938559789"/>
        <w:rPr>
          <w:rFonts w:eastAsia="Times New Roman"/>
        </w:rPr>
      </w:pPr>
      <w:r>
        <w:rPr>
          <w:rFonts w:eastAsia="Times New Roman"/>
          <w:color w:val="000000"/>
          <w:sz w:val="20"/>
          <w:szCs w:val="20"/>
        </w:rPr>
        <w:t>At July 3, 2020, we had cas</w:t>
      </w:r>
      <w:r>
        <w:rPr>
          <w:rFonts w:eastAsia="Times New Roman"/>
          <w:color w:val="000000"/>
          <w:sz w:val="20"/>
          <w:szCs w:val="20"/>
        </w:rPr>
        <w:t>h and cash equivalents of $1,947 million, and we have a senior unsecured $2 billion revolving credit facility that expires in June 2024 (all of which was available to us as of July 3, 2020). Additionally, we had $6.9 billion of long-term debt outstanding a</w:t>
      </w:r>
      <w:r>
        <w:rPr>
          <w:rFonts w:eastAsia="Times New Roman"/>
          <w:color w:val="000000"/>
          <w:sz w:val="20"/>
          <w:szCs w:val="20"/>
        </w:rPr>
        <w:t>t July 3, 2020, the majority of which was assumed in connection with the L3Harris Merger in the Fiscal Transition Period and the acquisition of Exelis Inc. in the fourth quarter of fiscal 2015. Our $1,947 million of cash and cash equivalents at July 3, 202</w:t>
      </w:r>
      <w:r>
        <w:rPr>
          <w:rFonts w:eastAsia="Times New Roman"/>
          <w:color w:val="000000"/>
          <w:sz w:val="20"/>
          <w:szCs w:val="20"/>
        </w:rPr>
        <w:t>0 included $389 million held by our foreign subsidiaries, a significant portion of which we believe can be repatriated to the U.S. with minimal tax cost.</w:t>
      </w:r>
      <w:r>
        <w:rPr>
          <w:rFonts w:eastAsia="Times New Roman"/>
          <w:color w:val="000000"/>
          <w:sz w:val="20"/>
          <w:szCs w:val="20"/>
        </w:rPr>
        <w:t xml:space="preserve"> </w:t>
      </w:r>
    </w:p>
    <w:p w:rsidR="00000000" w:rsidRDefault="001B4D29">
      <w:pPr>
        <w:ind w:firstLine="495"/>
        <w:divId w:val="1902018528"/>
        <w:rPr>
          <w:rFonts w:eastAsia="Times New Roman"/>
        </w:rPr>
      </w:pPr>
      <w:r>
        <w:rPr>
          <w:rFonts w:eastAsia="Times New Roman"/>
          <w:color w:val="000000"/>
          <w:sz w:val="20"/>
          <w:szCs w:val="20"/>
        </w:rPr>
        <w:t>Given our current cash position, outlook for funds generated from operations, credit ratings, availab</w:t>
      </w:r>
      <w:r>
        <w:rPr>
          <w:rFonts w:eastAsia="Times New Roman"/>
          <w:color w:val="000000"/>
          <w:sz w:val="20"/>
          <w:szCs w:val="20"/>
        </w:rPr>
        <w:t>le credit facility, cash needs and debt structure, we have not experienced to date, and do not expect to experience, any material issues with liquidity, although we can give no assurances concerning our future liquidity, particularly in light of our overal</w:t>
      </w:r>
      <w:r>
        <w:rPr>
          <w:rFonts w:eastAsia="Times New Roman"/>
          <w:color w:val="000000"/>
          <w:sz w:val="20"/>
          <w:szCs w:val="20"/>
        </w:rPr>
        <w:t>l level of debt, U.S. Government budget uncertainties and the state of global commerce and financial uncertainty. For further information regarding COVID-19-related risks and uncertainties, see Part II, Item 1A. “Risk Factors” in this Report</w:t>
      </w:r>
      <w:r>
        <w:rPr>
          <w:rFonts w:eastAsia="Times New Roman"/>
          <w:color w:val="000000"/>
          <w:sz w:val="20"/>
          <w:szCs w:val="20"/>
        </w:rPr>
        <w:t>.</w:t>
      </w:r>
    </w:p>
    <w:p w:rsidR="00000000" w:rsidRDefault="001B4D29">
      <w:pPr>
        <w:ind w:firstLine="495"/>
        <w:divId w:val="1959794328"/>
        <w:rPr>
          <w:rFonts w:eastAsia="Times New Roman"/>
        </w:rPr>
      </w:pPr>
      <w:r>
        <w:rPr>
          <w:rFonts w:eastAsia="Times New Roman"/>
          <w:color w:val="000000"/>
          <w:sz w:val="20"/>
          <w:szCs w:val="20"/>
        </w:rPr>
        <w:t>We cannot pre</w:t>
      </w:r>
      <w:r>
        <w:rPr>
          <w:rFonts w:eastAsia="Times New Roman"/>
          <w:color w:val="000000"/>
          <w:sz w:val="20"/>
          <w:szCs w:val="20"/>
        </w:rPr>
        <w:t xml:space="preserve">dict the impact that COVID-19, among other potential risks and uncertainties, will have on our cash from operations. However, based on our current business plan and revenue prospects, we believe that our existing cash, funds generated from operations, our </w:t>
      </w:r>
      <w:r>
        <w:rPr>
          <w:rFonts w:eastAsia="Times New Roman"/>
          <w:color w:val="000000"/>
          <w:sz w:val="20"/>
          <w:szCs w:val="20"/>
        </w:rPr>
        <w:t>credit facility and access to the public and private debt and equity markets will be sufficient to provide for our anticipated working capital requirements, capital expenditures, dividend payments, repurchases under our share repurchase program and repayme</w:t>
      </w:r>
      <w:r>
        <w:rPr>
          <w:rFonts w:eastAsia="Times New Roman"/>
          <w:color w:val="000000"/>
          <w:sz w:val="20"/>
          <w:szCs w:val="20"/>
        </w:rPr>
        <w:t>nts of our debt securities at maturity for the next twelve months and the reasonably foreseeable future thereafter. Our total capital expenditures for fiscal 2020 are expected to be approximately $370 million. We anticipate tax payments in fiscal 2020 to b</w:t>
      </w:r>
      <w:r>
        <w:rPr>
          <w:rFonts w:eastAsia="Times New Roman"/>
          <w:color w:val="000000"/>
          <w:sz w:val="20"/>
          <w:szCs w:val="20"/>
        </w:rPr>
        <w:t>e approximately equal to or marginally less than our tax expense for the same period, subject to</w:t>
      </w:r>
      <w:r>
        <w:rPr>
          <w:rFonts w:eastAsia="Times New Roman"/>
          <w:color w:val="000000"/>
          <w:sz w:val="20"/>
          <w:szCs w:val="20"/>
        </w:rPr>
        <w:t xml:space="preserve"> </w:t>
      </w:r>
    </w:p>
    <w:p w:rsidR="00000000" w:rsidRDefault="001B4D29">
      <w:pPr>
        <w:jc w:val="center"/>
        <w:divId w:val="1379088921"/>
        <w:rPr>
          <w:rFonts w:eastAsia="Times New Roman"/>
        </w:rPr>
      </w:pPr>
      <w:r>
        <w:rPr>
          <w:rFonts w:eastAsia="Times New Roman"/>
          <w:color w:val="000000"/>
          <w:sz w:val="20"/>
          <w:szCs w:val="20"/>
        </w:rPr>
        <w:t>5</w:t>
      </w:r>
      <w:r>
        <w:rPr>
          <w:rFonts w:eastAsia="Times New Roman"/>
          <w:color w:val="000000"/>
          <w:sz w:val="20"/>
          <w:szCs w:val="20"/>
        </w:rPr>
        <w:t>1</w:t>
      </w:r>
    </w:p>
    <w:p w:rsidR="00000000" w:rsidRDefault="001B4D29">
      <w:pPr>
        <w:rPr>
          <w:rFonts w:eastAsia="Times New Roman"/>
        </w:rPr>
      </w:pPr>
      <w:r>
        <w:rPr>
          <w:rFonts w:eastAsia="Times New Roman"/>
        </w:rPr>
        <w:pict>
          <v:rect id="_x0000_i1078" style="width:0;height:1.5pt" o:hralign="center" o:hrstd="t" o:hr="t" fillcolor="#a0a0a0" stroked="f"/>
        </w:pict>
      </w:r>
    </w:p>
    <w:p w:rsidR="00000000" w:rsidRDefault="001B4D29">
      <w:pPr>
        <w:ind w:firstLine="450"/>
        <w:divId w:val="488904987"/>
        <w:rPr>
          <w:rFonts w:eastAsia="Times New Roman"/>
        </w:rPr>
      </w:pPr>
    </w:p>
    <w:p w:rsidR="00000000" w:rsidRDefault="001B4D29">
      <w:pPr>
        <w:divId w:val="605582543"/>
        <w:rPr>
          <w:rFonts w:eastAsia="Times New Roman"/>
        </w:rPr>
      </w:pPr>
      <w:r>
        <w:rPr>
          <w:rFonts w:eastAsia="Times New Roman"/>
          <w:color w:val="000000"/>
          <w:sz w:val="20"/>
          <w:szCs w:val="20"/>
        </w:rPr>
        <w:t xml:space="preserve">adjustment for certain timing differences. Other than those cash outlays noted in “Contractual Obligations” in Item </w:t>
      </w:r>
      <w:r>
        <w:rPr>
          <w:rFonts w:eastAsia="Times New Roman"/>
          <w:color w:val="000000"/>
          <w:sz w:val="20"/>
          <w:szCs w:val="20"/>
        </w:rPr>
        <w:t>7. “Management’s Discussion and Analysis of Financial Condition and Results of Operations” in our Fiscal Transition Period Form 10-KT and in the “Commercial Commitments and Contractual Obligations” section below in this MD&amp;A, capital expenditures, dividend</w:t>
      </w:r>
      <w:r>
        <w:rPr>
          <w:rFonts w:eastAsia="Times New Roman"/>
          <w:color w:val="000000"/>
          <w:sz w:val="20"/>
          <w:szCs w:val="20"/>
        </w:rPr>
        <w:t xml:space="preserve"> payments, repurchases under our share repurchase program, L3Harris Merger-related integration and other costs and cash payments to counterparties upon termination of yield-based treasury lock agreements (see</w:t>
      </w:r>
      <w:r>
        <w:rPr>
          <w:rFonts w:eastAsia="Times New Roman"/>
          <w:color w:val="000000"/>
          <w:sz w:val="20"/>
          <w:szCs w:val="20"/>
        </w:rPr>
        <w:t xml:space="preserve"> </w:t>
      </w:r>
      <w:r>
        <w:rPr>
          <w:rFonts w:eastAsia="Times New Roman"/>
          <w:i/>
          <w:iCs/>
          <w:color w:val="000000"/>
          <w:sz w:val="20"/>
          <w:szCs w:val="20"/>
        </w:rPr>
        <w:t>Note S — Derivative Instruments and Hedging Act</w:t>
      </w:r>
      <w:r>
        <w:rPr>
          <w:rFonts w:eastAsia="Times New Roman"/>
          <w:i/>
          <w:iCs/>
          <w:color w:val="000000"/>
          <w:sz w:val="20"/>
          <w:szCs w:val="20"/>
        </w:rPr>
        <w:t>ivitie</w:t>
      </w:r>
      <w:r>
        <w:rPr>
          <w:rFonts w:eastAsia="Times New Roman"/>
          <w:i/>
          <w:iCs/>
          <w:color w:val="000000"/>
          <w:sz w:val="20"/>
          <w:szCs w:val="20"/>
        </w:rPr>
        <w:t>s</w:t>
      </w:r>
      <w:r>
        <w:rPr>
          <w:rFonts w:eastAsia="Times New Roman"/>
          <w:color w:val="000000"/>
          <w:sz w:val="20"/>
          <w:szCs w:val="20"/>
        </w:rPr>
        <w:t xml:space="preserve"> in the Notes for additional information regarding derivative instruments), we do not anticipate any significant cash outlays during the remainder of fiscal 2020. For further information regarding COVID-19-related risks and uncertainties, see Part I</w:t>
      </w:r>
      <w:r>
        <w:rPr>
          <w:rFonts w:eastAsia="Times New Roman"/>
          <w:color w:val="000000"/>
          <w:sz w:val="20"/>
          <w:szCs w:val="20"/>
        </w:rPr>
        <w:t>I, Item 1A. “Risk Factors” in this Report</w:t>
      </w:r>
      <w:r>
        <w:rPr>
          <w:rFonts w:eastAsia="Times New Roman"/>
          <w:color w:val="000000"/>
          <w:sz w:val="20"/>
          <w:szCs w:val="20"/>
        </w:rPr>
        <w:t>.</w:t>
      </w:r>
    </w:p>
    <w:p w:rsidR="00000000" w:rsidRDefault="001B4D29">
      <w:pPr>
        <w:ind w:firstLine="495"/>
        <w:divId w:val="1726832650"/>
        <w:rPr>
          <w:rFonts w:eastAsia="Times New Roman"/>
        </w:rPr>
      </w:pPr>
      <w:r>
        <w:rPr>
          <w:rFonts w:eastAsia="Times New Roman"/>
          <w:color w:val="000000"/>
          <w:sz w:val="20"/>
          <w:szCs w:val="20"/>
        </w:rPr>
        <w:t>There can be no assurance, however, that our business will continue to generate cash flows at current levels or that the cost or availability of future borrowings, if any, under our commercial paper program or our</w:t>
      </w:r>
      <w:r>
        <w:rPr>
          <w:rFonts w:eastAsia="Times New Roman"/>
          <w:color w:val="000000"/>
          <w:sz w:val="20"/>
          <w:szCs w:val="20"/>
        </w:rPr>
        <w:t xml:space="preserve"> credit facility or in the debt markets will not be impacted by any potential future credit or capital markets disruptions. For example, the commercial paper market was temporarily disrupted in March 2020 as a result of COVID-19, and although commercial pa</w:t>
      </w:r>
      <w:r>
        <w:rPr>
          <w:rFonts w:eastAsia="Times New Roman"/>
          <w:color w:val="000000"/>
          <w:sz w:val="20"/>
          <w:szCs w:val="20"/>
        </w:rPr>
        <w:t>per markets are currently functioning in a normal manner, depending on future market conditions and volatility, commercial paper may not be available on favorable terms or at all, or in the capacity desired. If we are unable to maintain cash balances, gene</w:t>
      </w:r>
      <w:r>
        <w:rPr>
          <w:rFonts w:eastAsia="Times New Roman"/>
          <w:color w:val="000000"/>
          <w:sz w:val="20"/>
          <w:szCs w:val="20"/>
        </w:rPr>
        <w:t>rate cash flow from operations or borrow under our commercial paper program or our credit facility sufficient to service our obligations, we may be required to reduce capital expenditures, reduce or eliminate strategic acquisitions, reduce or terminate our</w:t>
      </w:r>
      <w:r>
        <w:rPr>
          <w:rFonts w:eastAsia="Times New Roman"/>
          <w:color w:val="000000"/>
          <w:sz w:val="20"/>
          <w:szCs w:val="20"/>
        </w:rPr>
        <w:t xml:space="preserve"> share repurchases, reduce or eliminate dividends, refinance all or a portion of our existing debt, obtain additional financing or sell assets. Our ability to make principal payments or pay interest on or refinance our indebtedness depends on our future pe</w:t>
      </w:r>
      <w:r>
        <w:rPr>
          <w:rFonts w:eastAsia="Times New Roman"/>
          <w:color w:val="000000"/>
          <w:sz w:val="20"/>
          <w:szCs w:val="20"/>
        </w:rPr>
        <w:t>rformance and financial results, which, to a certain extent, are subject to general conditions in or affecting the defense, government and other markets we serve and to general economic, political, financial, competitive, legislative and regulatory factors</w:t>
      </w:r>
      <w:r>
        <w:rPr>
          <w:rFonts w:eastAsia="Times New Roman"/>
          <w:color w:val="000000"/>
          <w:sz w:val="20"/>
          <w:szCs w:val="20"/>
        </w:rPr>
        <w:t xml:space="preserve"> beyond our control</w:t>
      </w:r>
      <w:r>
        <w:rPr>
          <w:rFonts w:eastAsia="Times New Roman"/>
          <w:color w:val="000000"/>
          <w:sz w:val="20"/>
          <w:szCs w:val="20"/>
        </w:rPr>
        <w:t>.</w:t>
      </w:r>
    </w:p>
    <w:p w:rsidR="00000000" w:rsidRDefault="001B4D29">
      <w:pPr>
        <w:ind w:firstLine="495"/>
        <w:divId w:val="96409803"/>
        <w:rPr>
          <w:rFonts w:eastAsia="Times New Roman"/>
        </w:rPr>
      </w:pPr>
      <w:r>
        <w:rPr>
          <w:rFonts w:eastAsia="Times New Roman"/>
          <w:b/>
          <w:bCs/>
          <w:i/>
          <w:iCs/>
          <w:color w:val="000000"/>
          <w:sz w:val="20"/>
          <w:szCs w:val="20"/>
        </w:rPr>
        <w:t>Net cash provided by operating activities:</w:t>
      </w:r>
      <w:r>
        <w:rPr>
          <w:rFonts w:eastAsia="Times New Roman"/>
          <w:b/>
          <w:bCs/>
          <w:i/>
          <w:iCs/>
          <w:color w:val="000000"/>
          <w:sz w:val="20"/>
          <w:szCs w:val="20"/>
        </w:rPr>
        <w:t xml:space="preserve"> </w:t>
      </w:r>
      <w:r>
        <w:rPr>
          <w:rFonts w:eastAsia="Times New Roman"/>
          <w:color w:val="000000"/>
          <w:sz w:val="20"/>
          <w:szCs w:val="20"/>
        </w:rPr>
        <w:t>The $619 million increase in net cash provided by operating activities in the two quarters ended July 3, 2020 compared with the two quarters ended June 28, 2019 was primarily due to the impact</w:t>
      </w:r>
      <w:r>
        <w:rPr>
          <w:rFonts w:eastAsia="Times New Roman"/>
          <w:color w:val="000000"/>
          <w:sz w:val="20"/>
          <w:szCs w:val="20"/>
        </w:rPr>
        <w:t xml:space="preserve"> of higher income (excluding the impact of non-cash items such as depreciation and amortization and impairment of goodwill and other assets), reflecting the inclusion of cash flows from L3 operations, and $188 million of less cash used to pay income taxes,</w:t>
      </w:r>
      <w:r>
        <w:rPr>
          <w:rFonts w:eastAsia="Times New Roman"/>
          <w:color w:val="000000"/>
          <w:sz w:val="20"/>
          <w:szCs w:val="20"/>
        </w:rPr>
        <w:t xml:space="preserve"> partially offset by a $125 million increase in cash used to fund working capital</w:t>
      </w:r>
      <w:r>
        <w:rPr>
          <w:rFonts w:eastAsia="Times New Roman"/>
          <w:color w:val="000000"/>
          <w:sz w:val="20"/>
          <w:szCs w:val="20"/>
        </w:rPr>
        <w:t>.</w:t>
      </w:r>
    </w:p>
    <w:p w:rsidR="00000000" w:rsidRDefault="001B4D29">
      <w:pPr>
        <w:ind w:firstLine="495"/>
        <w:divId w:val="1129595232"/>
        <w:rPr>
          <w:rFonts w:eastAsia="Times New Roman"/>
        </w:rPr>
      </w:pPr>
      <w:r>
        <w:rPr>
          <w:rFonts w:eastAsia="Times New Roman"/>
          <w:b/>
          <w:bCs/>
          <w:i/>
          <w:iCs/>
          <w:color w:val="000000"/>
          <w:sz w:val="20"/>
          <w:szCs w:val="20"/>
        </w:rPr>
        <w:t>Net cash used in investing activities:</w:t>
      </w:r>
      <w:r>
        <w:rPr>
          <w:rFonts w:eastAsia="Times New Roman"/>
          <w:b/>
          <w:bCs/>
          <w:i/>
          <w:iCs/>
          <w:color w:val="000000"/>
          <w:sz w:val="20"/>
          <w:szCs w:val="20"/>
        </w:rPr>
        <w:t xml:space="preserve"> </w:t>
      </w:r>
      <w:r>
        <w:rPr>
          <w:rFonts w:eastAsia="Times New Roman"/>
          <w:color w:val="000000"/>
          <w:sz w:val="20"/>
          <w:szCs w:val="20"/>
        </w:rPr>
        <w:t>The $937 million increase in net cash provided by investing activities in the two quarters ended July 3, 2020 compared with the two qu</w:t>
      </w:r>
      <w:r>
        <w:rPr>
          <w:rFonts w:eastAsia="Times New Roman"/>
          <w:color w:val="000000"/>
          <w:sz w:val="20"/>
          <w:szCs w:val="20"/>
        </w:rPr>
        <w:t xml:space="preserve">arters ended June 28, 2019 was primarily due to $963 million of net proceeds from sales of businesses, including $951 million of net cash proceeds from the sale of the airport security and automation business, partially offset by a $14 million increase in </w:t>
      </w:r>
      <w:r>
        <w:rPr>
          <w:rFonts w:eastAsia="Times New Roman"/>
          <w:color w:val="000000"/>
          <w:sz w:val="20"/>
          <w:szCs w:val="20"/>
        </w:rPr>
        <w:t>cash used for net additions of property, plant and equipment and $10 million used for an investment purchase</w:t>
      </w:r>
      <w:r>
        <w:rPr>
          <w:rFonts w:eastAsia="Times New Roman"/>
          <w:color w:val="000000"/>
          <w:sz w:val="20"/>
          <w:szCs w:val="20"/>
        </w:rPr>
        <w:t>.</w:t>
      </w:r>
    </w:p>
    <w:p w:rsidR="00000000" w:rsidRDefault="001B4D29">
      <w:pPr>
        <w:ind w:firstLine="495"/>
        <w:divId w:val="308484995"/>
        <w:rPr>
          <w:rFonts w:eastAsia="Times New Roman"/>
        </w:rPr>
      </w:pPr>
      <w:r>
        <w:rPr>
          <w:rFonts w:eastAsia="Times New Roman"/>
          <w:b/>
          <w:bCs/>
          <w:i/>
          <w:iCs/>
          <w:color w:val="000000"/>
          <w:sz w:val="20"/>
          <w:szCs w:val="20"/>
        </w:rPr>
        <w:t>Net cash used in financing activities</w:t>
      </w:r>
      <w:r>
        <w:rPr>
          <w:rFonts w:eastAsia="Times New Roman"/>
          <w:b/>
          <w:bCs/>
          <w:i/>
          <w:iCs/>
          <w:color w:val="000000"/>
          <w:sz w:val="20"/>
          <w:szCs w:val="20"/>
        </w:rPr>
        <w:t>:</w:t>
      </w:r>
      <w:r>
        <w:rPr>
          <w:rFonts w:eastAsia="Times New Roman"/>
          <w:color w:val="000000"/>
          <w:sz w:val="20"/>
          <w:szCs w:val="20"/>
        </w:rPr>
        <w:t xml:space="preserve"> The $603 million increase in net cash used in financing activities in the two quarters ended July 3, 2020 c</w:t>
      </w:r>
      <w:r>
        <w:rPr>
          <w:rFonts w:eastAsia="Times New Roman"/>
          <w:color w:val="000000"/>
          <w:sz w:val="20"/>
          <w:szCs w:val="20"/>
        </w:rPr>
        <w:t>ompared with the two quarters ended June 28, 2019 was primarily due to a $700 million increase in cash used to repurchase shares of our common stock and an increase of $205 million in dividends paid, partially offset by $247 million more in net proceeds fr</w:t>
      </w:r>
      <w:r>
        <w:rPr>
          <w:rFonts w:eastAsia="Times New Roman"/>
          <w:color w:val="000000"/>
          <w:sz w:val="20"/>
          <w:szCs w:val="20"/>
        </w:rPr>
        <w:t>om borrowings</w:t>
      </w:r>
      <w:r>
        <w:rPr>
          <w:rFonts w:eastAsia="Times New Roman"/>
          <w:color w:val="000000"/>
          <w:sz w:val="20"/>
          <w:szCs w:val="20"/>
        </w:rPr>
        <w:t>.</w:t>
      </w:r>
    </w:p>
    <w:p w:rsidR="00000000" w:rsidRDefault="001B4D29">
      <w:pPr>
        <w:divId w:val="67651512"/>
        <w:rPr>
          <w:rFonts w:eastAsia="Times New Roman"/>
        </w:rPr>
      </w:pPr>
      <w:r>
        <w:rPr>
          <w:rFonts w:eastAsia="Times New Roman"/>
          <w:b/>
          <w:bCs/>
          <w:color w:val="000000"/>
          <w:sz w:val="20"/>
          <w:szCs w:val="20"/>
        </w:rPr>
        <w:t>Funding of Pension Plan</w:t>
      </w:r>
      <w:r>
        <w:rPr>
          <w:rFonts w:eastAsia="Times New Roman"/>
          <w:b/>
          <w:bCs/>
          <w:color w:val="000000"/>
          <w:sz w:val="20"/>
          <w:szCs w:val="20"/>
        </w:rPr>
        <w:t>s</w:t>
      </w:r>
    </w:p>
    <w:p w:rsidR="00000000" w:rsidRDefault="001B4D29">
      <w:pPr>
        <w:ind w:firstLine="495"/>
        <w:divId w:val="2007319259"/>
        <w:rPr>
          <w:rFonts w:eastAsia="Times New Roman"/>
        </w:rPr>
      </w:pPr>
      <w:r>
        <w:rPr>
          <w:rFonts w:eastAsia="Times New Roman"/>
          <w:color w:val="000000"/>
          <w:sz w:val="20"/>
          <w:szCs w:val="20"/>
        </w:rPr>
        <w:t>Funding requirements under applicable laws and regulations are a major consideration in making contributions to our U.S. pension plans. Although we have significant discretion in making voluntary contributions, the Employee Retirement Income Security Act o</w:t>
      </w:r>
      <w:r>
        <w:rPr>
          <w:rFonts w:eastAsia="Times New Roman"/>
          <w:color w:val="000000"/>
          <w:sz w:val="20"/>
          <w:szCs w:val="20"/>
        </w:rPr>
        <w:t>f 1974, as amended by the Pension Protection Act of 2006 and further amended by the Worker, Retiree, and Employer Recovery Act of 2008, the Moving Ahead for Progress in the 21st Century Act (“MAP-21”), and applicable Internal Revenue Code regulations manda</w:t>
      </w:r>
      <w:r>
        <w:rPr>
          <w:rFonts w:eastAsia="Times New Roman"/>
          <w:color w:val="000000"/>
          <w:sz w:val="20"/>
          <w:szCs w:val="20"/>
        </w:rPr>
        <w:t>te minimum funding thresholds. Failure to satisfy the minimum funding thresholds could result in restrictions on our ability to amend the plans or make benefit payments. With respect to our U.S. qualified defined benefit pension plans, we intend to contrib</w:t>
      </w:r>
      <w:r>
        <w:rPr>
          <w:rFonts w:eastAsia="Times New Roman"/>
          <w:color w:val="000000"/>
          <w:sz w:val="20"/>
          <w:szCs w:val="20"/>
        </w:rPr>
        <w:t>ute annually not less than the required minimum funding thresholds</w:t>
      </w:r>
      <w:r>
        <w:rPr>
          <w:rFonts w:eastAsia="Times New Roman"/>
          <w:color w:val="000000"/>
          <w:sz w:val="20"/>
          <w:szCs w:val="20"/>
        </w:rPr>
        <w:t>.</w:t>
      </w:r>
    </w:p>
    <w:p w:rsidR="00000000" w:rsidRDefault="001B4D29">
      <w:pPr>
        <w:ind w:firstLine="495"/>
        <w:divId w:val="1572154670"/>
        <w:rPr>
          <w:rFonts w:eastAsia="Times New Roman"/>
        </w:rPr>
      </w:pPr>
      <w:r>
        <w:rPr>
          <w:rFonts w:eastAsia="Times New Roman"/>
          <w:color w:val="000000"/>
          <w:sz w:val="20"/>
          <w:szCs w:val="20"/>
        </w:rPr>
        <w:t>The Highway and Transportation Funding Act of 2014 and the Bipartisan Budget Act of 2015 further extended the interest rate stabilization provision of MAP-21 until 2020. We made a voluntar</w:t>
      </w:r>
      <w:r>
        <w:rPr>
          <w:rFonts w:eastAsia="Times New Roman"/>
          <w:color w:val="000000"/>
          <w:sz w:val="20"/>
          <w:szCs w:val="20"/>
        </w:rPr>
        <w:t>y contribution of $302 million to our U.S. qualified defined benefit pension plans during the Fiscal Transition Period. As a result, we are not required to make any contributions to our U.S. qualified defined benefit pension plans during the remainder of f</w:t>
      </w:r>
      <w:r>
        <w:rPr>
          <w:rFonts w:eastAsia="Times New Roman"/>
          <w:color w:val="000000"/>
          <w:sz w:val="20"/>
          <w:szCs w:val="20"/>
        </w:rPr>
        <w:t>iscal 2020.</w:t>
      </w:r>
      <w:r>
        <w:rPr>
          <w:rFonts w:eastAsia="Times New Roman"/>
          <w:color w:val="000000"/>
          <w:sz w:val="20"/>
          <w:szCs w:val="20"/>
        </w:rPr>
        <w:t xml:space="preserve"> </w:t>
      </w:r>
    </w:p>
    <w:p w:rsidR="00000000" w:rsidRDefault="001B4D29">
      <w:pPr>
        <w:ind w:firstLine="495"/>
        <w:divId w:val="1517886420"/>
        <w:rPr>
          <w:rFonts w:eastAsia="Times New Roman"/>
        </w:rPr>
      </w:pPr>
      <w:r>
        <w:rPr>
          <w:rFonts w:eastAsia="Times New Roman"/>
          <w:color w:val="000000"/>
          <w:sz w:val="20"/>
          <w:szCs w:val="20"/>
        </w:rPr>
        <w:t xml:space="preserve">Future required contributions primarily will depend on the actual annual return on assets and the discount rate used to measure the benefit obligation at the end of each year. Depending on these factors, and the resulting funded status of our </w:t>
      </w:r>
      <w:r>
        <w:rPr>
          <w:rFonts w:eastAsia="Times New Roman"/>
          <w:color w:val="000000"/>
          <w:sz w:val="20"/>
          <w:szCs w:val="20"/>
        </w:rPr>
        <w:t>pension plans, the level of future statutory required minimum contributions could be material. We had net unfunded defined benefit plan obligations of $1.7 billion at July 3, 2020. See</w:t>
      </w:r>
      <w:r>
        <w:rPr>
          <w:rFonts w:eastAsia="Times New Roman"/>
          <w:color w:val="000000"/>
          <w:sz w:val="20"/>
          <w:szCs w:val="20"/>
        </w:rPr>
        <w:t xml:space="preserve"> </w:t>
      </w:r>
      <w:r>
        <w:rPr>
          <w:rFonts w:eastAsia="Times New Roman"/>
          <w:i/>
          <w:iCs/>
          <w:color w:val="000000"/>
          <w:sz w:val="20"/>
          <w:szCs w:val="20"/>
        </w:rPr>
        <w:t>Note 15: “Pension and Other Postretirement Benefits</w:t>
      </w:r>
      <w:r>
        <w:rPr>
          <w:rFonts w:eastAsia="Times New Roman"/>
          <w:i/>
          <w:iCs/>
          <w:color w:val="000000"/>
          <w:sz w:val="20"/>
          <w:szCs w:val="20"/>
        </w:rPr>
        <w:t>”</w:t>
      </w:r>
      <w:r>
        <w:rPr>
          <w:rFonts w:eastAsia="Times New Roman"/>
          <w:color w:val="000000"/>
          <w:sz w:val="20"/>
          <w:szCs w:val="20"/>
        </w:rPr>
        <w:t xml:space="preserve"> in the Notes to th</w:t>
      </w:r>
      <w:r>
        <w:rPr>
          <w:rFonts w:eastAsia="Times New Roman"/>
          <w:color w:val="000000"/>
          <w:sz w:val="20"/>
          <w:szCs w:val="20"/>
        </w:rPr>
        <w:t>e Consolidated Financial Statements in our Fiscal Transition Period Form 10-KT and</w:t>
      </w:r>
      <w:r>
        <w:rPr>
          <w:rFonts w:eastAsia="Times New Roman"/>
          <w:color w:val="000000"/>
          <w:sz w:val="20"/>
          <w:szCs w:val="20"/>
        </w:rPr>
        <w:t xml:space="preserve"> </w:t>
      </w:r>
      <w:r>
        <w:rPr>
          <w:rFonts w:eastAsia="Times New Roman"/>
          <w:i/>
          <w:iCs/>
          <w:color w:val="000000"/>
          <w:sz w:val="20"/>
          <w:szCs w:val="20"/>
        </w:rPr>
        <w:t>Note N — Postretirement Benefit Plan</w:t>
      </w:r>
      <w:r>
        <w:rPr>
          <w:rFonts w:eastAsia="Times New Roman"/>
          <w:i/>
          <w:iCs/>
          <w:color w:val="000000"/>
          <w:sz w:val="20"/>
          <w:szCs w:val="20"/>
        </w:rPr>
        <w:t>s</w:t>
      </w:r>
      <w:r>
        <w:rPr>
          <w:rFonts w:eastAsia="Times New Roman"/>
          <w:color w:val="000000"/>
          <w:sz w:val="20"/>
          <w:szCs w:val="20"/>
        </w:rPr>
        <w:t xml:space="preserve"> in the Notes for further information regarding our pension plans</w:t>
      </w:r>
      <w:r>
        <w:rPr>
          <w:rFonts w:eastAsia="Times New Roman"/>
          <w:color w:val="000000"/>
          <w:sz w:val="20"/>
          <w:szCs w:val="20"/>
        </w:rPr>
        <w:t>.</w:t>
      </w:r>
    </w:p>
    <w:p w:rsidR="00000000" w:rsidRDefault="001B4D29">
      <w:pPr>
        <w:jc w:val="center"/>
        <w:divId w:val="860700243"/>
        <w:rPr>
          <w:rFonts w:eastAsia="Times New Roman"/>
        </w:rPr>
      </w:pPr>
      <w:r>
        <w:rPr>
          <w:rFonts w:eastAsia="Times New Roman"/>
          <w:color w:val="000000"/>
          <w:sz w:val="20"/>
          <w:szCs w:val="20"/>
        </w:rPr>
        <w:t>5</w:t>
      </w:r>
      <w:r>
        <w:rPr>
          <w:rFonts w:eastAsia="Times New Roman"/>
          <w:color w:val="000000"/>
          <w:sz w:val="20"/>
          <w:szCs w:val="20"/>
        </w:rPr>
        <w:t>2</w:t>
      </w:r>
    </w:p>
    <w:p w:rsidR="00000000" w:rsidRDefault="001B4D29">
      <w:pPr>
        <w:rPr>
          <w:rFonts w:eastAsia="Times New Roman"/>
        </w:rPr>
      </w:pPr>
      <w:r>
        <w:rPr>
          <w:rFonts w:eastAsia="Times New Roman"/>
        </w:rPr>
        <w:pict>
          <v:rect id="_x0000_i1079" style="width:0;height:1.5pt" o:hralign="center" o:hrstd="t" o:hr="t" fillcolor="#a0a0a0" stroked="f"/>
        </w:pict>
      </w:r>
    </w:p>
    <w:p w:rsidR="00000000" w:rsidRDefault="001B4D29">
      <w:pPr>
        <w:ind w:firstLine="450"/>
        <w:divId w:val="216401328"/>
        <w:rPr>
          <w:rFonts w:eastAsia="Times New Roman"/>
        </w:rPr>
      </w:pPr>
    </w:p>
    <w:p w:rsidR="00000000" w:rsidRDefault="001B4D29">
      <w:pPr>
        <w:divId w:val="2051219168"/>
        <w:rPr>
          <w:rFonts w:eastAsia="Times New Roman"/>
        </w:rPr>
      </w:pPr>
      <w:r>
        <w:rPr>
          <w:rFonts w:eastAsia="Times New Roman"/>
          <w:b/>
          <w:bCs/>
          <w:color w:val="000000"/>
          <w:sz w:val="20"/>
          <w:szCs w:val="20"/>
        </w:rPr>
        <w:t>Common Stock Repurchases</w:t>
      </w:r>
      <w:r>
        <w:rPr>
          <w:rFonts w:eastAsia="Times New Roman"/>
          <w:b/>
          <w:bCs/>
          <w:color w:val="000000"/>
          <w:sz w:val="20"/>
          <w:szCs w:val="20"/>
        </w:rPr>
        <w:t xml:space="preserve"> </w:t>
      </w:r>
    </w:p>
    <w:p w:rsidR="00000000" w:rsidRDefault="001B4D29">
      <w:pPr>
        <w:ind w:firstLine="450"/>
        <w:divId w:val="277370011"/>
        <w:rPr>
          <w:rFonts w:eastAsia="Times New Roman"/>
        </w:rPr>
      </w:pPr>
      <w:r>
        <w:rPr>
          <w:rFonts w:eastAsia="Times New Roman"/>
          <w:color w:val="000000"/>
          <w:sz w:val="20"/>
          <w:szCs w:val="20"/>
        </w:rPr>
        <w:t>Du</w:t>
      </w:r>
      <w:r>
        <w:rPr>
          <w:rFonts w:eastAsia="Times New Roman"/>
          <w:color w:val="000000"/>
          <w:sz w:val="20"/>
          <w:szCs w:val="20"/>
        </w:rPr>
        <w:t>ring the two quarters ended July 3, 2020, we used $700 million to repurchase 3,277,559 shares of our common stock under our current repurchase program at an average price per share of $213.57, including commissions of $.02 per share. During the two quarter</w:t>
      </w:r>
      <w:r>
        <w:rPr>
          <w:rFonts w:eastAsia="Times New Roman"/>
          <w:color w:val="000000"/>
          <w:sz w:val="20"/>
          <w:szCs w:val="20"/>
        </w:rPr>
        <w:t>s ended June 28, 2019, we did not repurchase any shares of our common stock under our prior repurchase program. During the two quarters ended July 3, 2020 and June 28, 2019, $1 million and $5 million, respectively, in shares of our common stock were delive</w:t>
      </w:r>
      <w:r>
        <w:rPr>
          <w:rFonts w:eastAsia="Times New Roman"/>
          <w:color w:val="000000"/>
          <w:sz w:val="20"/>
          <w:szCs w:val="20"/>
        </w:rPr>
        <w:t>red to us or withheld by us to satisfy withholding taxes on employee share-based awards. Shares purchased by us are canceled and retired.</w:t>
      </w:r>
      <w:r>
        <w:rPr>
          <w:rFonts w:eastAsia="Times New Roman"/>
          <w:color w:val="000000"/>
          <w:sz w:val="20"/>
          <w:szCs w:val="20"/>
        </w:rPr>
        <w:t xml:space="preserve"> </w:t>
      </w:r>
    </w:p>
    <w:p w:rsidR="00000000" w:rsidRDefault="001B4D29">
      <w:pPr>
        <w:ind w:firstLine="450"/>
        <w:divId w:val="1726949361"/>
        <w:rPr>
          <w:rFonts w:eastAsia="Times New Roman"/>
        </w:rPr>
      </w:pPr>
      <w:r>
        <w:rPr>
          <w:rFonts w:eastAsia="Times New Roman"/>
          <w:color w:val="000000"/>
          <w:sz w:val="20"/>
          <w:szCs w:val="20"/>
        </w:rPr>
        <w:t xml:space="preserve">At July 3, 2020, we had a remaining, unused authorization of approximately $1.8 billion under our current repurchase </w:t>
      </w:r>
      <w:r>
        <w:rPr>
          <w:rFonts w:eastAsia="Times New Roman"/>
          <w:color w:val="000000"/>
          <w:sz w:val="20"/>
          <w:szCs w:val="20"/>
        </w:rPr>
        <w:t>program, which does not have an expiration date. Repurchases under our current repurchase program may be made through open-market transactions, private transactions, transactions structured through investment banking institutions or any combination thereof</w:t>
      </w:r>
      <w:r>
        <w:rPr>
          <w:rFonts w:eastAsia="Times New Roman"/>
          <w:color w:val="000000"/>
          <w:sz w:val="20"/>
          <w:szCs w:val="20"/>
        </w:rPr>
        <w:t>. The level of our repurchases depends on a number of factors, including our financial condition, capital requirements, cash flows, results of operations, future business prospects, impacts of COVID-19 and other factors our Board and management may deem re</w:t>
      </w:r>
      <w:r>
        <w:rPr>
          <w:rFonts w:eastAsia="Times New Roman"/>
          <w:color w:val="000000"/>
          <w:sz w:val="20"/>
          <w:szCs w:val="20"/>
        </w:rPr>
        <w:t>levant. The timing, volume and nature of repurchases are subject to market conditions, applicable securities laws and other factors and are at our discretion and may be suspended or discontinued at any time. Additional information regarding our current rep</w:t>
      </w:r>
      <w:r>
        <w:rPr>
          <w:rFonts w:eastAsia="Times New Roman"/>
          <w:color w:val="000000"/>
          <w:sz w:val="20"/>
          <w:szCs w:val="20"/>
        </w:rPr>
        <w:t>urchase program is set forth in this Report under Part II. Item 2. “Unregistered Sales of Equity Securities and Use of Proceeds.”</w:t>
      </w:r>
      <w:r>
        <w:rPr>
          <w:rFonts w:eastAsia="Times New Roman"/>
          <w:color w:val="000000"/>
          <w:sz w:val="20"/>
          <w:szCs w:val="20"/>
        </w:rPr>
        <w:t xml:space="preserve"> </w:t>
      </w:r>
    </w:p>
    <w:p w:rsidR="00000000" w:rsidRDefault="001B4D29">
      <w:pPr>
        <w:divId w:val="1321274781"/>
        <w:rPr>
          <w:rFonts w:eastAsia="Times New Roman"/>
        </w:rPr>
      </w:pPr>
      <w:r>
        <w:rPr>
          <w:rFonts w:eastAsia="Times New Roman"/>
          <w:b/>
          <w:bCs/>
          <w:color w:val="000000"/>
          <w:sz w:val="20"/>
          <w:szCs w:val="20"/>
        </w:rPr>
        <w:t>Dividend</w:t>
      </w:r>
      <w:r>
        <w:rPr>
          <w:rFonts w:eastAsia="Times New Roman"/>
          <w:b/>
          <w:bCs/>
          <w:color w:val="000000"/>
          <w:sz w:val="20"/>
          <w:szCs w:val="20"/>
        </w:rPr>
        <w:t>s</w:t>
      </w:r>
    </w:p>
    <w:p w:rsidR="00000000" w:rsidRDefault="001B4D29">
      <w:pPr>
        <w:ind w:firstLine="495"/>
        <w:divId w:val="1251502359"/>
        <w:rPr>
          <w:rFonts w:eastAsia="Times New Roman"/>
        </w:rPr>
      </w:pPr>
      <w:r>
        <w:rPr>
          <w:rFonts w:eastAsia="Times New Roman"/>
          <w:color w:val="000000"/>
          <w:sz w:val="20"/>
          <w:szCs w:val="20"/>
        </w:rPr>
        <w:t>On February 28, 2020, our Board of Directors increased the quarterly cash dividend rate on our common stock from $.</w:t>
      </w:r>
      <w:r>
        <w:rPr>
          <w:rFonts w:eastAsia="Times New Roman"/>
          <w:color w:val="000000"/>
          <w:sz w:val="20"/>
          <w:szCs w:val="20"/>
        </w:rPr>
        <w:t>75 per share to $.85 per share</w:t>
      </w:r>
      <w:r>
        <w:rPr>
          <w:rFonts w:eastAsia="Times New Roman"/>
          <w:color w:val="000000"/>
          <w:sz w:val="20"/>
          <w:szCs w:val="20"/>
        </w:rPr>
        <w:t>,</w:t>
      </w:r>
      <w:r>
        <w:rPr>
          <w:rFonts w:eastAsia="Times New Roman"/>
          <w:color w:val="FF0000"/>
          <w:sz w:val="20"/>
          <w:szCs w:val="20"/>
        </w:rPr>
        <w:t xml:space="preserve"> </w:t>
      </w:r>
      <w:r>
        <w:rPr>
          <w:rFonts w:eastAsia="Times New Roman"/>
          <w:color w:val="000000"/>
          <w:sz w:val="20"/>
          <w:szCs w:val="20"/>
        </w:rPr>
        <w:t>for an annualized cash dividend rat</w:t>
      </w:r>
      <w:r>
        <w:rPr>
          <w:rFonts w:eastAsia="Times New Roman"/>
          <w:color w:val="000000"/>
          <w:sz w:val="20"/>
          <w:szCs w:val="20"/>
        </w:rPr>
        <w:t>e</w:t>
      </w:r>
      <w:r>
        <w:rPr>
          <w:rFonts w:eastAsia="Times New Roman"/>
          <w:color w:val="FF0000"/>
          <w:sz w:val="20"/>
          <w:szCs w:val="20"/>
        </w:rPr>
        <w:t xml:space="preserve"> </w:t>
      </w:r>
      <w:r>
        <w:rPr>
          <w:rFonts w:eastAsia="Times New Roman"/>
          <w:color w:val="000000"/>
          <w:sz w:val="20"/>
          <w:szCs w:val="20"/>
        </w:rPr>
        <w:t>of $3.40 per share, which was our nineteenth consecutive annual increase in our quarterly cash dividend rate. Our annualized cash dividend rate was $3.00 per share in the Fiscal Transition Period. Quarterly cash dividends are typically paid in March, June,</w:t>
      </w:r>
      <w:r>
        <w:rPr>
          <w:rFonts w:eastAsia="Times New Roman"/>
          <w:color w:val="000000"/>
          <w:sz w:val="20"/>
          <w:szCs w:val="20"/>
        </w:rPr>
        <w:t xml:space="preserve"> September and December. We currently expect that cash dividends will continue to be paid in the near future, but we can give no assurances concerning payment of future dividends or future dividend increases, which could be impacted by, among other things,</w:t>
      </w:r>
      <w:r>
        <w:rPr>
          <w:rFonts w:eastAsia="Times New Roman"/>
          <w:color w:val="000000"/>
          <w:sz w:val="20"/>
          <w:szCs w:val="20"/>
        </w:rPr>
        <w:t xml:space="preserve"> the COVID-19 pandemic. The declaration of dividends and the amount thereof will depend on a number of factors, including our financial condition, capital requirements, cash flows, results of operations, future business prospects and other factors our Boar</w:t>
      </w:r>
      <w:r>
        <w:rPr>
          <w:rFonts w:eastAsia="Times New Roman"/>
          <w:color w:val="000000"/>
          <w:sz w:val="20"/>
          <w:szCs w:val="20"/>
        </w:rPr>
        <w:t>d of Directors may deem relevant.</w:t>
      </w:r>
      <w:r>
        <w:rPr>
          <w:rFonts w:eastAsia="Times New Roman"/>
          <w:color w:val="000000"/>
          <w:sz w:val="20"/>
          <w:szCs w:val="20"/>
        </w:rPr>
        <w:t xml:space="preserve"> </w:t>
      </w:r>
    </w:p>
    <w:p w:rsidR="00000000" w:rsidRDefault="001B4D29">
      <w:pPr>
        <w:divId w:val="1076392456"/>
        <w:rPr>
          <w:rFonts w:eastAsia="Times New Roman"/>
        </w:rPr>
      </w:pPr>
      <w:r>
        <w:rPr>
          <w:rFonts w:eastAsia="Times New Roman"/>
          <w:b/>
          <w:bCs/>
          <w:color w:val="000000"/>
          <w:sz w:val="20"/>
          <w:szCs w:val="20"/>
        </w:rPr>
        <w:t>Capital Structure and Resource</w:t>
      </w:r>
      <w:r>
        <w:rPr>
          <w:rFonts w:eastAsia="Times New Roman"/>
          <w:b/>
          <w:bCs/>
          <w:color w:val="000000"/>
          <w:sz w:val="20"/>
          <w:szCs w:val="20"/>
        </w:rPr>
        <w:t>s</w:t>
      </w:r>
    </w:p>
    <w:p w:rsidR="00000000" w:rsidRDefault="001B4D29">
      <w:pPr>
        <w:ind w:firstLine="495"/>
        <w:divId w:val="944774861"/>
        <w:rPr>
          <w:rFonts w:eastAsia="Times New Roman"/>
        </w:rPr>
      </w:pPr>
      <w:r>
        <w:rPr>
          <w:rFonts w:eastAsia="Times New Roman"/>
          <w:b/>
          <w:bCs/>
          <w:i/>
          <w:iCs/>
          <w:color w:val="000000"/>
          <w:sz w:val="20"/>
          <w:szCs w:val="20"/>
        </w:rPr>
        <w:t>2019 Credit Agreement</w:t>
      </w:r>
      <w:r>
        <w:rPr>
          <w:rFonts w:eastAsia="Times New Roman"/>
          <w:b/>
          <w:bCs/>
          <w:i/>
          <w:iCs/>
          <w:color w:val="000000"/>
          <w:sz w:val="20"/>
          <w:szCs w:val="20"/>
        </w:rPr>
        <w:t>:</w:t>
      </w:r>
      <w:r>
        <w:rPr>
          <w:rFonts w:eastAsia="Times New Roman"/>
          <w:color w:val="000000"/>
          <w:sz w:val="20"/>
          <w:szCs w:val="20"/>
        </w:rPr>
        <w:t xml:space="preserve"> We have a $2 billion, 5-year senior unsecured revolving credit facility (the “2019 Credit Facility”) under a Revolving Credit Agreement (the “2019 Credit Agreement”) </w:t>
      </w:r>
      <w:r>
        <w:rPr>
          <w:rFonts w:eastAsia="Times New Roman"/>
          <w:color w:val="000000"/>
          <w:sz w:val="20"/>
          <w:szCs w:val="20"/>
        </w:rPr>
        <w:t>entered into on June 28, 2019 with a syndicate of lenders. For a description of the 2019 Credit Facility and the 2019 Credit Agreement, see</w:t>
      </w:r>
      <w:r>
        <w:rPr>
          <w:rFonts w:eastAsia="Times New Roman"/>
          <w:color w:val="000000"/>
          <w:sz w:val="20"/>
          <w:szCs w:val="20"/>
        </w:rPr>
        <w:t xml:space="preserve"> </w:t>
      </w:r>
      <w:r>
        <w:rPr>
          <w:rFonts w:eastAsia="Times New Roman"/>
          <w:i/>
          <w:iCs/>
          <w:color w:val="000000"/>
          <w:sz w:val="20"/>
          <w:szCs w:val="20"/>
        </w:rPr>
        <w:t>Note 13: “Credit Arrangements</w:t>
      </w:r>
      <w:r>
        <w:rPr>
          <w:rFonts w:eastAsia="Times New Roman"/>
          <w:i/>
          <w:iCs/>
          <w:color w:val="000000"/>
          <w:sz w:val="20"/>
          <w:szCs w:val="20"/>
        </w:rPr>
        <w:t>”</w:t>
      </w:r>
      <w:r>
        <w:rPr>
          <w:rFonts w:eastAsia="Times New Roman"/>
          <w:color w:val="000000"/>
          <w:sz w:val="20"/>
          <w:szCs w:val="20"/>
        </w:rPr>
        <w:t xml:space="preserve"> in the Notes to Consolidated Financial Statements in our Fiscal Transition Period For</w:t>
      </w:r>
      <w:r>
        <w:rPr>
          <w:rFonts w:eastAsia="Times New Roman"/>
          <w:color w:val="000000"/>
          <w:sz w:val="20"/>
          <w:szCs w:val="20"/>
        </w:rPr>
        <w:t>m 10-KT</w:t>
      </w:r>
      <w:r>
        <w:rPr>
          <w:rFonts w:eastAsia="Times New Roman"/>
          <w:color w:val="000000"/>
          <w:sz w:val="20"/>
          <w:szCs w:val="20"/>
        </w:rPr>
        <w:t>.</w:t>
      </w:r>
    </w:p>
    <w:p w:rsidR="00000000" w:rsidRDefault="001B4D29">
      <w:pPr>
        <w:ind w:firstLine="495"/>
        <w:divId w:val="1091857933"/>
        <w:rPr>
          <w:rFonts w:eastAsia="Times New Roman"/>
        </w:rPr>
      </w:pPr>
      <w:r>
        <w:rPr>
          <w:rFonts w:eastAsia="Times New Roman"/>
          <w:color w:val="000000"/>
          <w:sz w:val="20"/>
          <w:szCs w:val="20"/>
        </w:rPr>
        <w:t>We were in compliance with the covenants in the 2019 Credit Agreement at July 3, 2020, including the covenant requiring that we not permit our ratio of consolidated total indebtedness to total capital, each as defined in the 2019 Credit Agreement,</w:t>
      </w:r>
      <w:r>
        <w:rPr>
          <w:rFonts w:eastAsia="Times New Roman"/>
          <w:color w:val="000000"/>
          <w:sz w:val="20"/>
          <w:szCs w:val="20"/>
        </w:rPr>
        <w:t xml:space="preserve"> to be greater than 0.65 to 1.00. At July 3, 2020, we had no borrowings outstanding under the 2019 Credit Agreement.</w:t>
      </w:r>
      <w:r>
        <w:rPr>
          <w:rFonts w:eastAsia="Times New Roman"/>
          <w:color w:val="000000"/>
          <w:sz w:val="20"/>
          <w:szCs w:val="20"/>
        </w:rPr>
        <w:t xml:space="preserve"> </w:t>
      </w:r>
    </w:p>
    <w:p w:rsidR="00000000" w:rsidRDefault="001B4D29">
      <w:pPr>
        <w:ind w:firstLine="495"/>
        <w:divId w:val="31417615"/>
        <w:rPr>
          <w:rFonts w:eastAsia="Times New Roman"/>
        </w:rPr>
      </w:pPr>
      <w:r>
        <w:rPr>
          <w:rFonts w:eastAsia="Times New Roman"/>
          <w:b/>
          <w:bCs/>
          <w:i/>
          <w:iCs/>
          <w:color w:val="000000"/>
          <w:sz w:val="20"/>
          <w:szCs w:val="20"/>
        </w:rPr>
        <w:t>Exchange Offer:</w:t>
      </w:r>
      <w:r>
        <w:rPr>
          <w:rFonts w:eastAsia="Times New Roman"/>
          <w:b/>
          <w:bCs/>
          <w:i/>
          <w:iCs/>
          <w:color w:val="000000"/>
          <w:sz w:val="20"/>
          <w:szCs w:val="20"/>
        </w:rPr>
        <w:t xml:space="preserve"> </w:t>
      </w:r>
      <w:r>
        <w:rPr>
          <w:rFonts w:eastAsia="Times New Roman"/>
          <w:color w:val="000000"/>
          <w:sz w:val="20"/>
          <w:szCs w:val="20"/>
        </w:rPr>
        <w:t xml:space="preserve">On March 31, 2020, we commenced offers to eligible holders to exchange any and all outstanding notes previously issued by </w:t>
      </w:r>
      <w:r>
        <w:rPr>
          <w:rFonts w:eastAsia="Times New Roman"/>
          <w:color w:val="000000"/>
          <w:sz w:val="20"/>
          <w:szCs w:val="20"/>
        </w:rPr>
        <w:t>L3Harris pursuant to an exemption from the registration requirements of the Securities Act of 1933, as amended (“Original Notes”) for an equal principal amount of new notes registered under the Securities Act (the “Exchange Notes”). The terms of the Exchan</w:t>
      </w:r>
      <w:r>
        <w:rPr>
          <w:rFonts w:eastAsia="Times New Roman"/>
          <w:color w:val="000000"/>
          <w:sz w:val="20"/>
          <w:szCs w:val="20"/>
        </w:rPr>
        <w:t xml:space="preserve">ge Notes are substantially identical to the terms of the corresponding series of the Original Notes, except that the Exchange Notes are registered under the Securities Act of 1933, as amended, and the transfer restrictions, registration rights and related </w:t>
      </w:r>
      <w:r>
        <w:rPr>
          <w:rFonts w:eastAsia="Times New Roman"/>
          <w:color w:val="000000"/>
          <w:sz w:val="20"/>
          <w:szCs w:val="20"/>
        </w:rPr>
        <w:t>special interest provisions applicable to the Original Notes do not apply to the Exchange Notes. The Exchange Offers expired at 5:00 p.m., New York City time, on May 1, 2020 (“Expiration Date”). On May 5, 2020, we settled the Exchange Offers and issued Exc</w:t>
      </w:r>
      <w:r>
        <w:rPr>
          <w:rFonts w:eastAsia="Times New Roman"/>
          <w:color w:val="000000"/>
          <w:sz w:val="20"/>
          <w:szCs w:val="20"/>
        </w:rPr>
        <w:t>hange Notes for validly tendered Original Notes. See</w:t>
      </w:r>
      <w:r>
        <w:rPr>
          <w:rFonts w:eastAsia="Times New Roman"/>
          <w:color w:val="000000"/>
          <w:sz w:val="20"/>
          <w:szCs w:val="20"/>
        </w:rPr>
        <w:t xml:space="preserve"> </w:t>
      </w:r>
      <w:r>
        <w:rPr>
          <w:rFonts w:eastAsia="Times New Roman"/>
          <w:i/>
          <w:iCs/>
          <w:color w:val="000000"/>
          <w:sz w:val="20"/>
          <w:szCs w:val="20"/>
        </w:rPr>
        <w:t>Note M — Deb</w:t>
      </w:r>
      <w:r>
        <w:rPr>
          <w:rFonts w:eastAsia="Times New Roman"/>
          <w:i/>
          <w:iCs/>
          <w:color w:val="000000"/>
          <w:sz w:val="20"/>
          <w:szCs w:val="20"/>
        </w:rPr>
        <w:t>t</w:t>
      </w:r>
      <w:r>
        <w:rPr>
          <w:rFonts w:eastAsia="Times New Roman"/>
          <w:color w:val="000000"/>
          <w:sz w:val="20"/>
          <w:szCs w:val="20"/>
        </w:rPr>
        <w:t xml:space="preserve"> in the Notes for additional information</w:t>
      </w:r>
      <w:r>
        <w:rPr>
          <w:rFonts w:eastAsia="Times New Roman"/>
          <w:color w:val="000000"/>
          <w:sz w:val="20"/>
          <w:szCs w:val="20"/>
        </w:rPr>
        <w:t>.</w:t>
      </w:r>
    </w:p>
    <w:p w:rsidR="00000000" w:rsidRDefault="001B4D29">
      <w:pPr>
        <w:ind w:firstLine="495"/>
        <w:divId w:val="648752118"/>
        <w:rPr>
          <w:rFonts w:eastAsia="Times New Roman"/>
        </w:rPr>
      </w:pPr>
      <w:r>
        <w:rPr>
          <w:rFonts w:eastAsia="Times New Roman"/>
          <w:b/>
          <w:bCs/>
          <w:i/>
          <w:iCs/>
          <w:color w:val="000000"/>
          <w:sz w:val="20"/>
          <w:szCs w:val="20"/>
        </w:rPr>
        <w:t>Long-Term Debt</w:t>
      </w:r>
      <w:r>
        <w:rPr>
          <w:rFonts w:eastAsia="Times New Roman"/>
          <w:b/>
          <w:bCs/>
          <w:i/>
          <w:iCs/>
          <w:color w:val="000000"/>
          <w:sz w:val="20"/>
          <w:szCs w:val="20"/>
        </w:rPr>
        <w:t>:</w:t>
      </w:r>
      <w:r>
        <w:rPr>
          <w:rFonts w:eastAsia="Times New Roman"/>
          <w:color w:val="000000"/>
          <w:sz w:val="20"/>
          <w:szCs w:val="20"/>
        </w:rPr>
        <w:t xml:space="preserve"> For a description of our long-term variable-rate and fixed-rate debt, see</w:t>
      </w:r>
      <w:r>
        <w:rPr>
          <w:rFonts w:eastAsia="Times New Roman"/>
          <w:color w:val="000000"/>
          <w:sz w:val="20"/>
          <w:szCs w:val="20"/>
        </w:rPr>
        <w:t xml:space="preserve"> </w:t>
      </w:r>
      <w:r>
        <w:rPr>
          <w:rFonts w:eastAsia="Times New Roman"/>
          <w:i/>
          <w:iCs/>
          <w:color w:val="000000"/>
          <w:sz w:val="20"/>
          <w:szCs w:val="20"/>
        </w:rPr>
        <w:t>Note M — Deb</w:t>
      </w:r>
      <w:r>
        <w:rPr>
          <w:rFonts w:eastAsia="Times New Roman"/>
          <w:i/>
          <w:iCs/>
          <w:color w:val="000000"/>
          <w:sz w:val="20"/>
          <w:szCs w:val="20"/>
        </w:rPr>
        <w:t>t</w:t>
      </w:r>
      <w:r>
        <w:rPr>
          <w:rFonts w:eastAsia="Times New Roman"/>
          <w:color w:val="000000"/>
          <w:sz w:val="20"/>
          <w:szCs w:val="20"/>
        </w:rPr>
        <w:t xml:space="preserve"> in the Notes. As discussed in</w:t>
      </w:r>
      <w:r>
        <w:rPr>
          <w:rFonts w:eastAsia="Times New Roman"/>
          <w:color w:val="000000"/>
          <w:sz w:val="20"/>
          <w:szCs w:val="20"/>
        </w:rPr>
        <w:t xml:space="preserve"> </w:t>
      </w:r>
      <w:r>
        <w:rPr>
          <w:rFonts w:eastAsia="Times New Roman"/>
          <w:i/>
          <w:iCs/>
          <w:color w:val="000000"/>
          <w:sz w:val="20"/>
          <w:szCs w:val="20"/>
        </w:rPr>
        <w:t>Note M — Deb</w:t>
      </w:r>
      <w:r>
        <w:rPr>
          <w:rFonts w:eastAsia="Times New Roman"/>
          <w:i/>
          <w:iCs/>
          <w:color w:val="000000"/>
          <w:sz w:val="20"/>
          <w:szCs w:val="20"/>
        </w:rPr>
        <w:t>t</w:t>
      </w:r>
      <w:r>
        <w:rPr>
          <w:rFonts w:eastAsia="Times New Roman"/>
          <w:color w:val="000000"/>
          <w:sz w:val="20"/>
          <w:szCs w:val="20"/>
        </w:rPr>
        <w:t xml:space="preserve"> </w:t>
      </w:r>
      <w:r>
        <w:rPr>
          <w:rFonts w:eastAsia="Times New Roman"/>
          <w:color w:val="000000"/>
          <w:sz w:val="20"/>
          <w:szCs w:val="20"/>
        </w:rPr>
        <w:t>in the Notes, in the first quarter of fiscal 2020, we completed the issuance and sale of $250 million in aggregate principal amount of Floating Rate Notes due March 10, 2023 and used the net proceeds from the sale to repay at maturity the $250 million in a</w:t>
      </w:r>
      <w:r>
        <w:rPr>
          <w:rFonts w:eastAsia="Times New Roman"/>
          <w:color w:val="000000"/>
          <w:sz w:val="20"/>
          <w:szCs w:val="20"/>
        </w:rPr>
        <w:t>ggregate principal amount of our Floating Rate Notes due April 30, 2020</w:t>
      </w:r>
      <w:r>
        <w:rPr>
          <w:rFonts w:eastAsia="Times New Roman"/>
          <w:color w:val="000000"/>
          <w:sz w:val="20"/>
          <w:szCs w:val="20"/>
        </w:rPr>
        <w:t>.</w:t>
      </w:r>
    </w:p>
    <w:p w:rsidR="00000000" w:rsidRDefault="001B4D29">
      <w:pPr>
        <w:ind w:firstLine="495"/>
        <w:divId w:val="370423885"/>
        <w:rPr>
          <w:rFonts w:eastAsia="Times New Roman"/>
        </w:rPr>
      </w:pPr>
      <w:r>
        <w:rPr>
          <w:rFonts w:eastAsia="Times New Roman"/>
          <w:b/>
          <w:bCs/>
          <w:i/>
          <w:iCs/>
          <w:color w:val="000000"/>
          <w:sz w:val="20"/>
          <w:szCs w:val="20"/>
        </w:rPr>
        <w:t>Short-Term Debt</w:t>
      </w:r>
      <w:r>
        <w:rPr>
          <w:rFonts w:eastAsia="Times New Roman"/>
          <w:b/>
          <w:bCs/>
          <w:i/>
          <w:iCs/>
          <w:color w:val="000000"/>
          <w:sz w:val="20"/>
          <w:szCs w:val="20"/>
        </w:rPr>
        <w:t>:</w:t>
      </w:r>
      <w:r>
        <w:rPr>
          <w:rFonts w:eastAsia="Times New Roman"/>
          <w:color w:val="000000"/>
          <w:sz w:val="20"/>
          <w:szCs w:val="20"/>
        </w:rPr>
        <w:t xml:space="preserve"> Our short-term debt at July 3, 2020 and January 3, 2020 was $2 million and $3 million, respectively, consisting of local borrowing by international subsidiaries for w</w:t>
      </w:r>
      <w:r>
        <w:rPr>
          <w:rFonts w:eastAsia="Times New Roman"/>
          <w:color w:val="000000"/>
          <w:sz w:val="20"/>
          <w:szCs w:val="20"/>
        </w:rPr>
        <w:t>orking capital needs.</w:t>
      </w:r>
      <w:r>
        <w:rPr>
          <w:rFonts w:eastAsia="Times New Roman"/>
          <w:color w:val="000000"/>
          <w:sz w:val="20"/>
          <w:szCs w:val="20"/>
        </w:rPr>
        <w:t xml:space="preserve"> </w:t>
      </w:r>
    </w:p>
    <w:p w:rsidR="00000000" w:rsidRDefault="001B4D29">
      <w:pPr>
        <w:ind w:firstLine="495"/>
        <w:divId w:val="72510075"/>
        <w:rPr>
          <w:rFonts w:eastAsia="Times New Roman"/>
        </w:rPr>
      </w:pPr>
      <w:r>
        <w:rPr>
          <w:rFonts w:eastAsia="Times New Roman"/>
          <w:b/>
          <w:bCs/>
          <w:i/>
          <w:iCs/>
          <w:color w:val="000000"/>
          <w:sz w:val="20"/>
          <w:szCs w:val="20"/>
        </w:rPr>
        <w:t>Other Agreements:</w:t>
      </w:r>
      <w:r>
        <w:rPr>
          <w:rFonts w:eastAsia="Times New Roman"/>
          <w:b/>
          <w:bCs/>
          <w:i/>
          <w:iCs/>
          <w:color w:val="000000"/>
          <w:sz w:val="20"/>
          <w:szCs w:val="20"/>
        </w:rPr>
        <w:t xml:space="preserve"> </w:t>
      </w:r>
      <w:r>
        <w:rPr>
          <w:rFonts w:eastAsia="Times New Roman"/>
          <w:color w:val="000000"/>
          <w:sz w:val="20"/>
          <w:szCs w:val="20"/>
        </w:rPr>
        <w:t>We have a RSA with a third-party financial institution that permits us to sell, on a non-recourse basis, up to $100 million of outstanding receivables at any given time. From time to time, we have sold certain custo</w:t>
      </w:r>
      <w:r>
        <w:rPr>
          <w:rFonts w:eastAsia="Times New Roman"/>
          <w:color w:val="000000"/>
          <w:sz w:val="20"/>
          <w:szCs w:val="20"/>
        </w:rPr>
        <w:t>mer receivables</w:t>
      </w:r>
      <w:r>
        <w:rPr>
          <w:rFonts w:eastAsia="Times New Roman"/>
          <w:color w:val="000000"/>
          <w:sz w:val="20"/>
          <w:szCs w:val="20"/>
        </w:rPr>
        <w:t xml:space="preserve"> </w:t>
      </w:r>
    </w:p>
    <w:p w:rsidR="00000000" w:rsidRDefault="001B4D29">
      <w:pPr>
        <w:jc w:val="center"/>
        <w:divId w:val="460655835"/>
        <w:rPr>
          <w:rFonts w:eastAsia="Times New Roman"/>
        </w:rPr>
      </w:pPr>
      <w:r>
        <w:rPr>
          <w:rFonts w:eastAsia="Times New Roman"/>
          <w:color w:val="000000"/>
          <w:sz w:val="20"/>
          <w:szCs w:val="20"/>
        </w:rPr>
        <w:t>5</w:t>
      </w:r>
      <w:r>
        <w:rPr>
          <w:rFonts w:eastAsia="Times New Roman"/>
          <w:color w:val="000000"/>
          <w:sz w:val="20"/>
          <w:szCs w:val="20"/>
        </w:rPr>
        <w:t>3</w:t>
      </w:r>
    </w:p>
    <w:p w:rsidR="00000000" w:rsidRDefault="001B4D29">
      <w:pPr>
        <w:rPr>
          <w:rFonts w:eastAsia="Times New Roman"/>
        </w:rPr>
      </w:pPr>
      <w:r>
        <w:rPr>
          <w:rFonts w:eastAsia="Times New Roman"/>
        </w:rPr>
        <w:pict>
          <v:rect id="_x0000_i1080" style="width:0;height:1.5pt" o:hralign="center" o:hrstd="t" o:hr="t" fillcolor="#a0a0a0" stroked="f"/>
        </w:pict>
      </w:r>
    </w:p>
    <w:p w:rsidR="00000000" w:rsidRDefault="001B4D29">
      <w:pPr>
        <w:ind w:firstLine="450"/>
        <w:divId w:val="1824737076"/>
        <w:rPr>
          <w:rFonts w:eastAsia="Times New Roman"/>
        </w:rPr>
      </w:pPr>
    </w:p>
    <w:p w:rsidR="00000000" w:rsidRDefault="001B4D29">
      <w:pPr>
        <w:divId w:val="1643535647"/>
        <w:rPr>
          <w:rFonts w:eastAsia="Times New Roman"/>
        </w:rPr>
      </w:pPr>
      <w:r>
        <w:rPr>
          <w:rFonts w:eastAsia="Times New Roman"/>
          <w:color w:val="000000"/>
          <w:sz w:val="20"/>
          <w:szCs w:val="20"/>
        </w:rPr>
        <w:t>under the RSA, which we continue to service and collect on behalf of the third-party financial institution and which we account for as sales of receivables with sale proceeds included in net cash fr</w:t>
      </w:r>
      <w:r>
        <w:rPr>
          <w:rFonts w:eastAsia="Times New Roman"/>
          <w:color w:val="000000"/>
          <w:sz w:val="20"/>
          <w:szCs w:val="20"/>
        </w:rPr>
        <w:t>om operating activities.</w:t>
      </w:r>
      <w:r>
        <w:rPr>
          <w:rFonts w:eastAsia="Times New Roman"/>
          <w:color w:val="000000"/>
          <w:sz w:val="20"/>
          <w:szCs w:val="20"/>
        </w:rPr>
        <w:t xml:space="preserve"> </w:t>
      </w:r>
    </w:p>
    <w:p w:rsidR="00000000" w:rsidRDefault="001B4D29">
      <w:pPr>
        <w:divId w:val="448355292"/>
        <w:rPr>
          <w:rFonts w:eastAsia="Times New Roman"/>
        </w:rPr>
      </w:pPr>
      <w:r>
        <w:rPr>
          <w:rFonts w:eastAsia="Times New Roman"/>
          <w:b/>
          <w:bCs/>
          <w:color w:val="000000"/>
          <w:sz w:val="20"/>
          <w:szCs w:val="20"/>
        </w:rPr>
        <w:t>Off-Balance Sheet Arrangement</w:t>
      </w:r>
      <w:r>
        <w:rPr>
          <w:rFonts w:eastAsia="Times New Roman"/>
          <w:b/>
          <w:bCs/>
          <w:color w:val="000000"/>
          <w:sz w:val="20"/>
          <w:szCs w:val="20"/>
        </w:rPr>
        <w:t>s</w:t>
      </w:r>
    </w:p>
    <w:p w:rsidR="00000000" w:rsidRDefault="001B4D29">
      <w:pPr>
        <w:ind w:firstLine="495"/>
        <w:divId w:val="733969584"/>
        <w:rPr>
          <w:rFonts w:eastAsia="Times New Roman"/>
        </w:rPr>
      </w:pPr>
      <w:r>
        <w:rPr>
          <w:rFonts w:eastAsia="Times New Roman"/>
          <w:color w:val="000000"/>
          <w:sz w:val="20"/>
          <w:szCs w:val="20"/>
        </w:rPr>
        <w:t>In accordance with the definition under SEC rules, any of the following qualify as off-balance sheet arrangements</w:t>
      </w:r>
      <w:r>
        <w:rPr>
          <w:rFonts w:eastAsia="Times New Roman"/>
          <w:color w:val="000000"/>
          <w:sz w:val="20"/>
          <w:szCs w:val="20"/>
        </w:rPr>
        <w:t>:</w:t>
      </w:r>
    </w:p>
    <w:p w:rsidR="00000000" w:rsidRDefault="001B4D29">
      <w:pPr>
        <w:ind w:hanging="360"/>
        <w:divId w:val="575172422"/>
        <w:rPr>
          <w:rFonts w:eastAsia="Times New Roman"/>
        </w:rPr>
      </w:pPr>
      <w:r>
        <w:rPr>
          <w:rFonts w:eastAsia="Times New Roman"/>
          <w:color w:val="000000"/>
          <w:sz w:val="20"/>
          <w:szCs w:val="20"/>
        </w:rPr>
        <w:t>•</w:t>
      </w:r>
      <w:r>
        <w:rPr>
          <w:rFonts w:eastAsia="Times New Roman"/>
          <w:color w:val="000000"/>
          <w:sz w:val="20"/>
          <w:szCs w:val="20"/>
        </w:rPr>
        <w:t>Any obligation under certain guarantee contracts</w:t>
      </w:r>
      <w:r>
        <w:rPr>
          <w:rFonts w:eastAsia="Times New Roman"/>
          <w:color w:val="000000"/>
          <w:sz w:val="20"/>
          <w:szCs w:val="20"/>
        </w:rPr>
        <w:t>;</w:t>
      </w:r>
    </w:p>
    <w:p w:rsidR="00000000" w:rsidRDefault="001B4D29">
      <w:pPr>
        <w:ind w:hanging="360"/>
        <w:divId w:val="167989604"/>
        <w:rPr>
          <w:rFonts w:eastAsia="Times New Roman"/>
        </w:rPr>
      </w:pPr>
      <w:r>
        <w:rPr>
          <w:rFonts w:eastAsia="Times New Roman"/>
          <w:color w:val="000000"/>
          <w:sz w:val="20"/>
          <w:szCs w:val="20"/>
        </w:rPr>
        <w:t>•</w:t>
      </w:r>
      <w:r>
        <w:rPr>
          <w:rFonts w:eastAsia="Times New Roman"/>
          <w:color w:val="000000"/>
          <w:sz w:val="20"/>
          <w:szCs w:val="20"/>
        </w:rPr>
        <w:t>A retained or contingent interest in assets transferred to an unconsolidated entity or similar arrangement that serves as credit, liquidity or market risk support to that entity for such assets</w:t>
      </w:r>
      <w:r>
        <w:rPr>
          <w:rFonts w:eastAsia="Times New Roman"/>
          <w:color w:val="000000"/>
          <w:sz w:val="20"/>
          <w:szCs w:val="20"/>
        </w:rPr>
        <w:t>;</w:t>
      </w:r>
    </w:p>
    <w:p w:rsidR="00000000" w:rsidRDefault="001B4D29">
      <w:pPr>
        <w:ind w:hanging="360"/>
        <w:divId w:val="307131550"/>
        <w:rPr>
          <w:rFonts w:eastAsia="Times New Roman"/>
        </w:rPr>
      </w:pPr>
      <w:r>
        <w:rPr>
          <w:rFonts w:eastAsia="Times New Roman"/>
          <w:color w:val="000000"/>
          <w:sz w:val="20"/>
          <w:szCs w:val="20"/>
        </w:rPr>
        <w:t>•</w:t>
      </w:r>
      <w:r>
        <w:rPr>
          <w:rFonts w:eastAsia="Times New Roman"/>
          <w:color w:val="000000"/>
          <w:sz w:val="20"/>
          <w:szCs w:val="20"/>
        </w:rPr>
        <w:t>Any obligation, including a contingent obligation, under cer</w:t>
      </w:r>
      <w:r>
        <w:rPr>
          <w:rFonts w:eastAsia="Times New Roman"/>
          <w:color w:val="000000"/>
          <w:sz w:val="20"/>
          <w:szCs w:val="20"/>
        </w:rPr>
        <w:t>tain derivative instruments; an</w:t>
      </w:r>
      <w:r>
        <w:rPr>
          <w:rFonts w:eastAsia="Times New Roman"/>
          <w:color w:val="000000"/>
          <w:sz w:val="20"/>
          <w:szCs w:val="20"/>
        </w:rPr>
        <w:t>d</w:t>
      </w:r>
    </w:p>
    <w:p w:rsidR="00000000" w:rsidRDefault="001B4D29">
      <w:pPr>
        <w:ind w:hanging="360"/>
        <w:divId w:val="1922058627"/>
        <w:rPr>
          <w:rFonts w:eastAsia="Times New Roman"/>
        </w:rPr>
      </w:pPr>
      <w:r>
        <w:rPr>
          <w:rFonts w:eastAsia="Times New Roman"/>
          <w:color w:val="000000"/>
          <w:sz w:val="20"/>
          <w:szCs w:val="20"/>
        </w:rPr>
        <w:t>•</w:t>
      </w:r>
      <w:r>
        <w:rPr>
          <w:rFonts w:eastAsia="Times New Roman"/>
          <w:color w:val="000000"/>
          <w:sz w:val="20"/>
          <w:szCs w:val="20"/>
        </w:rPr>
        <w:t>Any obligation, including a contingent obligation, under a material variable interest in an unconsolidated entity that is held by, and material to, the registrant, where such entity provides financing, liquidity, market ri</w:t>
      </w:r>
      <w:r>
        <w:rPr>
          <w:rFonts w:eastAsia="Times New Roman"/>
          <w:color w:val="000000"/>
          <w:sz w:val="20"/>
          <w:szCs w:val="20"/>
        </w:rPr>
        <w:t>sk or credit risk support to the registrant, or engages in leasing, hedging or R&amp;D services with the registrant</w:t>
      </w:r>
      <w:r>
        <w:rPr>
          <w:rFonts w:eastAsia="Times New Roman"/>
          <w:color w:val="000000"/>
          <w:sz w:val="20"/>
          <w:szCs w:val="20"/>
        </w:rPr>
        <w:t>.</w:t>
      </w:r>
    </w:p>
    <w:p w:rsidR="00000000" w:rsidRDefault="001B4D29">
      <w:pPr>
        <w:ind w:firstLine="495"/>
        <w:divId w:val="1190678556"/>
        <w:rPr>
          <w:rFonts w:eastAsia="Times New Roman"/>
        </w:rPr>
      </w:pPr>
      <w:r>
        <w:rPr>
          <w:rFonts w:eastAsia="Times New Roman"/>
          <w:color w:val="000000"/>
          <w:sz w:val="20"/>
          <w:szCs w:val="20"/>
        </w:rPr>
        <w:t>As of July 3, 2020, we were not participating in any material transactions that generated relationships with unconsolidated entities or financi</w:t>
      </w:r>
      <w:r>
        <w:rPr>
          <w:rFonts w:eastAsia="Times New Roman"/>
          <w:color w:val="000000"/>
          <w:sz w:val="20"/>
          <w:szCs w:val="20"/>
        </w:rPr>
        <w:t>al partnerships, including variable interest entities, and we did not have any material retained or contingent interest in assets as defined above. As of July 3, 2020, we</w:t>
      </w:r>
      <w:r>
        <w:rPr>
          <w:rFonts w:eastAsia="Times New Roman"/>
          <w:color w:val="000000"/>
          <w:sz w:val="20"/>
          <w:szCs w:val="20"/>
        </w:rPr>
        <w:t xml:space="preserve"> </w:t>
      </w:r>
      <w:r>
        <w:rPr>
          <w:rFonts w:eastAsia="Times New Roman"/>
          <w:color w:val="000000"/>
          <w:sz w:val="20"/>
          <w:szCs w:val="20"/>
          <w:shd w:val="clear" w:color="auto" w:fill="FFFFFF"/>
        </w:rPr>
        <w:t>did not have material financial guarantees or other contractual commitments</w:t>
      </w:r>
      <w:r>
        <w:rPr>
          <w:rFonts w:eastAsia="Times New Roman"/>
          <w:color w:val="000000"/>
          <w:sz w:val="20"/>
          <w:szCs w:val="20"/>
          <w:shd w:val="clear" w:color="auto" w:fill="FFFFFF"/>
        </w:rPr>
        <w:t xml:space="preserve"> </w:t>
      </w:r>
      <w:r>
        <w:rPr>
          <w:rFonts w:eastAsia="Times New Roman"/>
          <w:color w:val="000000"/>
          <w:sz w:val="20"/>
          <w:szCs w:val="20"/>
        </w:rPr>
        <w:t>that we b</w:t>
      </w:r>
      <w:r>
        <w:rPr>
          <w:rFonts w:eastAsia="Times New Roman"/>
          <w:color w:val="000000"/>
          <w:sz w:val="20"/>
          <w:szCs w:val="20"/>
        </w:rPr>
        <w:t>elieve are reasonably likely to adversely affect our financial condition, results of operations or cash flows, and we were not a party to any related party transactions that materially affect our financial condition, results of operations or cash flows</w:t>
      </w:r>
      <w:r>
        <w:rPr>
          <w:rFonts w:eastAsia="Times New Roman"/>
          <w:color w:val="000000"/>
          <w:sz w:val="20"/>
          <w:szCs w:val="20"/>
        </w:rPr>
        <w:t>.</w:t>
      </w:r>
    </w:p>
    <w:p w:rsidR="00000000" w:rsidRDefault="001B4D29">
      <w:pPr>
        <w:ind w:firstLine="495"/>
        <w:divId w:val="1919246958"/>
        <w:rPr>
          <w:rFonts w:eastAsia="Times New Roman"/>
        </w:rPr>
      </w:pPr>
      <w:r>
        <w:rPr>
          <w:rFonts w:eastAsia="Times New Roman"/>
          <w:color w:val="000000"/>
          <w:sz w:val="20"/>
          <w:szCs w:val="20"/>
        </w:rPr>
        <w:t>We</w:t>
      </w:r>
      <w:r>
        <w:rPr>
          <w:rFonts w:eastAsia="Times New Roman"/>
          <w:color w:val="000000"/>
          <w:sz w:val="20"/>
          <w:szCs w:val="20"/>
        </w:rPr>
        <w:t xml:space="preserve"> have, from time to time, divested certain of our businesses and assets. In connection with these divestitures, we often provide representations, warranties and/or indemnities to cover various risks and unknown liabilities, such as environmental liabilitie</w:t>
      </w:r>
      <w:r>
        <w:rPr>
          <w:rFonts w:eastAsia="Times New Roman"/>
          <w:color w:val="000000"/>
          <w:sz w:val="20"/>
          <w:szCs w:val="20"/>
        </w:rPr>
        <w:t>s and tax liabilities. We cannot estimate the potential liability from such representations, warranties and indemnities because they relate to unknown conditions. We do not believe, however, that the liabilities relating to these representations, warrantie</w:t>
      </w:r>
      <w:r>
        <w:rPr>
          <w:rFonts w:eastAsia="Times New Roman"/>
          <w:color w:val="000000"/>
          <w:sz w:val="20"/>
          <w:szCs w:val="20"/>
        </w:rPr>
        <w:t>s and indemnities will have a material adverse effect on our financial condition, results of operations or cash flows</w:t>
      </w:r>
      <w:r>
        <w:rPr>
          <w:rFonts w:eastAsia="Times New Roman"/>
          <w:color w:val="000000"/>
          <w:sz w:val="20"/>
          <w:szCs w:val="20"/>
        </w:rPr>
        <w:t>.</w:t>
      </w:r>
    </w:p>
    <w:p w:rsidR="00000000" w:rsidRDefault="001B4D29">
      <w:pPr>
        <w:ind w:firstLine="495"/>
        <w:divId w:val="1033262169"/>
        <w:rPr>
          <w:rFonts w:eastAsia="Times New Roman"/>
        </w:rPr>
      </w:pPr>
      <w:r>
        <w:rPr>
          <w:rFonts w:eastAsia="Times New Roman"/>
          <w:color w:val="000000"/>
          <w:sz w:val="20"/>
          <w:szCs w:val="20"/>
        </w:rPr>
        <w:t xml:space="preserve">Due to our downsizing of certain operations pursuant to acquisitions, divestitures, restructuring plans or otherwise, certain properties </w:t>
      </w:r>
      <w:r>
        <w:rPr>
          <w:rFonts w:eastAsia="Times New Roman"/>
          <w:color w:val="000000"/>
          <w:sz w:val="20"/>
          <w:szCs w:val="20"/>
        </w:rPr>
        <w:t>leased by us have been sublet to third parties. If any of these third parties vacates any of these premises, we would be legally obligated under master lease arrangements. We believe that the financial risk of default by such sublessees is individually and</w:t>
      </w:r>
      <w:r>
        <w:rPr>
          <w:rFonts w:eastAsia="Times New Roman"/>
          <w:color w:val="000000"/>
          <w:sz w:val="20"/>
          <w:szCs w:val="20"/>
        </w:rPr>
        <w:t xml:space="preserve"> in the aggregate not material to our financial condition, results of operations or cash flows</w:t>
      </w:r>
      <w:r>
        <w:rPr>
          <w:rFonts w:eastAsia="Times New Roman"/>
          <w:color w:val="000000"/>
          <w:sz w:val="20"/>
          <w:szCs w:val="20"/>
        </w:rPr>
        <w:t>.</w:t>
      </w:r>
    </w:p>
    <w:p w:rsidR="00000000" w:rsidRDefault="001B4D29">
      <w:pPr>
        <w:divId w:val="242032094"/>
        <w:rPr>
          <w:rFonts w:eastAsia="Times New Roman"/>
        </w:rPr>
      </w:pPr>
      <w:r>
        <w:rPr>
          <w:rFonts w:eastAsia="Times New Roman"/>
          <w:b/>
          <w:bCs/>
          <w:color w:val="000000"/>
          <w:sz w:val="20"/>
          <w:szCs w:val="20"/>
        </w:rPr>
        <w:t>Commercial Commitments and Contractual Obligations</w:t>
      </w:r>
      <w:r>
        <w:rPr>
          <w:rFonts w:eastAsia="Times New Roman"/>
          <w:b/>
          <w:bCs/>
          <w:color w:val="000000"/>
          <w:sz w:val="20"/>
          <w:szCs w:val="20"/>
        </w:rPr>
        <w:t xml:space="preserve"> </w:t>
      </w:r>
    </w:p>
    <w:p w:rsidR="00000000" w:rsidRDefault="001B4D29">
      <w:pPr>
        <w:ind w:firstLine="495"/>
        <w:divId w:val="1732196753"/>
        <w:rPr>
          <w:rFonts w:eastAsia="Times New Roman"/>
        </w:rPr>
      </w:pPr>
      <w:r>
        <w:rPr>
          <w:rFonts w:eastAsia="Times New Roman"/>
          <w:color w:val="000000"/>
          <w:sz w:val="20"/>
          <w:szCs w:val="20"/>
        </w:rPr>
        <w:t>The amounts disclosed in our Fiscal Transition Period Form 10-KT include our commercial commitments and cont</w:t>
      </w:r>
      <w:r>
        <w:rPr>
          <w:rFonts w:eastAsia="Times New Roman"/>
          <w:color w:val="000000"/>
          <w:sz w:val="20"/>
          <w:szCs w:val="20"/>
        </w:rPr>
        <w:t>ractual obligations. Except for changes in our debt as described under “Capital Structure and Resources” in this MD&amp;A as well as other changes resulting from the L3Harris Merger, no material changes occurred during the two quarters ended July 3, 2020 in ou</w:t>
      </w:r>
      <w:r>
        <w:rPr>
          <w:rFonts w:eastAsia="Times New Roman"/>
          <w:color w:val="000000"/>
          <w:sz w:val="20"/>
          <w:szCs w:val="20"/>
        </w:rPr>
        <w:t>r contractual cash obligations to repay debt, to purchase goods and services, to make payments under operating leases or our commercial commitments, or in our contingent liabilities on outstanding surety bonds, standby letters of credit or other arrangemen</w:t>
      </w:r>
      <w:r>
        <w:rPr>
          <w:rFonts w:eastAsia="Times New Roman"/>
          <w:color w:val="000000"/>
          <w:sz w:val="20"/>
          <w:szCs w:val="20"/>
        </w:rPr>
        <w:t>ts as disclosed in our Fiscal Transition Period Form 10-KT.</w:t>
      </w:r>
      <w:r>
        <w:rPr>
          <w:rFonts w:eastAsia="Times New Roman"/>
          <w:color w:val="000000"/>
          <w:sz w:val="20"/>
          <w:szCs w:val="20"/>
        </w:rPr>
        <w:t xml:space="preserve"> </w:t>
      </w:r>
    </w:p>
    <w:p w:rsidR="00000000" w:rsidRDefault="001B4D29">
      <w:pPr>
        <w:divId w:val="299238553"/>
        <w:rPr>
          <w:rFonts w:eastAsia="Times New Roman"/>
        </w:rPr>
      </w:pPr>
      <w:r>
        <w:rPr>
          <w:rFonts w:eastAsia="Times New Roman"/>
          <w:b/>
          <w:bCs/>
          <w:color w:val="000000"/>
          <w:sz w:val="20"/>
          <w:szCs w:val="20"/>
        </w:rPr>
        <w:t>CRITICAL ACCOUNTING POLICIES AND ESTIMATE</w:t>
      </w:r>
      <w:r>
        <w:rPr>
          <w:rFonts w:eastAsia="Times New Roman"/>
          <w:b/>
          <w:bCs/>
          <w:color w:val="000000"/>
          <w:sz w:val="20"/>
          <w:szCs w:val="20"/>
        </w:rPr>
        <w:t>S</w:t>
      </w:r>
    </w:p>
    <w:p w:rsidR="00000000" w:rsidRDefault="001B4D29">
      <w:pPr>
        <w:ind w:firstLine="450"/>
        <w:divId w:val="1849950746"/>
        <w:rPr>
          <w:rFonts w:eastAsia="Times New Roman"/>
        </w:rPr>
      </w:pPr>
      <w:r>
        <w:rPr>
          <w:rFonts w:eastAsia="Times New Roman"/>
          <w:color w:val="000000"/>
          <w:sz w:val="20"/>
          <w:szCs w:val="20"/>
        </w:rPr>
        <w:t>Our Condensed Consolidated Financial Statements (Unaudited) and accompanying Notes are prepared in accordance with GAAP. Preparing financial statements requires us to make estimates and assumptions that affect the reported amounts of assets, liabilities, r</w:t>
      </w:r>
      <w:r>
        <w:rPr>
          <w:rFonts w:eastAsia="Times New Roman"/>
          <w:color w:val="000000"/>
          <w:sz w:val="20"/>
          <w:szCs w:val="20"/>
        </w:rPr>
        <w:t>evenue, expenses and backlog as well as disclosures of contingent assets and liabilities. Actual results may differ from our estimates. These estimates and assumptions are affected by the application of our accounting policies. Critical accounting policies</w:t>
      </w:r>
      <w:r>
        <w:rPr>
          <w:rFonts w:eastAsia="Times New Roman"/>
          <w:color w:val="000000"/>
          <w:sz w:val="20"/>
          <w:szCs w:val="20"/>
        </w:rPr>
        <w:t xml:space="preserve"> and estimates are those that require application of management’s most difficult, subjective or complex judgments, often as a result of matters that are inherently uncertain and may change in subsequent periods. Critical accounting policies and estimates f</w:t>
      </w:r>
      <w:r>
        <w:rPr>
          <w:rFonts w:eastAsia="Times New Roman"/>
          <w:color w:val="000000"/>
          <w:sz w:val="20"/>
          <w:szCs w:val="20"/>
        </w:rPr>
        <w:t>or us include: (i) revenue recognition on contracts and contract estimates; (ii) postretirement benefit plans; (iii) provisions for excess and obsolete inventory losses; (iv) impairment testing of goodwill; (v) accounting for business combinations; and (vi</w:t>
      </w:r>
      <w:r>
        <w:rPr>
          <w:rFonts w:eastAsia="Times New Roman"/>
          <w:color w:val="000000"/>
          <w:sz w:val="20"/>
          <w:szCs w:val="20"/>
        </w:rPr>
        <w:t>) income taxes and tax valuation allowances. For additional discussion of our critical accounting policies and estimates, see “Critical Accounting Policies and Estimates” in Item 7. “Management’s Discussion and Analysis of Financial Condition and Results o</w:t>
      </w:r>
      <w:r>
        <w:rPr>
          <w:rFonts w:eastAsia="Times New Roman"/>
          <w:color w:val="000000"/>
          <w:sz w:val="20"/>
          <w:szCs w:val="20"/>
        </w:rPr>
        <w:t>f Operations” in our Fiscal Transition Period Form 10-KT.</w:t>
      </w:r>
      <w:r>
        <w:rPr>
          <w:rFonts w:eastAsia="Times New Roman"/>
          <w:color w:val="000000"/>
          <w:sz w:val="20"/>
          <w:szCs w:val="20"/>
        </w:rPr>
        <w:t xml:space="preserve"> </w:t>
      </w:r>
    </w:p>
    <w:p w:rsidR="00000000" w:rsidRDefault="001B4D29">
      <w:pPr>
        <w:divId w:val="935406104"/>
        <w:rPr>
          <w:rFonts w:eastAsia="Times New Roman"/>
        </w:rPr>
      </w:pPr>
      <w:r>
        <w:rPr>
          <w:rFonts w:eastAsia="Times New Roman"/>
          <w:b/>
          <w:bCs/>
          <w:color w:val="000000"/>
          <w:sz w:val="20"/>
          <w:szCs w:val="20"/>
        </w:rPr>
        <w:t>Revenue Recognitio</w:t>
      </w:r>
      <w:r>
        <w:rPr>
          <w:rFonts w:eastAsia="Times New Roman"/>
          <w:b/>
          <w:bCs/>
          <w:color w:val="000000"/>
          <w:sz w:val="20"/>
          <w:szCs w:val="20"/>
        </w:rPr>
        <w:t>n</w:t>
      </w:r>
    </w:p>
    <w:p w:rsidR="00000000" w:rsidRDefault="001B4D29">
      <w:pPr>
        <w:ind w:firstLine="495"/>
        <w:divId w:val="1953323088"/>
        <w:rPr>
          <w:rFonts w:eastAsia="Times New Roman"/>
        </w:rPr>
      </w:pPr>
      <w:r>
        <w:rPr>
          <w:rFonts w:eastAsia="Times New Roman"/>
          <w:color w:val="000000"/>
          <w:sz w:val="20"/>
          <w:szCs w:val="20"/>
        </w:rPr>
        <w:t>A significant portion of our business is derived from development and production contracts. Revenue and profit related to development and production contracts are generally reco</w:t>
      </w:r>
      <w:r>
        <w:rPr>
          <w:rFonts w:eastAsia="Times New Roman"/>
          <w:color w:val="000000"/>
          <w:sz w:val="20"/>
          <w:szCs w:val="20"/>
        </w:rPr>
        <w:t xml:space="preserve">gnized over time, typically using the percentage of completion (“POC”) cost-to-cost method of revenue recognition, whereby we measure our progress toward completion of performance obligations based on the ratio of costs incurred to date to estimated total </w:t>
      </w:r>
      <w:r>
        <w:rPr>
          <w:rFonts w:eastAsia="Times New Roman"/>
          <w:color w:val="000000"/>
          <w:sz w:val="20"/>
          <w:szCs w:val="20"/>
        </w:rPr>
        <w:t>costs at completion under the contract. Because costs incurred represent work performed, we believe this method best depicts the transfer of control to the customer. Under the POC cost-to-cost method of revenue recognition, a single estimated profit margin</w:t>
      </w:r>
      <w:r>
        <w:rPr>
          <w:rFonts w:eastAsia="Times New Roman"/>
          <w:color w:val="000000"/>
          <w:sz w:val="20"/>
          <w:szCs w:val="20"/>
        </w:rPr>
        <w:t xml:space="preserve"> is used to recognize profit for each performance obligation over its period of performance. Recognition of profit on a contract requires estimates of the total cost at completion</w:t>
      </w:r>
      <w:r>
        <w:rPr>
          <w:rFonts w:eastAsia="Times New Roman"/>
          <w:color w:val="000000"/>
          <w:sz w:val="20"/>
          <w:szCs w:val="20"/>
        </w:rPr>
        <w:t xml:space="preserve"> </w:t>
      </w:r>
    </w:p>
    <w:p w:rsidR="00000000" w:rsidRDefault="001B4D29">
      <w:pPr>
        <w:jc w:val="center"/>
        <w:divId w:val="390036993"/>
        <w:rPr>
          <w:rFonts w:eastAsia="Times New Roman"/>
        </w:rPr>
      </w:pPr>
      <w:r>
        <w:rPr>
          <w:rFonts w:eastAsia="Times New Roman"/>
          <w:color w:val="000000"/>
          <w:sz w:val="20"/>
          <w:szCs w:val="20"/>
        </w:rPr>
        <w:t>5</w:t>
      </w:r>
      <w:r>
        <w:rPr>
          <w:rFonts w:eastAsia="Times New Roman"/>
          <w:color w:val="000000"/>
          <w:sz w:val="20"/>
          <w:szCs w:val="20"/>
        </w:rPr>
        <w:t>4</w:t>
      </w:r>
    </w:p>
    <w:p w:rsidR="00000000" w:rsidRDefault="001B4D29">
      <w:pPr>
        <w:rPr>
          <w:rFonts w:eastAsia="Times New Roman"/>
        </w:rPr>
      </w:pPr>
      <w:r>
        <w:rPr>
          <w:rFonts w:eastAsia="Times New Roman"/>
        </w:rPr>
        <w:pict>
          <v:rect id="_x0000_i1081" style="width:0;height:1.5pt" o:hralign="center" o:hrstd="t" o:hr="t" fillcolor="#a0a0a0" stroked="f"/>
        </w:pict>
      </w:r>
    </w:p>
    <w:p w:rsidR="00000000" w:rsidRDefault="001B4D29">
      <w:pPr>
        <w:ind w:firstLine="450"/>
        <w:divId w:val="904804262"/>
        <w:rPr>
          <w:rFonts w:eastAsia="Times New Roman"/>
        </w:rPr>
      </w:pPr>
    </w:p>
    <w:p w:rsidR="00000000" w:rsidRDefault="001B4D29">
      <w:pPr>
        <w:divId w:val="542448329"/>
        <w:rPr>
          <w:rFonts w:eastAsia="Times New Roman"/>
        </w:rPr>
      </w:pPr>
      <w:r>
        <w:rPr>
          <w:rFonts w:eastAsia="Times New Roman"/>
          <w:color w:val="000000"/>
          <w:sz w:val="20"/>
          <w:szCs w:val="20"/>
        </w:rPr>
        <w:t>and transaction price as well as m</w:t>
      </w:r>
      <w:r>
        <w:rPr>
          <w:rFonts w:eastAsia="Times New Roman"/>
          <w:color w:val="000000"/>
          <w:sz w:val="20"/>
          <w:szCs w:val="20"/>
        </w:rPr>
        <w:t>easurement of progress towards completion. Due to the long-term nature of many of our contracts, developing the estimated total cost at completion and total transaction price often requires judgment. Factors that must be considered in estimating the cost o</w:t>
      </w:r>
      <w:r>
        <w:rPr>
          <w:rFonts w:eastAsia="Times New Roman"/>
          <w:color w:val="000000"/>
          <w:sz w:val="20"/>
          <w:szCs w:val="20"/>
        </w:rPr>
        <w:t>f the work to be completed include: the nature and complexity of the work to be performed, subcontractor performance and the risk and impact of delayed performance. Factors that must be considered in estimating the total transaction price include contractu</w:t>
      </w:r>
      <w:r>
        <w:rPr>
          <w:rFonts w:eastAsia="Times New Roman"/>
          <w:color w:val="000000"/>
          <w:sz w:val="20"/>
          <w:szCs w:val="20"/>
        </w:rPr>
        <w:t>al cost or performance incentives (such as incentive fees, award fees and penalties) and other forms of variable consideration as well as our historical experience and expectation for performance on the contract. These variable amounts generally are awarde</w:t>
      </w:r>
      <w:r>
        <w:rPr>
          <w:rFonts w:eastAsia="Times New Roman"/>
          <w:color w:val="000000"/>
          <w:sz w:val="20"/>
          <w:szCs w:val="20"/>
        </w:rPr>
        <w:t xml:space="preserve">d upon achievement of certain negotiated performance metrics, program milestones or cost targets and can be based upon customer discretion. We include such estimated amounts in the transaction price to the extent it is probable that a significant reversal </w:t>
      </w:r>
      <w:r>
        <w:rPr>
          <w:rFonts w:eastAsia="Times New Roman"/>
          <w:color w:val="000000"/>
          <w:sz w:val="20"/>
          <w:szCs w:val="20"/>
        </w:rPr>
        <w:t>of cumulative revenue recognized will not occur when the uncertainty associated with the variable consideration is resolved</w:t>
      </w:r>
      <w:r>
        <w:rPr>
          <w:rFonts w:eastAsia="Times New Roman"/>
          <w:color w:val="000000"/>
          <w:sz w:val="20"/>
          <w:szCs w:val="20"/>
        </w:rPr>
        <w:t>.</w:t>
      </w:r>
    </w:p>
    <w:p w:rsidR="00000000" w:rsidRDefault="001B4D29">
      <w:pPr>
        <w:ind w:firstLine="495"/>
        <w:divId w:val="283266840"/>
        <w:rPr>
          <w:rFonts w:eastAsia="Times New Roman"/>
        </w:rPr>
      </w:pPr>
      <w:r>
        <w:rPr>
          <w:rFonts w:eastAsia="Times New Roman"/>
          <w:color w:val="000000"/>
          <w:sz w:val="20"/>
          <w:szCs w:val="20"/>
        </w:rPr>
        <w:t xml:space="preserve">At the outset of each contract, we gauge its complexity and perceived risks and establish an estimated total cost at completion in </w:t>
      </w:r>
      <w:r>
        <w:rPr>
          <w:rFonts w:eastAsia="Times New Roman"/>
          <w:color w:val="000000"/>
          <w:sz w:val="20"/>
          <w:szCs w:val="20"/>
        </w:rPr>
        <w:t>line with these expectations. After establishing the estimated total cost at completion, we follow a standard Estimate at Completion (“EAC”) process in which we review the progress and performance on our ongoing contracts at least quarterly and, in many ca</w:t>
      </w:r>
      <w:r>
        <w:rPr>
          <w:rFonts w:eastAsia="Times New Roman"/>
          <w:color w:val="000000"/>
          <w:sz w:val="20"/>
          <w:szCs w:val="20"/>
        </w:rPr>
        <w:t>ses, more frequently. If we successfully retire risks associated with the technical, schedule and cost aspects of a contract, we may lower our estimated total cost at completion commensurate with the retirement of these risks. Conversely, if we are not suc</w:t>
      </w:r>
      <w:r>
        <w:rPr>
          <w:rFonts w:eastAsia="Times New Roman"/>
          <w:color w:val="000000"/>
          <w:sz w:val="20"/>
          <w:szCs w:val="20"/>
        </w:rPr>
        <w:t>cessful in retiring these risks, we may increase our estimated total cost at completion. Additionally, as the contract progresses, our estimates of total transaction price may increase or decrease if, for example, we receive award fees that are higher or l</w:t>
      </w:r>
      <w:r>
        <w:rPr>
          <w:rFonts w:eastAsia="Times New Roman"/>
          <w:color w:val="000000"/>
          <w:sz w:val="20"/>
          <w:szCs w:val="20"/>
        </w:rPr>
        <w:t>ower than expected. When adjustments in estimated total costs at completion or in estimated total transaction price are determined, the related impact on operating income is recognized using the cumulative catch-up method, which recognizes in the current p</w:t>
      </w:r>
      <w:r>
        <w:rPr>
          <w:rFonts w:eastAsia="Times New Roman"/>
          <w:color w:val="000000"/>
          <w:sz w:val="20"/>
          <w:szCs w:val="20"/>
        </w:rPr>
        <w:t>eriod the cumulative effect of such adjustments for all prior periods. Any anticipated losses on these contracts are fully recognized in the period in which the losses become evident</w:t>
      </w:r>
      <w:r>
        <w:rPr>
          <w:rFonts w:eastAsia="Times New Roman"/>
          <w:color w:val="000000"/>
          <w:sz w:val="20"/>
          <w:szCs w:val="20"/>
        </w:rPr>
        <w:t>.</w:t>
      </w:r>
    </w:p>
    <w:p w:rsidR="00000000" w:rsidRDefault="001B4D29">
      <w:pPr>
        <w:ind w:firstLine="450"/>
        <w:divId w:val="1578050221"/>
        <w:rPr>
          <w:rFonts w:eastAsia="Times New Roman"/>
        </w:rPr>
      </w:pPr>
      <w:r>
        <w:rPr>
          <w:rFonts w:eastAsia="Times New Roman"/>
          <w:color w:val="000000"/>
          <w:sz w:val="20"/>
          <w:szCs w:val="20"/>
        </w:rPr>
        <w:t>EAC adjustments resulted in the following impacts to operating income fo</w:t>
      </w:r>
      <w:r>
        <w:rPr>
          <w:rFonts w:eastAsia="Times New Roman"/>
          <w:color w:val="000000"/>
          <w:sz w:val="20"/>
          <w:szCs w:val="20"/>
        </w:rPr>
        <w:t>r the periods presented</w:t>
      </w:r>
      <w:r>
        <w:rPr>
          <w:rFonts w:eastAsia="Times New Roman"/>
          <w:color w:val="000000"/>
          <w:sz w:val="20"/>
          <w:szCs w:val="20"/>
        </w:rPr>
        <w:t>:</w:t>
      </w:r>
      <w:r>
        <w:rPr>
          <w:rFonts w:eastAsia="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38"/>
        <w:gridCol w:w="3683"/>
        <w:gridCol w:w="37"/>
        <w:gridCol w:w="135"/>
        <w:gridCol w:w="693"/>
        <w:gridCol w:w="85"/>
        <w:gridCol w:w="36"/>
        <w:gridCol w:w="36"/>
        <w:gridCol w:w="36"/>
        <w:gridCol w:w="135"/>
        <w:gridCol w:w="658"/>
        <w:gridCol w:w="85"/>
        <w:gridCol w:w="36"/>
        <w:gridCol w:w="36"/>
        <w:gridCol w:w="36"/>
        <w:gridCol w:w="135"/>
        <w:gridCol w:w="660"/>
        <w:gridCol w:w="85"/>
        <w:gridCol w:w="36"/>
        <w:gridCol w:w="36"/>
        <w:gridCol w:w="36"/>
        <w:gridCol w:w="135"/>
        <w:gridCol w:w="660"/>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22168148"/>
        </w:trPr>
        <w:tc>
          <w:tcPr>
            <w:tcW w:w="50" w:type="pct"/>
            <w:vAlign w:val="center"/>
            <w:hideMark/>
          </w:tcPr>
          <w:p w:rsidR="00000000" w:rsidRDefault="001B4D29">
            <w:pPr>
              <w:ind w:firstLine="450"/>
              <w:rPr>
                <w:rFonts w:eastAsia="Times New Roman"/>
              </w:rPr>
            </w:pPr>
          </w:p>
        </w:tc>
        <w:tc>
          <w:tcPr>
            <w:tcW w:w="244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2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8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6"/>
          <w:divId w:val="22168148"/>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Quarter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Two Quarters Ende</w:t>
            </w:r>
            <w:r>
              <w:rPr>
                <w:rFonts w:eastAsia="Times New Roman"/>
                <w:b/>
                <w:bCs/>
                <w:color w:val="000000"/>
                <w:sz w:val="16"/>
                <w:szCs w:val="16"/>
              </w:rPr>
              <w:t>d</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gridAfter w:val="6"/>
          <w:divId w:val="22168148"/>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July 3,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June 28, 201</w:t>
            </w:r>
            <w:r>
              <w:rPr>
                <w:rFonts w:eastAsia="Times New Roman"/>
                <w:b/>
                <w:bCs/>
                <w:color w:val="000000"/>
                <w:sz w:val="16"/>
                <w:szCs w:val="16"/>
              </w:rPr>
              <w:t>9</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gridAfter w:val="6"/>
          <w:divId w:val="22168148"/>
          <w:trHeight w:val="60"/>
        </w:trPr>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2168148"/>
        </w:trPr>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1B4D29">
            <w:pPr>
              <w:jc w:val="center"/>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22168148"/>
        </w:trPr>
        <w:tc>
          <w:tcPr>
            <w:tcW w:w="0" w:type="auto"/>
            <w:gridSpan w:val="3"/>
            <w:shd w:val="clear" w:color="auto" w:fill="CCEEFF"/>
            <w:tcMar>
              <w:top w:w="30" w:type="dxa"/>
              <w:left w:w="20" w:type="dxa"/>
              <w:bottom w:w="30" w:type="dxa"/>
              <w:right w:w="20" w:type="dxa"/>
            </w:tcMar>
            <w:vAlign w:val="center"/>
            <w:hideMark/>
          </w:tcPr>
          <w:p w:rsidR="00000000" w:rsidRDefault="001B4D29">
            <w:pPr>
              <w:rPr>
                <w:rFonts w:eastAsia="Times New Roman"/>
              </w:rPr>
            </w:pPr>
            <w:r>
              <w:rPr>
                <w:rFonts w:eastAsia="Times New Roman"/>
                <w:color w:val="000000"/>
                <w:sz w:val="20"/>
                <w:szCs w:val="20"/>
              </w:rPr>
              <w:t>Favorable adjustment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center"/>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1B4D29">
            <w:pPr>
              <w:jc w:val="right"/>
              <w:rPr>
                <w:rFonts w:eastAsia="Times New Roman"/>
              </w:rPr>
            </w:pPr>
            <w:r>
              <w:rPr>
                <w:rFonts w:eastAsia="Times New Roman"/>
                <w:color w:val="000000"/>
                <w:sz w:val="20"/>
                <w:szCs w:val="20"/>
              </w:rPr>
              <w:t>161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1B4D29">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1B4D29">
            <w:pPr>
              <w:jc w:val="right"/>
              <w:rPr>
                <w:rFonts w:eastAsia="Times New Roman"/>
              </w:rPr>
            </w:pPr>
            <w:r>
              <w:rPr>
                <w:rFonts w:eastAsia="Times New Roman"/>
                <w:color w:val="000000"/>
                <w:sz w:val="20"/>
                <w:szCs w:val="20"/>
              </w:rPr>
              <w:t>343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1B4D29">
            <w:pPr>
              <w:jc w:val="right"/>
              <w:rPr>
                <w:rFonts w:eastAsia="Times New Roman"/>
              </w:rPr>
            </w:pPr>
            <w:r>
              <w:rPr>
                <w:rFonts w:eastAsia="Times New Roman"/>
                <w:color w:val="000000"/>
                <w:sz w:val="20"/>
                <w:szCs w:val="20"/>
              </w:rPr>
              <w:t>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2168148"/>
        </w:trPr>
        <w:tc>
          <w:tcPr>
            <w:tcW w:w="0" w:type="auto"/>
            <w:gridSpan w:val="3"/>
            <w:shd w:val="clear" w:color="auto" w:fill="FFFFFF"/>
            <w:tcMar>
              <w:top w:w="30" w:type="dxa"/>
              <w:left w:w="20" w:type="dxa"/>
              <w:bottom w:w="30" w:type="dxa"/>
              <w:right w:w="20" w:type="dxa"/>
            </w:tcMar>
            <w:vAlign w:val="center"/>
            <w:hideMark/>
          </w:tcPr>
          <w:p w:rsidR="00000000" w:rsidRDefault="001B4D29">
            <w:pPr>
              <w:rPr>
                <w:rFonts w:eastAsia="Times New Roman"/>
              </w:rPr>
            </w:pPr>
            <w:r>
              <w:rPr>
                <w:rFonts w:eastAsia="Times New Roman"/>
                <w:color w:val="000000"/>
                <w:sz w:val="20"/>
                <w:szCs w:val="20"/>
              </w:rPr>
              <w:t>Unfavorable adjustment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1B4D29">
            <w:pPr>
              <w:jc w:val="right"/>
              <w:rPr>
                <w:rFonts w:eastAsia="Times New Roman"/>
              </w:rPr>
            </w:pPr>
            <w:r>
              <w:rPr>
                <w:rFonts w:eastAsia="Times New Roman"/>
                <w:color w:val="000000"/>
                <w:sz w:val="20"/>
                <w:szCs w:val="20"/>
              </w:rPr>
              <w:t>(63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B4D29">
            <w:pPr>
              <w:jc w:val="right"/>
              <w:rPr>
                <w:rFonts w:eastAsia="Times New Roman"/>
              </w:rPr>
            </w:pPr>
            <w:r>
              <w:rPr>
                <w:rFonts w:eastAsia="Times New Roman"/>
                <w:color w:val="000000"/>
                <w:sz w:val="20"/>
                <w:szCs w:val="20"/>
              </w:rPr>
              <w:t>(26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B4D29">
            <w:pPr>
              <w:jc w:val="right"/>
              <w:rPr>
                <w:rFonts w:eastAsia="Times New Roman"/>
              </w:rPr>
            </w:pPr>
            <w:r>
              <w:rPr>
                <w:rFonts w:eastAsia="Times New Roman"/>
                <w:color w:val="000000"/>
                <w:sz w:val="20"/>
                <w:szCs w:val="20"/>
              </w:rPr>
              <w:t>(142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B4D29">
            <w:pPr>
              <w:jc w:val="right"/>
              <w:rPr>
                <w:rFonts w:eastAsia="Times New Roman"/>
              </w:rPr>
            </w:pPr>
            <w:r>
              <w:rPr>
                <w:rFonts w:eastAsia="Times New Roman"/>
                <w:color w:val="000000"/>
                <w:sz w:val="20"/>
                <w:szCs w:val="20"/>
              </w:rPr>
              <w:t>(52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2168148"/>
        </w:trPr>
        <w:tc>
          <w:tcPr>
            <w:tcW w:w="0" w:type="auto"/>
            <w:gridSpan w:val="3"/>
            <w:shd w:val="clear" w:color="auto" w:fill="CCEEFF"/>
            <w:tcMar>
              <w:top w:w="30" w:type="dxa"/>
              <w:left w:w="20" w:type="dxa"/>
              <w:bottom w:w="30" w:type="dxa"/>
              <w:right w:w="20" w:type="dxa"/>
            </w:tcMar>
            <w:vAlign w:val="center"/>
            <w:hideMark/>
          </w:tcPr>
          <w:p w:rsidR="00000000" w:rsidRDefault="001B4D29">
            <w:pPr>
              <w:rPr>
                <w:rFonts w:eastAsia="Times New Roman"/>
              </w:rPr>
            </w:pPr>
            <w:r>
              <w:rPr>
                <w:rFonts w:eastAsia="Times New Roman"/>
                <w:color w:val="000000"/>
                <w:sz w:val="20"/>
                <w:szCs w:val="20"/>
              </w:rPr>
              <w:t>Net operating income adjustment</w:t>
            </w:r>
            <w:r>
              <w:rPr>
                <w:rFonts w:eastAsia="Times New Roman"/>
                <w:color w:val="000000"/>
                <w:sz w:val="20"/>
                <w:szCs w:val="20"/>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1B4D29">
            <w:pPr>
              <w:jc w:val="right"/>
              <w:rPr>
                <w:rFonts w:eastAsia="Times New Roman"/>
              </w:rPr>
            </w:pPr>
            <w:r>
              <w:rPr>
                <w:rFonts w:eastAsia="Times New Roman"/>
                <w:color w:val="000000"/>
                <w:sz w:val="20"/>
                <w:szCs w:val="20"/>
              </w:rPr>
              <w:t>98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1B4D29">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1B4D29">
            <w:pPr>
              <w:jc w:val="right"/>
              <w:rPr>
                <w:rFonts w:eastAsia="Times New Roman"/>
              </w:rPr>
            </w:pPr>
            <w:r>
              <w:rPr>
                <w:rFonts w:eastAsia="Times New Roman"/>
                <w:color w:val="000000"/>
                <w:sz w:val="20"/>
                <w:szCs w:val="20"/>
              </w:rPr>
              <w:t>201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1B4D2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1B4D29">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1B4D29">
            <w:pPr>
              <w:jc w:val="right"/>
              <w:rPr>
                <w:rFonts w:eastAsia="Times New Roman"/>
              </w:rPr>
            </w:pPr>
            <w:r>
              <w:rPr>
                <w:rFonts w:eastAsia="Times New Roman"/>
                <w:color w:val="000000"/>
                <w:sz w:val="20"/>
                <w:szCs w:val="20"/>
              </w:rPr>
              <w:t> </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000000" w:rsidRDefault="001B4D29">
      <w:pPr>
        <w:ind w:firstLine="450"/>
        <w:divId w:val="590630014"/>
        <w:rPr>
          <w:rFonts w:eastAsia="Times New Roman"/>
        </w:rPr>
      </w:pPr>
      <w:r>
        <w:rPr>
          <w:rFonts w:eastAsia="Times New Roman"/>
          <w:i/>
          <w:iCs/>
          <w:color w:val="000000"/>
          <w:sz w:val="20"/>
          <w:szCs w:val="20"/>
        </w:rPr>
        <w:t>Second Quarter 2020 Compared With Second Quarter 2019:</w:t>
      </w:r>
      <w:r>
        <w:rPr>
          <w:rFonts w:eastAsia="Times New Roman"/>
          <w:i/>
          <w:iCs/>
          <w:color w:val="000000"/>
          <w:sz w:val="20"/>
          <w:szCs w:val="20"/>
        </w:rPr>
        <w:t xml:space="preserve"> </w:t>
      </w:r>
      <w:r>
        <w:rPr>
          <w:rFonts w:eastAsia="Times New Roman"/>
          <w:color w:val="000000"/>
          <w:sz w:val="20"/>
          <w:szCs w:val="20"/>
        </w:rPr>
        <w:t>The ne</w:t>
      </w:r>
      <w:r>
        <w:rPr>
          <w:rFonts w:eastAsia="Times New Roman"/>
          <w:color w:val="000000"/>
          <w:sz w:val="20"/>
          <w:szCs w:val="20"/>
        </w:rPr>
        <w:t>t</w:t>
      </w:r>
      <w:r>
        <w:rPr>
          <w:rFonts w:eastAsia="Times New Roman"/>
          <w:color w:val="000000"/>
          <w:sz w:val="20"/>
          <w:szCs w:val="20"/>
          <w:shd w:val="clear" w:color="auto" w:fill="FFFFFF"/>
        </w:rPr>
        <w:t xml:space="preserve"> favorable EAC adjustments in the quarter ended July</w:t>
      </w:r>
      <w:r>
        <w:rPr>
          <w:rFonts w:eastAsia="Times New Roman"/>
          <w:color w:val="000000"/>
          <w:sz w:val="20"/>
          <w:szCs w:val="20"/>
          <w:shd w:val="clear" w:color="auto" w:fill="FFFFFF"/>
        </w:rPr>
        <w:t xml:space="preserve"> 3, 2020 reflect benefits of operational performance on programs, including retirement of risks and schedule improvements, achievement of incentive payments and realization of synergy savings. The net favorable EAC adjustments were realized in all four of </w:t>
      </w:r>
      <w:r>
        <w:rPr>
          <w:rFonts w:eastAsia="Times New Roman"/>
          <w:color w:val="000000"/>
          <w:sz w:val="20"/>
          <w:szCs w:val="20"/>
          <w:shd w:val="clear" w:color="auto" w:fill="FFFFFF"/>
        </w:rPr>
        <w:t xml:space="preserve">our business segments across numerous contracts. There were no EAC adjustments on any individual program with impacts to operating income in the quarters ended July 3, 2020 or June 28, 2019 that were material to our results of operations on a consolidated </w:t>
      </w:r>
      <w:r>
        <w:rPr>
          <w:rFonts w:eastAsia="Times New Roman"/>
          <w:color w:val="000000"/>
          <w:sz w:val="20"/>
          <w:szCs w:val="20"/>
          <w:shd w:val="clear" w:color="auto" w:fill="FFFFFF"/>
        </w:rPr>
        <w:t>or segment basis for such periods.</w:t>
      </w:r>
    </w:p>
    <w:p w:rsidR="00000000" w:rsidRDefault="001B4D29">
      <w:pPr>
        <w:ind w:firstLine="450"/>
        <w:divId w:val="737749645"/>
        <w:rPr>
          <w:rFonts w:eastAsia="Times New Roman"/>
        </w:rPr>
      </w:pPr>
      <w:r>
        <w:rPr>
          <w:rFonts w:eastAsia="Times New Roman"/>
          <w:i/>
          <w:iCs/>
          <w:color w:val="000000"/>
          <w:sz w:val="20"/>
          <w:szCs w:val="20"/>
          <w:shd w:val="clear" w:color="auto" w:fill="FFFFFF"/>
        </w:rPr>
        <w:t xml:space="preserve">First Two Quarters 2020 Compared With First Two Quarters 2019: </w:t>
      </w:r>
      <w:r>
        <w:rPr>
          <w:rFonts w:eastAsia="Times New Roman"/>
          <w:color w:val="000000"/>
          <w:sz w:val="20"/>
          <w:szCs w:val="20"/>
          <w:shd w:val="clear" w:color="auto" w:fill="FFFFFF"/>
        </w:rPr>
        <w:t>The net favorable EAC adjustments in the two quarters ended July 3, 2020 reflect benefits of operational performance on programs, including retirement of risks and schedule improvements, achievement of incentive payments and realization of synergy savings.</w:t>
      </w:r>
      <w:r>
        <w:rPr>
          <w:rFonts w:eastAsia="Times New Roman"/>
          <w:color w:val="000000"/>
          <w:sz w:val="20"/>
          <w:szCs w:val="20"/>
          <w:shd w:val="clear" w:color="auto" w:fill="FFFFFF"/>
        </w:rPr>
        <w:t xml:space="preserve"> The net favorable EAC adjustments were realized in all four of our business segments across numerous contracts. There were no EAC adjustments on any individual program with impacts to operating income in the two quarters ended July 3, 2020 or June 28, 201</w:t>
      </w:r>
      <w:r>
        <w:rPr>
          <w:rFonts w:eastAsia="Times New Roman"/>
          <w:color w:val="000000"/>
          <w:sz w:val="20"/>
          <w:szCs w:val="20"/>
          <w:shd w:val="clear" w:color="auto" w:fill="FFFFFF"/>
        </w:rPr>
        <w:t xml:space="preserve">9 that were material to our results of operations on a consolidated or segment basis for such periods. </w:t>
      </w:r>
    </w:p>
    <w:p w:rsidR="00000000" w:rsidRDefault="001B4D29">
      <w:pPr>
        <w:ind w:firstLine="495"/>
        <w:divId w:val="30347269"/>
        <w:rPr>
          <w:rFonts w:eastAsia="Times New Roman"/>
        </w:rPr>
      </w:pPr>
      <w:r>
        <w:rPr>
          <w:rFonts w:eastAsia="Times New Roman"/>
          <w:color w:val="000000"/>
          <w:sz w:val="20"/>
          <w:szCs w:val="20"/>
        </w:rPr>
        <w:t>We recognize revenue from numerous contracts with multiple performance obligations. For these contracts, we allocate the transaction price to each perfo</w:t>
      </w:r>
      <w:r>
        <w:rPr>
          <w:rFonts w:eastAsia="Times New Roman"/>
          <w:color w:val="000000"/>
          <w:sz w:val="20"/>
          <w:szCs w:val="20"/>
        </w:rPr>
        <w:t>rmance obligation based on the relative standalone selling price of the good or service underlying each performance obligation. The standalone selling price represents the amount for which we would sell the good or service to a customer on a standalone bas</w:t>
      </w:r>
      <w:r>
        <w:rPr>
          <w:rFonts w:eastAsia="Times New Roman"/>
          <w:color w:val="000000"/>
          <w:sz w:val="20"/>
          <w:szCs w:val="20"/>
        </w:rPr>
        <w:t>is (i.e., not sold as bundled sale with any other products or services). The allocation of transaction price among separate performance obligations may impact the timing of revenue recognition but will not change the total revenue recognized on the contrac</w:t>
      </w:r>
      <w:r>
        <w:rPr>
          <w:rFonts w:eastAsia="Times New Roman"/>
          <w:color w:val="000000"/>
          <w:sz w:val="20"/>
          <w:szCs w:val="20"/>
        </w:rPr>
        <w:t>t.</w:t>
      </w:r>
      <w:r>
        <w:rPr>
          <w:rFonts w:eastAsia="Times New Roman"/>
          <w:color w:val="000000"/>
          <w:sz w:val="20"/>
          <w:szCs w:val="20"/>
        </w:rPr>
        <w:t xml:space="preserve"> </w:t>
      </w:r>
    </w:p>
    <w:p w:rsidR="00000000" w:rsidRDefault="001B4D29">
      <w:pPr>
        <w:ind w:firstLine="495"/>
        <w:divId w:val="231816813"/>
        <w:rPr>
          <w:rFonts w:eastAsia="Times New Roman"/>
        </w:rPr>
      </w:pPr>
      <w:r>
        <w:rPr>
          <w:rFonts w:eastAsia="Times New Roman"/>
          <w:color w:val="000000"/>
          <w:sz w:val="20"/>
          <w:szCs w:val="20"/>
        </w:rPr>
        <w:t>A substantial majority of our revenue is derived from contracts with the U.S. Government, including foreign military sales contracts. These contracts are subject to the Federal Acquisition Regulations and the prices of our contract deliverables are typ</w:t>
      </w:r>
      <w:r>
        <w:rPr>
          <w:rFonts w:eastAsia="Times New Roman"/>
          <w:color w:val="000000"/>
          <w:sz w:val="20"/>
          <w:szCs w:val="20"/>
        </w:rPr>
        <w:t>ically based on our estimated or actual costs plus a reasonable profit margin. As a result, the standalone selling prices of the goods and services in these contracts are typically equal to the selling prices stated in the contract, thereby eliminating the</w:t>
      </w:r>
      <w:r>
        <w:rPr>
          <w:rFonts w:eastAsia="Times New Roman"/>
          <w:color w:val="000000"/>
          <w:sz w:val="20"/>
          <w:szCs w:val="20"/>
        </w:rPr>
        <w:t xml:space="preserve"> need to allocate (or reallocate) the transaction price to the multiple performance obligations. In our non-U.S. Government contracts, when standalone selling prices are not directly observable, we also generally use the expected cost plus a margin approac</w:t>
      </w:r>
      <w:r>
        <w:rPr>
          <w:rFonts w:eastAsia="Times New Roman"/>
          <w:color w:val="000000"/>
          <w:sz w:val="20"/>
          <w:szCs w:val="20"/>
        </w:rPr>
        <w:t>h to determine standalone selling price. In determining the appropriate margin under the cost plus margin approach, we consider</w:t>
      </w:r>
      <w:r>
        <w:rPr>
          <w:rFonts w:eastAsia="Times New Roman"/>
          <w:color w:val="000000"/>
          <w:sz w:val="20"/>
          <w:szCs w:val="20"/>
        </w:rPr>
        <w:t xml:space="preserve"> </w:t>
      </w:r>
    </w:p>
    <w:p w:rsidR="00000000" w:rsidRDefault="001B4D29">
      <w:pPr>
        <w:jc w:val="center"/>
        <w:divId w:val="2042002275"/>
        <w:rPr>
          <w:rFonts w:eastAsia="Times New Roman"/>
        </w:rPr>
      </w:pPr>
      <w:r>
        <w:rPr>
          <w:rFonts w:eastAsia="Times New Roman"/>
          <w:color w:val="000000"/>
          <w:sz w:val="20"/>
          <w:szCs w:val="20"/>
        </w:rPr>
        <w:t>5</w:t>
      </w:r>
      <w:r>
        <w:rPr>
          <w:rFonts w:eastAsia="Times New Roman"/>
          <w:color w:val="000000"/>
          <w:sz w:val="20"/>
          <w:szCs w:val="20"/>
        </w:rPr>
        <w:t>5</w:t>
      </w:r>
    </w:p>
    <w:p w:rsidR="00000000" w:rsidRDefault="001B4D29">
      <w:pPr>
        <w:rPr>
          <w:rFonts w:eastAsia="Times New Roman"/>
        </w:rPr>
      </w:pPr>
      <w:r>
        <w:rPr>
          <w:rFonts w:eastAsia="Times New Roman"/>
        </w:rPr>
        <w:pict>
          <v:rect id="_x0000_i1082" style="width:0;height:1.5pt" o:hralign="center" o:hrstd="t" o:hr="t" fillcolor="#a0a0a0" stroked="f"/>
        </w:pict>
      </w:r>
    </w:p>
    <w:p w:rsidR="00000000" w:rsidRDefault="001B4D29">
      <w:pPr>
        <w:ind w:firstLine="450"/>
        <w:divId w:val="2057385064"/>
        <w:rPr>
          <w:rFonts w:eastAsia="Times New Roman"/>
        </w:rPr>
      </w:pPr>
    </w:p>
    <w:p w:rsidR="00000000" w:rsidRDefault="001B4D29">
      <w:pPr>
        <w:divId w:val="2046245234"/>
        <w:rPr>
          <w:rFonts w:eastAsia="Times New Roman"/>
        </w:rPr>
      </w:pPr>
      <w:r>
        <w:rPr>
          <w:rFonts w:eastAsia="Times New Roman"/>
          <w:color w:val="000000"/>
          <w:sz w:val="20"/>
          <w:szCs w:val="20"/>
        </w:rPr>
        <w:t>historical margins on similar products sold to similar customers or within similar geo</w:t>
      </w:r>
      <w:r>
        <w:rPr>
          <w:rFonts w:eastAsia="Times New Roman"/>
          <w:color w:val="000000"/>
          <w:sz w:val="20"/>
          <w:szCs w:val="20"/>
        </w:rPr>
        <w:t>graphies where objective evidence is available. We may also consider our cost structure and profit objectives, the nature of the proposal, the effects of customization of pricing, our practices used to establish pricing of bundled products, the expected te</w:t>
      </w:r>
      <w:r>
        <w:rPr>
          <w:rFonts w:eastAsia="Times New Roman"/>
          <w:color w:val="000000"/>
          <w:sz w:val="20"/>
          <w:szCs w:val="20"/>
        </w:rPr>
        <w:t>chnological life of the product, margins earned on similar contracts with different customers and other factors to determine the appropriate margin.</w:t>
      </w:r>
      <w:r>
        <w:rPr>
          <w:rFonts w:eastAsia="Times New Roman"/>
          <w:color w:val="000000"/>
          <w:sz w:val="20"/>
          <w:szCs w:val="20"/>
        </w:rPr>
        <w:t xml:space="preserve"> </w:t>
      </w:r>
    </w:p>
    <w:p w:rsidR="00000000" w:rsidRDefault="001B4D29">
      <w:pPr>
        <w:divId w:val="1830361204"/>
        <w:rPr>
          <w:rFonts w:eastAsia="Times New Roman"/>
        </w:rPr>
      </w:pPr>
      <w:r>
        <w:rPr>
          <w:rFonts w:eastAsia="Times New Roman"/>
          <w:b/>
          <w:bCs/>
          <w:color w:val="000000"/>
          <w:sz w:val="20"/>
          <w:szCs w:val="20"/>
        </w:rPr>
        <w:t>Goodwil</w:t>
      </w:r>
      <w:r>
        <w:rPr>
          <w:rFonts w:eastAsia="Times New Roman"/>
          <w:b/>
          <w:bCs/>
          <w:color w:val="000000"/>
          <w:sz w:val="20"/>
          <w:szCs w:val="20"/>
        </w:rPr>
        <w:t>l</w:t>
      </w:r>
    </w:p>
    <w:p w:rsidR="00000000" w:rsidRDefault="001B4D29">
      <w:pPr>
        <w:ind w:firstLine="495"/>
        <w:divId w:val="627860250"/>
        <w:rPr>
          <w:rFonts w:eastAsia="Times New Roman"/>
        </w:rPr>
      </w:pPr>
      <w:r>
        <w:rPr>
          <w:rFonts w:eastAsia="Times New Roman"/>
          <w:color w:val="000000"/>
          <w:sz w:val="20"/>
          <w:szCs w:val="20"/>
        </w:rPr>
        <w:t>Goodwill in our Condensed Consolidated Balance Sheet (Unaudited) as of July 3, 2020 and January 3</w:t>
      </w:r>
      <w:r>
        <w:rPr>
          <w:rFonts w:eastAsia="Times New Roman"/>
          <w:color w:val="000000"/>
          <w:sz w:val="20"/>
          <w:szCs w:val="20"/>
        </w:rPr>
        <w:t>, 2020 was $19.0 billion and $20.0 billion, respectively. Goodwill is not amortized. We perform annual (or under certain circumstances, more frequent) impairment tests of our goodwill. We identify potential impairment by comparing the fair value of each of</w:t>
      </w:r>
      <w:r>
        <w:rPr>
          <w:rFonts w:eastAsia="Times New Roman"/>
          <w:color w:val="000000"/>
          <w:sz w:val="20"/>
          <w:szCs w:val="20"/>
        </w:rPr>
        <w:t xml:space="preserve"> our reporting units with its carrying amount, including goodwill, which is adjusted for allocations of Corporate assets and liabilities as appropriate. If the fair value of a reporting unit exceeds its carrying amount, goodwill of the reporting unit is co</w:t>
      </w:r>
      <w:r>
        <w:rPr>
          <w:rFonts w:eastAsia="Times New Roman"/>
          <w:color w:val="000000"/>
          <w:sz w:val="20"/>
          <w:szCs w:val="20"/>
        </w:rPr>
        <w:t>nsidered not impaired. If the carrying amount of a reporting unit exceeds its fair value, an impairment loss is recognized in an amount equal to that excess.</w:t>
      </w:r>
      <w:r>
        <w:rPr>
          <w:rFonts w:eastAsia="Times New Roman"/>
          <w:color w:val="000000"/>
          <w:sz w:val="20"/>
          <w:szCs w:val="20"/>
        </w:rPr>
        <w:t xml:space="preserve"> </w:t>
      </w:r>
    </w:p>
    <w:p w:rsidR="00000000" w:rsidRDefault="001B4D29">
      <w:pPr>
        <w:divId w:val="284972481"/>
        <w:rPr>
          <w:rFonts w:eastAsia="Times New Roman"/>
        </w:rPr>
      </w:pPr>
      <w:r>
        <w:rPr>
          <w:rFonts w:eastAsia="Times New Roman"/>
          <w:b/>
          <w:bCs/>
          <w:i/>
          <w:iCs/>
          <w:color w:val="000000"/>
          <w:sz w:val="20"/>
          <w:szCs w:val="20"/>
        </w:rPr>
        <w:t>2020 Interim Impairment Test</w:t>
      </w:r>
      <w:r>
        <w:rPr>
          <w:rFonts w:eastAsia="Times New Roman"/>
          <w:b/>
          <w:bCs/>
          <w:i/>
          <w:iCs/>
          <w:color w:val="000000"/>
          <w:sz w:val="20"/>
          <w:szCs w:val="20"/>
        </w:rPr>
        <w:t>s</w:t>
      </w:r>
    </w:p>
    <w:p w:rsidR="00000000" w:rsidRDefault="001B4D29">
      <w:pPr>
        <w:ind w:firstLine="495"/>
        <w:divId w:val="2057510536"/>
        <w:rPr>
          <w:rFonts w:eastAsia="Times New Roman"/>
        </w:rPr>
      </w:pPr>
      <w:r>
        <w:rPr>
          <w:rFonts w:eastAsia="Times New Roman"/>
          <w:color w:val="000000"/>
          <w:sz w:val="20"/>
          <w:szCs w:val="20"/>
        </w:rPr>
        <w:t>We test goodwill for impairment at a level within the Company refer</w:t>
      </w:r>
      <w:r>
        <w:rPr>
          <w:rFonts w:eastAsia="Times New Roman"/>
          <w:color w:val="000000"/>
          <w:sz w:val="20"/>
          <w:szCs w:val="20"/>
        </w:rPr>
        <w:t>red to as the reporting unit, which is our business segment level or one level below the business segment. Some of our segments are comprised of several reporting units. Allocation of goodwill to several reporting units could make it more likely that we wi</w:t>
      </w:r>
      <w:r>
        <w:rPr>
          <w:rFonts w:eastAsia="Times New Roman"/>
          <w:color w:val="000000"/>
          <w:sz w:val="20"/>
          <w:szCs w:val="20"/>
        </w:rPr>
        <w:t>ll have an impairment charge in the future. An impairment charge to one of our reporting units could have a material impact on our financial condition and results of operations</w:t>
      </w:r>
      <w:r>
        <w:rPr>
          <w:rFonts w:eastAsia="Times New Roman"/>
          <w:color w:val="000000"/>
          <w:sz w:val="20"/>
          <w:szCs w:val="20"/>
        </w:rPr>
        <w:t>.</w:t>
      </w:r>
    </w:p>
    <w:p w:rsidR="00000000" w:rsidRDefault="001B4D29">
      <w:pPr>
        <w:ind w:firstLine="450"/>
        <w:divId w:val="1529298574"/>
        <w:rPr>
          <w:rFonts w:eastAsia="Times New Roman"/>
        </w:rPr>
      </w:pPr>
      <w:r>
        <w:rPr>
          <w:rFonts w:eastAsia="Times New Roman"/>
          <w:i/>
          <w:iCs/>
          <w:color w:val="000000"/>
          <w:sz w:val="20"/>
          <w:szCs w:val="20"/>
        </w:rPr>
        <w:t>Quarter Ended April 3, 2020:</w:t>
      </w:r>
      <w:r>
        <w:rPr>
          <w:rFonts w:eastAsia="Times New Roman"/>
          <w:i/>
          <w:iCs/>
          <w:color w:val="000000"/>
          <w:sz w:val="20"/>
          <w:szCs w:val="20"/>
        </w:rPr>
        <w:t xml:space="preserve"> </w:t>
      </w:r>
      <w:r>
        <w:rPr>
          <w:rFonts w:eastAsia="Times New Roman"/>
          <w:color w:val="000000"/>
          <w:sz w:val="20"/>
          <w:szCs w:val="20"/>
        </w:rPr>
        <w:t>Indications of potential impairment of goodwill r</w:t>
      </w:r>
      <w:r>
        <w:rPr>
          <w:rFonts w:eastAsia="Times New Roman"/>
          <w:color w:val="000000"/>
          <w:sz w:val="20"/>
          <w:szCs w:val="20"/>
        </w:rPr>
        <w:t>elated to our Commercial Aviation Solutions reporting unit (which is part of our Aviation Systems segment) were present at April 3, 2020 due to COVID-19 and its impact on global air traffic and customer operations, which resulted in a decrease in the fisca</w:t>
      </w:r>
      <w:r>
        <w:rPr>
          <w:rFonts w:eastAsia="Times New Roman"/>
          <w:color w:val="000000"/>
          <w:sz w:val="20"/>
          <w:szCs w:val="20"/>
        </w:rPr>
        <w:t>l 2020 outlook for the reporting unit. Consequently, in connection with the preparation of our financial statements for the quarter ended April 3, 2020, we performed a quantitative impairment test on an interim basis. To test for potential impairment of go</w:t>
      </w:r>
      <w:r>
        <w:rPr>
          <w:rFonts w:eastAsia="Times New Roman"/>
          <w:color w:val="000000"/>
          <w:sz w:val="20"/>
          <w:szCs w:val="20"/>
        </w:rPr>
        <w:t>odwill related to our Commercial Aviation Solutions reporting unit, we prepared an estimate of the fair value of the reporting unit based on a combination of market-based valuation techniques, utilizing quoted market prices and comparable publicly reported</w:t>
      </w:r>
      <w:r>
        <w:rPr>
          <w:rFonts w:eastAsia="Times New Roman"/>
          <w:color w:val="000000"/>
          <w:sz w:val="20"/>
          <w:szCs w:val="20"/>
        </w:rPr>
        <w:t xml:space="preserve"> transactions, and projected discounted cash flows. Given the level of uncertainty as of April 3, 2020 in the outlook for the commercial aviation industry caused by the impact of the COVID-19 pandemic on global air traffic, our methodology for determining </w:t>
      </w:r>
      <w:r>
        <w:rPr>
          <w:rFonts w:eastAsia="Times New Roman"/>
          <w:color w:val="000000"/>
          <w:sz w:val="20"/>
          <w:szCs w:val="20"/>
        </w:rPr>
        <w:t>the fair value of the reporting unit placed the greatest weight on the expected fair value technique, and was dependent on our best estimates of future sales, operating costs and balance sheet metrics under a range of scenarios for future economic conditio</w:t>
      </w:r>
      <w:r>
        <w:rPr>
          <w:rFonts w:eastAsia="Times New Roman"/>
          <w:color w:val="000000"/>
          <w:sz w:val="20"/>
          <w:szCs w:val="20"/>
        </w:rPr>
        <w:t>ns. We assigned a probability to each scenario to calculate a set of probability-weighted projected cash flows, and an appropriate discount rate reflecting the risk in the projected cash flows was used to discount the expected cash flows to present value.</w:t>
      </w:r>
      <w:r>
        <w:rPr>
          <w:rFonts w:eastAsia="Times New Roman"/>
          <w:color w:val="000000"/>
          <w:sz w:val="20"/>
          <w:szCs w:val="20"/>
        </w:rPr>
        <w:t xml:space="preserve"> </w:t>
      </w:r>
    </w:p>
    <w:p w:rsidR="00000000" w:rsidRDefault="001B4D29">
      <w:pPr>
        <w:ind w:firstLine="450"/>
        <w:divId w:val="1439836297"/>
        <w:rPr>
          <w:rFonts w:eastAsia="Times New Roman"/>
        </w:rPr>
      </w:pPr>
      <w:r>
        <w:rPr>
          <w:rFonts w:eastAsia="Times New Roman"/>
          <w:color w:val="000000"/>
          <w:sz w:val="20"/>
          <w:szCs w:val="20"/>
        </w:rPr>
        <w:t>As a result of this impairment test, we concluded that goodwill related to our Commercial Aviation Solutions reporting unit was impaired as of April 3, 2020 and we recorded a non-cash impairment charge of $296 million (including $28 million attributable t</w:t>
      </w:r>
      <w:r>
        <w:rPr>
          <w:rFonts w:eastAsia="Times New Roman"/>
          <w:color w:val="000000"/>
          <w:sz w:val="20"/>
          <w:szCs w:val="20"/>
        </w:rPr>
        <w:t>o noncontrolling interests) in the “Impairment of goodwill and other assets” line item in our Condensed Consolidated Statement of Income (Unaudited) for the quarter ended April 3, 2020.</w:t>
      </w:r>
      <w:r>
        <w:rPr>
          <w:rFonts w:eastAsia="Times New Roman"/>
          <w:color w:val="000000"/>
          <w:sz w:val="20"/>
          <w:szCs w:val="20"/>
        </w:rPr>
        <w:t xml:space="preserve"> </w:t>
      </w:r>
    </w:p>
    <w:p w:rsidR="00000000" w:rsidRDefault="001B4D29">
      <w:pPr>
        <w:jc w:val="center"/>
        <w:divId w:val="804588466"/>
        <w:rPr>
          <w:rFonts w:eastAsia="Times New Roman"/>
        </w:rPr>
      </w:pPr>
      <w:r>
        <w:rPr>
          <w:rFonts w:eastAsia="Times New Roman"/>
          <w:color w:val="000000"/>
          <w:sz w:val="20"/>
          <w:szCs w:val="20"/>
        </w:rPr>
        <w:t>5</w:t>
      </w:r>
      <w:r>
        <w:rPr>
          <w:rFonts w:eastAsia="Times New Roman"/>
          <w:color w:val="000000"/>
          <w:sz w:val="20"/>
          <w:szCs w:val="20"/>
        </w:rPr>
        <w:t>6</w:t>
      </w:r>
    </w:p>
    <w:p w:rsidR="00000000" w:rsidRDefault="001B4D29">
      <w:pPr>
        <w:rPr>
          <w:rFonts w:eastAsia="Times New Roman"/>
        </w:rPr>
      </w:pPr>
      <w:r>
        <w:rPr>
          <w:rFonts w:eastAsia="Times New Roman"/>
        </w:rPr>
        <w:pict>
          <v:rect id="_x0000_i1083" style="width:0;height:1.5pt" o:hralign="center" o:hrstd="t" o:hr="t" fillcolor="#a0a0a0" stroked="f"/>
        </w:pict>
      </w:r>
    </w:p>
    <w:p w:rsidR="00000000" w:rsidRDefault="001B4D29">
      <w:pPr>
        <w:ind w:firstLine="450"/>
        <w:divId w:val="1271814487"/>
        <w:rPr>
          <w:rFonts w:eastAsia="Times New Roman"/>
        </w:rPr>
      </w:pPr>
    </w:p>
    <w:p w:rsidR="00000000" w:rsidRDefault="001B4D29">
      <w:pPr>
        <w:ind w:firstLine="450"/>
        <w:divId w:val="109905241"/>
        <w:rPr>
          <w:rFonts w:eastAsia="Times New Roman"/>
        </w:rPr>
      </w:pPr>
      <w:r>
        <w:rPr>
          <w:rFonts w:eastAsia="Times New Roman"/>
          <w:i/>
          <w:iCs/>
          <w:color w:val="000000"/>
          <w:sz w:val="20"/>
          <w:szCs w:val="20"/>
        </w:rPr>
        <w:t>Quarter Ended July 3, 2020:</w:t>
      </w:r>
      <w:r>
        <w:rPr>
          <w:rFonts w:eastAsia="Times New Roman"/>
          <w:i/>
          <w:iCs/>
          <w:color w:val="000000"/>
          <w:sz w:val="20"/>
          <w:szCs w:val="20"/>
        </w:rPr>
        <w:t xml:space="preserve"> </w:t>
      </w:r>
      <w:r>
        <w:rPr>
          <w:rFonts w:eastAsia="Times New Roman"/>
          <w:color w:val="000000"/>
          <w:sz w:val="20"/>
          <w:szCs w:val="20"/>
        </w:rPr>
        <w:t>Indications of potential impairment of goodwill related to our Commercial Aviation Solutions reporting unit (which is part of our Aviation Systems segment) were present at July 3, 2020. Although our cash flow projections for the Commercial Aviation Solutio</w:t>
      </w:r>
      <w:r>
        <w:rPr>
          <w:rFonts w:eastAsia="Times New Roman"/>
          <w:color w:val="000000"/>
          <w:sz w:val="20"/>
          <w:szCs w:val="20"/>
        </w:rPr>
        <w:t xml:space="preserve">ns reporting unit did not change significantly compared with the projected cash flows used in our analysis as of April 3, 2020, we determined it was more-likely-than-not that the fair value of our Commercial Aviation Solutions reporting unit was less than </w:t>
      </w:r>
      <w:r>
        <w:rPr>
          <w:rFonts w:eastAsia="Times New Roman"/>
          <w:color w:val="000000"/>
          <w:sz w:val="20"/>
          <w:szCs w:val="20"/>
        </w:rPr>
        <w:t xml:space="preserve">its carrying amount as of July 3, 2020 due the amount by which the fair value of the Commercial Aviation Solutions reporting unit exceeded its carrying amount as of April 3, 2020 and heightened uncertainty regarding the timing of expected recovery for the </w:t>
      </w:r>
      <w:r>
        <w:rPr>
          <w:rFonts w:eastAsia="Times New Roman"/>
          <w:color w:val="000000"/>
          <w:sz w:val="20"/>
          <w:szCs w:val="20"/>
        </w:rPr>
        <w:t xml:space="preserve">overall commercial aviation market. Consequently, in connection with the preparation of our financial statements for the quarter ended July 3, 2020, we performed a quantitative test on an interim basis. To test for potential impairment of goodwill related </w:t>
      </w:r>
      <w:r>
        <w:rPr>
          <w:rFonts w:eastAsia="Times New Roman"/>
          <w:color w:val="000000"/>
          <w:sz w:val="20"/>
          <w:szCs w:val="20"/>
        </w:rPr>
        <w:t xml:space="preserve">to our Commercial Aviation Solutions reporting unit, we prepared an estimate of the fair value of the reporting unit based on a combination of market-based valuation techniques, utilizing quoted market prices and comparable publicly reported transactions, </w:t>
      </w:r>
      <w:r>
        <w:rPr>
          <w:rFonts w:eastAsia="Times New Roman"/>
          <w:color w:val="000000"/>
          <w:sz w:val="20"/>
          <w:szCs w:val="20"/>
        </w:rPr>
        <w:t>and projected discounted cash flows. Given the level of current uncertainty in the outlook for the commercial aviation industry caused by the impact of the COVID-19 pandemic on global air traffic, our methodology for determining the fair value of the repor</w:t>
      </w:r>
      <w:r>
        <w:rPr>
          <w:rFonts w:eastAsia="Times New Roman"/>
          <w:color w:val="000000"/>
          <w:sz w:val="20"/>
          <w:szCs w:val="20"/>
        </w:rPr>
        <w:t>ting unit placed the greatest weight on the expected fair value technique, and was dependent on our best estimates of future sales, operating costs and balance sheet metrics under a range of scenarios for future economic conditions. We assigned a probabili</w:t>
      </w:r>
      <w:r>
        <w:rPr>
          <w:rFonts w:eastAsia="Times New Roman"/>
          <w:color w:val="000000"/>
          <w:sz w:val="20"/>
          <w:szCs w:val="20"/>
        </w:rPr>
        <w:t>ty to each scenario to calculate a set of probability-weighted projected cash flows, and an appropriate discount rate reflecting the risk in the projected cash flows was used to discount the expected cash flows to present value. As a result of this impairm</w:t>
      </w:r>
      <w:r>
        <w:rPr>
          <w:rFonts w:eastAsia="Times New Roman"/>
          <w:color w:val="000000"/>
          <w:sz w:val="20"/>
          <w:szCs w:val="20"/>
        </w:rPr>
        <w:t>ent test, we concluded that goodwill related to our Commercial Aviation Solutions reporting unit was impaired as of July 3, 2020, primarily due to a significant increase in the weighted-average cost of capital (“WACC”) rate used to discount the projected c</w:t>
      </w:r>
      <w:r>
        <w:rPr>
          <w:rFonts w:eastAsia="Times New Roman"/>
          <w:color w:val="000000"/>
          <w:sz w:val="20"/>
          <w:szCs w:val="20"/>
        </w:rPr>
        <w:t>ash flows of our Commercial Aviation Solutions reporting unit to their present values, and we recorded a non-cash impairment charge of $54 million (including $8 million attributable to noncontrolling interests) in the “Impairment of goodwill and other asse</w:t>
      </w:r>
      <w:r>
        <w:rPr>
          <w:rFonts w:eastAsia="Times New Roman"/>
          <w:color w:val="000000"/>
          <w:sz w:val="20"/>
          <w:szCs w:val="20"/>
        </w:rPr>
        <w:t>ts” line item in our Condensed Consolidated Statement of Income (Unaudited) for the quarter ended July 3, 2020.</w:t>
      </w:r>
      <w:r>
        <w:rPr>
          <w:rFonts w:eastAsia="Times New Roman"/>
          <w:color w:val="000000"/>
          <w:sz w:val="20"/>
          <w:szCs w:val="20"/>
        </w:rPr>
        <w:t xml:space="preserve"> </w:t>
      </w:r>
    </w:p>
    <w:p w:rsidR="00000000" w:rsidRDefault="001B4D29">
      <w:pPr>
        <w:ind w:firstLine="495"/>
        <w:divId w:val="960039865"/>
        <w:rPr>
          <w:rFonts w:eastAsia="Times New Roman"/>
        </w:rPr>
      </w:pPr>
      <w:r>
        <w:rPr>
          <w:rFonts w:eastAsia="Times New Roman"/>
          <w:color w:val="000000"/>
          <w:sz w:val="20"/>
          <w:szCs w:val="20"/>
        </w:rPr>
        <w:t>See</w:t>
      </w:r>
      <w:r>
        <w:rPr>
          <w:rFonts w:eastAsia="Times New Roman"/>
          <w:color w:val="000000"/>
          <w:sz w:val="20"/>
          <w:szCs w:val="20"/>
        </w:rPr>
        <w:t xml:space="preserve"> </w:t>
      </w:r>
      <w:r>
        <w:rPr>
          <w:rFonts w:eastAsia="Times New Roman"/>
          <w:i/>
          <w:iCs/>
          <w:color w:val="000000"/>
          <w:sz w:val="20"/>
          <w:szCs w:val="20"/>
        </w:rPr>
        <w:t>Note K — Goodwill and Other Intangible Asset</w:t>
      </w:r>
      <w:r>
        <w:rPr>
          <w:rFonts w:eastAsia="Times New Roman"/>
          <w:i/>
          <w:iCs/>
          <w:color w:val="000000"/>
          <w:sz w:val="20"/>
          <w:szCs w:val="20"/>
        </w:rPr>
        <w:t>s</w:t>
      </w:r>
      <w:r>
        <w:rPr>
          <w:rFonts w:eastAsia="Times New Roman"/>
          <w:color w:val="000000"/>
          <w:sz w:val="20"/>
          <w:szCs w:val="20"/>
        </w:rPr>
        <w:t xml:space="preserve"> in the Notes for additional information.</w:t>
      </w:r>
      <w:r>
        <w:rPr>
          <w:rFonts w:eastAsia="Times New Roman"/>
          <w:color w:val="000000"/>
          <w:sz w:val="20"/>
          <w:szCs w:val="20"/>
        </w:rPr>
        <w:t xml:space="preserve"> </w:t>
      </w:r>
    </w:p>
    <w:p w:rsidR="00000000" w:rsidRDefault="001B4D29">
      <w:pPr>
        <w:ind w:firstLine="495"/>
        <w:divId w:val="829829152"/>
        <w:rPr>
          <w:rFonts w:eastAsia="Times New Roman"/>
        </w:rPr>
      </w:pPr>
      <w:r>
        <w:rPr>
          <w:rFonts w:eastAsia="Times New Roman"/>
          <w:color w:val="000000"/>
          <w:sz w:val="20"/>
          <w:szCs w:val="20"/>
        </w:rPr>
        <w:t>As of July 3, 2020, the estimated fair values for e</w:t>
      </w:r>
      <w:r>
        <w:rPr>
          <w:rFonts w:eastAsia="Times New Roman"/>
          <w:color w:val="000000"/>
          <w:sz w:val="20"/>
          <w:szCs w:val="20"/>
        </w:rPr>
        <w:t>ach of our other reporting units exceed their carrying values. However, for six of those reporting units, which have approximately $10 billion of goodwill in aggregate, the estimated fair value of the reporting unit exceeded the carrying value of the repor</w:t>
      </w:r>
      <w:r>
        <w:rPr>
          <w:rFonts w:eastAsia="Times New Roman"/>
          <w:color w:val="000000"/>
          <w:sz w:val="20"/>
          <w:szCs w:val="20"/>
        </w:rPr>
        <w:t xml:space="preserve">ting unit by less than 10 percent, primarily due to the limited amount of time that has elapsed since the carrying values were established in connection with the L3Harris Merger. We are monitoring the impacts of COVID-19 on the fair value of our reporting </w:t>
      </w:r>
      <w:r>
        <w:rPr>
          <w:rFonts w:eastAsia="Times New Roman"/>
          <w:color w:val="000000"/>
          <w:sz w:val="20"/>
          <w:szCs w:val="20"/>
        </w:rPr>
        <w:t>units and do not currently anticipate any further material goodwill impairment charges as a result of COVID-19. However, an impairment of goodwill could result from a number of circumstances, including different assumptions used in determining the fair val</w:t>
      </w:r>
      <w:r>
        <w:rPr>
          <w:rFonts w:eastAsia="Times New Roman"/>
          <w:color w:val="000000"/>
          <w:sz w:val="20"/>
          <w:szCs w:val="20"/>
        </w:rPr>
        <w:t>ue of the reporting units, future deterioration in the business, including from the impact of COVID-19, or a sharp increase in interest rates without a corresponding increase in future revenue.</w:t>
      </w:r>
      <w:r>
        <w:rPr>
          <w:rFonts w:eastAsia="Times New Roman"/>
          <w:color w:val="000000"/>
          <w:sz w:val="20"/>
          <w:szCs w:val="20"/>
        </w:rPr>
        <w:t xml:space="preserve"> </w:t>
      </w:r>
    </w:p>
    <w:p w:rsidR="00000000" w:rsidRDefault="001B4D29">
      <w:pPr>
        <w:divId w:val="1319186020"/>
        <w:rPr>
          <w:rFonts w:eastAsia="Times New Roman"/>
        </w:rPr>
      </w:pPr>
      <w:r>
        <w:rPr>
          <w:rFonts w:eastAsia="Times New Roman"/>
          <w:i/>
          <w:iCs/>
          <w:color w:val="000000"/>
          <w:sz w:val="20"/>
          <w:szCs w:val="20"/>
        </w:rPr>
        <w:t>Airport Security and Automation Business Goodwill Allocation</w:t>
      </w:r>
      <w:r>
        <w:rPr>
          <w:rFonts w:eastAsia="Times New Roman"/>
          <w:i/>
          <w:iCs/>
          <w:color w:val="000000"/>
          <w:sz w:val="20"/>
          <w:szCs w:val="20"/>
        </w:rPr>
        <w:t xml:space="preserve"> </w:t>
      </w:r>
    </w:p>
    <w:p w:rsidR="00000000" w:rsidRDefault="001B4D29">
      <w:pPr>
        <w:ind w:firstLine="495"/>
        <w:divId w:val="1050501052"/>
        <w:rPr>
          <w:rFonts w:eastAsia="Times New Roman"/>
        </w:rPr>
      </w:pPr>
      <w:r>
        <w:rPr>
          <w:rFonts w:eastAsia="Times New Roman"/>
          <w:color w:val="000000"/>
          <w:sz w:val="20"/>
          <w:szCs w:val="20"/>
        </w:rPr>
        <w:t>As described in more detail in</w:t>
      </w:r>
      <w:r>
        <w:rPr>
          <w:rFonts w:eastAsia="Times New Roman"/>
          <w:color w:val="000000"/>
          <w:sz w:val="20"/>
          <w:szCs w:val="20"/>
        </w:rPr>
        <w:t xml:space="preserve"> </w:t>
      </w:r>
      <w:r>
        <w:rPr>
          <w:rFonts w:eastAsia="Times New Roman"/>
          <w:i/>
          <w:iCs/>
          <w:color w:val="000000"/>
          <w:sz w:val="20"/>
          <w:szCs w:val="20"/>
        </w:rPr>
        <w:t>Note C — Business Divestitures and Assets Sale</w:t>
      </w:r>
      <w:r>
        <w:rPr>
          <w:rFonts w:eastAsia="Times New Roman"/>
          <w:i/>
          <w:iCs/>
          <w:color w:val="000000"/>
          <w:sz w:val="20"/>
          <w:szCs w:val="20"/>
        </w:rPr>
        <w:t>s</w:t>
      </w:r>
      <w:r>
        <w:rPr>
          <w:rFonts w:eastAsia="Times New Roman"/>
          <w:color w:val="000000"/>
          <w:sz w:val="20"/>
          <w:szCs w:val="20"/>
        </w:rPr>
        <w:t xml:space="preserve"> in the Notes, we entered into a definitive agreement to sell our airport security and automation business on February 4, 2020 and completed the sale on May 4, 2020. Because the</w:t>
      </w:r>
      <w:r>
        <w:rPr>
          <w:rFonts w:eastAsia="Times New Roman"/>
          <w:color w:val="000000"/>
          <w:sz w:val="20"/>
          <w:szCs w:val="20"/>
        </w:rPr>
        <w:t xml:space="preserve"> divestiture of the airport security and automation business represented the disposal of a portion of a reporting unit within our Aviation Systems segment, we assigned $531 million of goodwill to the airport security and automation business disposal group </w:t>
      </w:r>
      <w:r>
        <w:rPr>
          <w:rFonts w:eastAsia="Times New Roman"/>
          <w:color w:val="000000"/>
          <w:sz w:val="20"/>
          <w:szCs w:val="20"/>
        </w:rPr>
        <w:t xml:space="preserve">on a relative fair value basis. The fair value of the airport security and automation business disposal group was determined based on the negotiated selling price, and the fair value of the retained businesses of the reporting unit was determined based on </w:t>
      </w:r>
      <w:r>
        <w:rPr>
          <w:rFonts w:eastAsia="Times New Roman"/>
          <w:color w:val="000000"/>
          <w:sz w:val="20"/>
          <w:szCs w:val="20"/>
        </w:rPr>
        <w:t>a combination of market-based valuation techniques, utilizing quoted market prices and comparable publicly reported transactions, and projected discounted cash flows. These fair value determinations are categorized as Level 3 in the fair value hierarchy du</w:t>
      </w:r>
      <w:r>
        <w:rPr>
          <w:rFonts w:eastAsia="Times New Roman"/>
          <w:color w:val="000000"/>
          <w:sz w:val="20"/>
          <w:szCs w:val="20"/>
        </w:rPr>
        <w:t>e to their use of internal projections and unobservable measurement inputs. In conjunction with the relative fair value allocation, we tested goodwill assigned to the disposal group and goodwill assigned to the retained businesses of the reporting unit for</w:t>
      </w:r>
      <w:r>
        <w:rPr>
          <w:rFonts w:eastAsia="Times New Roman"/>
          <w:color w:val="000000"/>
          <w:sz w:val="20"/>
          <w:szCs w:val="20"/>
        </w:rPr>
        <w:t xml:space="preserve"> impairment and concluded that no goodwill impairment existed at the time the held for sale criteria were met in late January 2020.</w:t>
      </w:r>
      <w:r>
        <w:rPr>
          <w:rFonts w:eastAsia="Times New Roman"/>
          <w:color w:val="000000"/>
          <w:sz w:val="20"/>
          <w:szCs w:val="20"/>
        </w:rPr>
        <w:t xml:space="preserve"> </w:t>
      </w:r>
    </w:p>
    <w:p w:rsidR="00000000" w:rsidRDefault="001B4D29">
      <w:pPr>
        <w:jc w:val="center"/>
        <w:divId w:val="1164592494"/>
        <w:rPr>
          <w:rFonts w:eastAsia="Times New Roman"/>
        </w:rPr>
      </w:pPr>
      <w:r>
        <w:rPr>
          <w:rFonts w:eastAsia="Times New Roman"/>
          <w:color w:val="000000"/>
          <w:sz w:val="20"/>
          <w:szCs w:val="20"/>
        </w:rPr>
        <w:t>5</w:t>
      </w:r>
      <w:r>
        <w:rPr>
          <w:rFonts w:eastAsia="Times New Roman"/>
          <w:color w:val="000000"/>
          <w:sz w:val="20"/>
          <w:szCs w:val="20"/>
        </w:rPr>
        <w:t>7</w:t>
      </w:r>
    </w:p>
    <w:p w:rsidR="00000000" w:rsidRDefault="001B4D29">
      <w:pPr>
        <w:rPr>
          <w:rFonts w:eastAsia="Times New Roman"/>
        </w:rPr>
      </w:pPr>
      <w:r>
        <w:rPr>
          <w:rFonts w:eastAsia="Times New Roman"/>
        </w:rPr>
        <w:pict>
          <v:rect id="_x0000_i1084" style="width:0;height:1.5pt" o:hralign="center" o:hrstd="t" o:hr="t" fillcolor="#a0a0a0" stroked="f"/>
        </w:pict>
      </w:r>
    </w:p>
    <w:p w:rsidR="00000000" w:rsidRDefault="001B4D29">
      <w:pPr>
        <w:ind w:firstLine="450"/>
        <w:divId w:val="1804690137"/>
        <w:rPr>
          <w:rFonts w:eastAsia="Times New Roman"/>
        </w:rPr>
      </w:pPr>
    </w:p>
    <w:p w:rsidR="00000000" w:rsidRDefault="001B4D29">
      <w:pPr>
        <w:divId w:val="1559239448"/>
        <w:rPr>
          <w:rFonts w:eastAsia="Times New Roman"/>
        </w:rPr>
      </w:pPr>
      <w:r>
        <w:rPr>
          <w:rFonts w:eastAsia="Times New Roman"/>
          <w:i/>
          <w:iCs/>
          <w:color w:val="000000"/>
          <w:sz w:val="20"/>
          <w:szCs w:val="20"/>
        </w:rPr>
        <w:t>EOTech Business Goodwill Allocatio</w:t>
      </w:r>
      <w:r>
        <w:rPr>
          <w:rFonts w:eastAsia="Times New Roman"/>
          <w:i/>
          <w:iCs/>
          <w:color w:val="000000"/>
          <w:sz w:val="20"/>
          <w:szCs w:val="20"/>
        </w:rPr>
        <w:t>n</w:t>
      </w:r>
    </w:p>
    <w:p w:rsidR="00000000" w:rsidRDefault="001B4D29">
      <w:pPr>
        <w:ind w:firstLine="495"/>
        <w:divId w:val="2085686445"/>
        <w:rPr>
          <w:rFonts w:eastAsia="Times New Roman"/>
        </w:rPr>
      </w:pPr>
      <w:r>
        <w:rPr>
          <w:rFonts w:eastAsia="Times New Roman"/>
          <w:color w:val="000000"/>
          <w:sz w:val="20"/>
          <w:szCs w:val="20"/>
        </w:rPr>
        <w:t>As described in more detail in</w:t>
      </w:r>
      <w:r>
        <w:rPr>
          <w:rFonts w:eastAsia="Times New Roman"/>
          <w:color w:val="000000"/>
          <w:sz w:val="20"/>
          <w:szCs w:val="20"/>
        </w:rPr>
        <w:t xml:space="preserve"> </w:t>
      </w:r>
      <w:r>
        <w:rPr>
          <w:rFonts w:eastAsia="Times New Roman"/>
          <w:i/>
          <w:iCs/>
          <w:color w:val="000000"/>
          <w:sz w:val="20"/>
          <w:szCs w:val="20"/>
        </w:rPr>
        <w:t>Note C — Busine</w:t>
      </w:r>
      <w:r>
        <w:rPr>
          <w:rFonts w:eastAsia="Times New Roman"/>
          <w:i/>
          <w:iCs/>
          <w:color w:val="000000"/>
          <w:sz w:val="20"/>
          <w:szCs w:val="20"/>
        </w:rPr>
        <w:t>ss Divestitures and Assets Sale</w:t>
      </w:r>
      <w:r>
        <w:rPr>
          <w:rFonts w:eastAsia="Times New Roman"/>
          <w:i/>
          <w:iCs/>
          <w:color w:val="000000"/>
          <w:sz w:val="20"/>
          <w:szCs w:val="20"/>
        </w:rPr>
        <w:t>s</w:t>
      </w:r>
      <w:r>
        <w:rPr>
          <w:rFonts w:eastAsia="Times New Roman"/>
          <w:color w:val="000000"/>
          <w:sz w:val="20"/>
          <w:szCs w:val="20"/>
        </w:rPr>
        <w:t xml:space="preserve"> </w:t>
      </w:r>
      <w:r>
        <w:rPr>
          <w:rFonts w:eastAsia="Times New Roman"/>
          <w:color w:val="000000"/>
          <w:sz w:val="20"/>
          <w:szCs w:val="20"/>
        </w:rPr>
        <w:t>in the Notes, we entered into a definitive agreement to sell our EOTech business on March 20, 2020 and completed the sale on July 31, 2020. Because the then-pending divestiture of the EOTech business represented the disposal of a portion of a reporting uni</w:t>
      </w:r>
      <w:r>
        <w:rPr>
          <w:rFonts w:eastAsia="Times New Roman"/>
          <w:color w:val="000000"/>
          <w:sz w:val="20"/>
          <w:szCs w:val="20"/>
        </w:rPr>
        <w:t xml:space="preserve">t within our Communication Systems segment, we assigned $9 million of goodwill to the EOTech business disposal group on a relative fair value basis. The fair value of the EOTech business disposal group was determined based on the negotiated selling price, </w:t>
      </w:r>
      <w:r>
        <w:rPr>
          <w:rFonts w:eastAsia="Times New Roman"/>
          <w:color w:val="000000"/>
          <w:sz w:val="20"/>
          <w:szCs w:val="20"/>
        </w:rPr>
        <w:t>and the fair value of the retained businesses of the reporting unit was determined based on a combination of market-based valuation techniques, utilizing quoted market prices and comparable publicly reported transactions, and projected discounted cash flow</w:t>
      </w:r>
      <w:r>
        <w:rPr>
          <w:rFonts w:eastAsia="Times New Roman"/>
          <w:color w:val="000000"/>
          <w:sz w:val="20"/>
          <w:szCs w:val="20"/>
        </w:rPr>
        <w:t>s. These fair value determinations are categorized as Level 3 in the fair value hierarchy due to their use of internal projections and unobservable measurement inputs. In conjunction with the relative fair value allocation, we tested goodwill assigned to t</w:t>
      </w:r>
      <w:r>
        <w:rPr>
          <w:rFonts w:eastAsia="Times New Roman"/>
          <w:color w:val="000000"/>
          <w:sz w:val="20"/>
          <w:szCs w:val="20"/>
        </w:rPr>
        <w:t>he disposal group and goodwill assigned to the retained businesses of the reporting unit for impairment and concluded that no goodwill impairment existed.</w:t>
      </w:r>
      <w:r>
        <w:rPr>
          <w:rFonts w:eastAsia="Times New Roman"/>
          <w:color w:val="000000"/>
          <w:sz w:val="20"/>
          <w:szCs w:val="20"/>
        </w:rPr>
        <w:t xml:space="preserve"> </w:t>
      </w:r>
    </w:p>
    <w:p w:rsidR="00000000" w:rsidRDefault="001B4D29">
      <w:pPr>
        <w:divId w:val="1260137054"/>
        <w:rPr>
          <w:rFonts w:eastAsia="Times New Roman"/>
        </w:rPr>
      </w:pPr>
      <w:r>
        <w:rPr>
          <w:rFonts w:eastAsia="Times New Roman"/>
          <w:i/>
          <w:iCs/>
          <w:color w:val="000000"/>
          <w:sz w:val="20"/>
          <w:szCs w:val="20"/>
        </w:rPr>
        <w:t>Other AS Disposal Group Allocatio</w:t>
      </w:r>
      <w:r>
        <w:rPr>
          <w:rFonts w:eastAsia="Times New Roman"/>
          <w:i/>
          <w:iCs/>
          <w:color w:val="000000"/>
          <w:sz w:val="20"/>
          <w:szCs w:val="20"/>
        </w:rPr>
        <w:t>n</w:t>
      </w:r>
    </w:p>
    <w:p w:rsidR="00000000" w:rsidRDefault="001B4D29">
      <w:pPr>
        <w:ind w:firstLine="495"/>
        <w:divId w:val="1561355721"/>
        <w:rPr>
          <w:rFonts w:eastAsia="Times New Roman"/>
        </w:rPr>
      </w:pPr>
      <w:r>
        <w:rPr>
          <w:rFonts w:eastAsia="Times New Roman"/>
          <w:color w:val="000000"/>
          <w:sz w:val="20"/>
          <w:szCs w:val="20"/>
        </w:rPr>
        <w:t>As described in more detail in</w:t>
      </w:r>
      <w:r>
        <w:rPr>
          <w:rFonts w:eastAsia="Times New Roman"/>
          <w:color w:val="000000"/>
          <w:sz w:val="20"/>
          <w:szCs w:val="20"/>
        </w:rPr>
        <w:t xml:space="preserve"> </w:t>
      </w:r>
      <w:r>
        <w:rPr>
          <w:rFonts w:eastAsia="Times New Roman"/>
          <w:i/>
          <w:iCs/>
          <w:color w:val="000000"/>
          <w:sz w:val="20"/>
          <w:szCs w:val="20"/>
        </w:rPr>
        <w:t xml:space="preserve">Note C — </w:t>
      </w:r>
      <w:r>
        <w:rPr>
          <w:rFonts w:eastAsia="Times New Roman"/>
          <w:i/>
          <w:iCs/>
          <w:color w:val="000000"/>
          <w:sz w:val="20"/>
          <w:szCs w:val="20"/>
        </w:rPr>
        <w:t>Business Divestitures and Assets Sale</w:t>
      </w:r>
      <w:r>
        <w:rPr>
          <w:rFonts w:eastAsia="Times New Roman"/>
          <w:i/>
          <w:iCs/>
          <w:color w:val="000000"/>
          <w:sz w:val="20"/>
          <w:szCs w:val="20"/>
        </w:rPr>
        <w:t>s</w:t>
      </w:r>
      <w:r>
        <w:rPr>
          <w:rFonts w:eastAsia="Times New Roman"/>
          <w:color w:val="000000"/>
          <w:sz w:val="20"/>
          <w:szCs w:val="20"/>
        </w:rPr>
        <w:t xml:space="preserve"> in the Notes, during the quarter ended July 3, 2020, we determined the criteria to be classified as held for sale were met with respect to another business within our Aviation Systems segment (“other AS disposal group</w:t>
      </w:r>
      <w:r>
        <w:rPr>
          <w:rFonts w:eastAsia="Times New Roman"/>
          <w:color w:val="000000"/>
          <w:sz w:val="20"/>
          <w:szCs w:val="20"/>
        </w:rPr>
        <w:t>”). The income before income taxes of the other AS disposal group were not material for the quarter and two quarters ended July 3, 2020. We assigned $14 million of goodwill to the other AS disposal group on a relative fair value basis during the quarter en</w:t>
      </w:r>
      <w:r>
        <w:rPr>
          <w:rFonts w:eastAsia="Times New Roman"/>
          <w:color w:val="000000"/>
          <w:sz w:val="20"/>
          <w:szCs w:val="20"/>
        </w:rPr>
        <w:t>ded July 3, 2020, when the held for sale criteria were met. In connection with the preparation of our financial statements for the quarter ended July 3, 2020, we concluded that goodwill related to the other AS disposal group was impaired and recorded a non</w:t>
      </w:r>
      <w:r>
        <w:rPr>
          <w:rFonts w:eastAsia="Times New Roman"/>
          <w:color w:val="000000"/>
          <w:sz w:val="20"/>
          <w:szCs w:val="20"/>
        </w:rPr>
        <w:t>-cash impairment charge of $14 million, which is included in the “Impairment of goodwill and other assets” line item in our Condensed Consolidated Statement of Income (Unaudited) for the quarter ended July 3, 2020.</w:t>
      </w:r>
      <w:r>
        <w:rPr>
          <w:rFonts w:eastAsia="Times New Roman"/>
          <w:color w:val="000000"/>
          <w:sz w:val="20"/>
          <w:szCs w:val="20"/>
        </w:rPr>
        <w:t xml:space="preserve"> </w:t>
      </w:r>
    </w:p>
    <w:p w:rsidR="00000000" w:rsidRDefault="001B4D29">
      <w:pPr>
        <w:divId w:val="2003577938"/>
        <w:rPr>
          <w:rFonts w:eastAsia="Times New Roman"/>
        </w:rPr>
      </w:pPr>
      <w:r>
        <w:rPr>
          <w:rFonts w:eastAsia="Times New Roman"/>
          <w:b/>
          <w:bCs/>
          <w:color w:val="000000"/>
          <w:sz w:val="20"/>
          <w:szCs w:val="20"/>
        </w:rPr>
        <w:t>Accounting for Business Combination</w:t>
      </w:r>
      <w:r>
        <w:rPr>
          <w:rFonts w:eastAsia="Times New Roman"/>
          <w:b/>
          <w:bCs/>
          <w:color w:val="000000"/>
          <w:sz w:val="20"/>
          <w:szCs w:val="20"/>
        </w:rPr>
        <w:t>s</w:t>
      </w:r>
    </w:p>
    <w:p w:rsidR="00000000" w:rsidRDefault="001B4D29">
      <w:pPr>
        <w:ind w:firstLine="450"/>
        <w:divId w:val="1469859819"/>
        <w:rPr>
          <w:rFonts w:eastAsia="Times New Roman"/>
        </w:rPr>
      </w:pPr>
      <w:r>
        <w:rPr>
          <w:rFonts w:eastAsia="Times New Roman"/>
          <w:color w:val="000000"/>
          <w:sz w:val="20"/>
          <w:szCs w:val="20"/>
        </w:rPr>
        <w:t xml:space="preserve">We </w:t>
      </w:r>
      <w:r>
        <w:rPr>
          <w:rFonts w:eastAsia="Times New Roman"/>
          <w:color w:val="000000"/>
          <w:sz w:val="20"/>
          <w:szCs w:val="20"/>
        </w:rPr>
        <w:t>follow the acquisition method of accounting to record identifiable assets acquired, liabilities assumed and noncontrolling interests in the acquiree recognized in connection with acquired businesses at their estimated fair value as of the date of acquisiti</w:t>
      </w:r>
      <w:r>
        <w:rPr>
          <w:rFonts w:eastAsia="Times New Roman"/>
          <w:color w:val="000000"/>
          <w:sz w:val="20"/>
          <w:szCs w:val="20"/>
        </w:rPr>
        <w:t>on. Amounts recorded associated with these assets and liabilities are based on preliminary calculations, and our estimates and assumptions are subject to change as we obtain additional information during the measurement period (up to one year from the clos</w:t>
      </w:r>
      <w:r>
        <w:rPr>
          <w:rFonts w:eastAsia="Times New Roman"/>
          <w:color w:val="000000"/>
          <w:sz w:val="20"/>
          <w:szCs w:val="20"/>
        </w:rPr>
        <w:t>ing date of the business combination)</w:t>
      </w:r>
      <w:r>
        <w:rPr>
          <w:rFonts w:eastAsia="Times New Roman"/>
          <w:color w:val="000000"/>
          <w:sz w:val="20"/>
          <w:szCs w:val="20"/>
        </w:rPr>
        <w:t>.</w:t>
      </w:r>
    </w:p>
    <w:p w:rsidR="00000000" w:rsidRDefault="001B4D29">
      <w:pPr>
        <w:ind w:firstLine="450"/>
        <w:divId w:val="446244836"/>
        <w:rPr>
          <w:rFonts w:eastAsia="Times New Roman"/>
        </w:rPr>
      </w:pPr>
      <w:r>
        <w:rPr>
          <w:rFonts w:eastAsia="Times New Roman"/>
          <w:color w:val="000000"/>
          <w:sz w:val="20"/>
          <w:szCs w:val="20"/>
        </w:rPr>
        <w:t>Intangible assets from business combinations are recognized at their estimated fair values as of the date of acquisition and generally consist of customer relationships, trade names, developed technology and in-proces</w:t>
      </w:r>
      <w:r>
        <w:rPr>
          <w:rFonts w:eastAsia="Times New Roman"/>
          <w:color w:val="000000"/>
          <w:sz w:val="20"/>
          <w:szCs w:val="20"/>
        </w:rPr>
        <w:t>s R&amp;D. Determination of the estimated fair value of intangible assets requires judgment. The fair value of customer contractual relationships is determined based on estimates and judgments regarding future after-tax earnings and cash flows arising from fol</w:t>
      </w:r>
      <w:r>
        <w:rPr>
          <w:rFonts w:eastAsia="Times New Roman"/>
          <w:color w:val="000000"/>
          <w:sz w:val="20"/>
          <w:szCs w:val="20"/>
        </w:rPr>
        <w:t>low-on sales on contract renewals expected from customer contractual relationships over their estimated lives, including the probability of expected future contract renewals and sales, less a contributory asset charge, all of which is discounted to present</w:t>
      </w:r>
      <w:r>
        <w:rPr>
          <w:rFonts w:eastAsia="Times New Roman"/>
          <w:color w:val="000000"/>
          <w:sz w:val="20"/>
          <w:szCs w:val="20"/>
        </w:rPr>
        <w:t xml:space="preserve"> value. The fair value of trade name intangible assets is determined utilizing the relief from royalty method. Under this form of the income approach, a royalty rate based on observed market royalties is applied to projected revenue supporting the trade na</w:t>
      </w:r>
      <w:r>
        <w:rPr>
          <w:rFonts w:eastAsia="Times New Roman"/>
          <w:color w:val="000000"/>
          <w:sz w:val="20"/>
          <w:szCs w:val="20"/>
        </w:rPr>
        <w:t>me and discounted to present value using an appropriate discount rate. Intangible assets deemed to have indefinite lives are not amortized, but are subject to annual impairment testing. Finite-lived intangible assets are amortized to expense over their use</w:t>
      </w:r>
      <w:r>
        <w:rPr>
          <w:rFonts w:eastAsia="Times New Roman"/>
          <w:color w:val="000000"/>
          <w:sz w:val="20"/>
          <w:szCs w:val="20"/>
        </w:rPr>
        <w:t>ful lives, generally ranging from three to twenty years. The fair value of identifiable intangible assets acquired in connection with the L3Harris Merger was approximately $8.5 billion.</w:t>
      </w:r>
      <w:r>
        <w:rPr>
          <w:rFonts w:eastAsia="Times New Roman"/>
          <w:color w:val="000000"/>
          <w:sz w:val="20"/>
          <w:szCs w:val="20"/>
        </w:rPr>
        <w:t xml:space="preserve"> </w:t>
      </w:r>
    </w:p>
    <w:p w:rsidR="00000000" w:rsidRDefault="001B4D29">
      <w:pPr>
        <w:ind w:firstLine="450"/>
        <w:divId w:val="2036149965"/>
        <w:rPr>
          <w:rFonts w:eastAsia="Times New Roman"/>
        </w:rPr>
      </w:pPr>
      <w:r>
        <w:rPr>
          <w:rFonts w:eastAsia="Times New Roman"/>
          <w:color w:val="000000"/>
          <w:sz w:val="20"/>
          <w:szCs w:val="20"/>
        </w:rPr>
        <w:t>We assess the recoverability of finite-lived intangible assets whenev</w:t>
      </w:r>
      <w:r>
        <w:rPr>
          <w:rFonts w:eastAsia="Times New Roman"/>
          <w:color w:val="000000"/>
          <w:sz w:val="20"/>
          <w:szCs w:val="20"/>
        </w:rPr>
        <w:t>er events or changes in circumstances indicate the carrying amount of the assets may not be recoverable. We evaluate the recoverability of such assets based on the expectations of undiscounted cash flows of the assets. If the sum of expected future undisco</w:t>
      </w:r>
      <w:r>
        <w:rPr>
          <w:rFonts w:eastAsia="Times New Roman"/>
          <w:color w:val="000000"/>
          <w:sz w:val="20"/>
          <w:szCs w:val="20"/>
        </w:rPr>
        <w:t>unted cash flows were less than the carrying amount of the asset, a loss would be recognized for the difference between the fair value and the carrying amount. See</w:t>
      </w:r>
      <w:r>
        <w:rPr>
          <w:rFonts w:eastAsia="Times New Roman"/>
          <w:color w:val="000000"/>
          <w:sz w:val="20"/>
          <w:szCs w:val="20"/>
        </w:rPr>
        <w:t xml:space="preserve"> </w:t>
      </w:r>
      <w:r>
        <w:rPr>
          <w:rFonts w:eastAsia="Times New Roman"/>
          <w:i/>
          <w:iCs/>
          <w:color w:val="000000"/>
          <w:sz w:val="20"/>
          <w:szCs w:val="20"/>
        </w:rPr>
        <w:t>Note B — Business Combinatio</w:t>
      </w:r>
      <w:r>
        <w:rPr>
          <w:rFonts w:eastAsia="Times New Roman"/>
          <w:i/>
          <w:iCs/>
          <w:color w:val="000000"/>
          <w:sz w:val="20"/>
          <w:szCs w:val="20"/>
        </w:rPr>
        <w:t>n</w:t>
      </w:r>
      <w:r>
        <w:rPr>
          <w:rFonts w:eastAsia="Times New Roman"/>
          <w:color w:val="000000"/>
          <w:sz w:val="20"/>
          <w:szCs w:val="20"/>
        </w:rPr>
        <w:t xml:space="preserve"> and</w:t>
      </w:r>
      <w:r>
        <w:rPr>
          <w:rFonts w:eastAsia="Times New Roman"/>
          <w:color w:val="000000"/>
          <w:sz w:val="20"/>
          <w:szCs w:val="20"/>
        </w:rPr>
        <w:t xml:space="preserve"> </w:t>
      </w:r>
      <w:r>
        <w:rPr>
          <w:rFonts w:eastAsia="Times New Roman"/>
          <w:i/>
          <w:iCs/>
          <w:color w:val="000000"/>
          <w:sz w:val="20"/>
          <w:szCs w:val="20"/>
        </w:rPr>
        <w:t>Note K — Goodwill and Other Intangible Assets</w:t>
      </w:r>
      <w:r>
        <w:rPr>
          <w:rFonts w:eastAsia="Times New Roman"/>
          <w:i/>
          <w:iCs/>
          <w:color w:val="000000"/>
          <w:sz w:val="20"/>
          <w:szCs w:val="20"/>
        </w:rPr>
        <w:t xml:space="preserve"> </w:t>
      </w:r>
      <w:r>
        <w:rPr>
          <w:rFonts w:eastAsia="Times New Roman"/>
          <w:color w:val="000000"/>
          <w:sz w:val="20"/>
          <w:szCs w:val="20"/>
        </w:rPr>
        <w:t>in the Notes</w:t>
      </w:r>
      <w:r>
        <w:rPr>
          <w:rFonts w:eastAsia="Times New Roman"/>
          <w:color w:val="000000"/>
          <w:sz w:val="20"/>
          <w:szCs w:val="20"/>
        </w:rPr>
        <w:t xml:space="preserve"> for additional information.</w:t>
      </w:r>
      <w:r>
        <w:rPr>
          <w:rFonts w:eastAsia="Times New Roman"/>
          <w:color w:val="000000"/>
          <w:sz w:val="20"/>
          <w:szCs w:val="20"/>
        </w:rPr>
        <w:t xml:space="preserve"> </w:t>
      </w:r>
    </w:p>
    <w:p w:rsidR="00000000" w:rsidRDefault="001B4D29">
      <w:pPr>
        <w:divId w:val="248587242"/>
        <w:rPr>
          <w:rFonts w:eastAsia="Times New Roman"/>
        </w:rPr>
      </w:pPr>
      <w:r>
        <w:rPr>
          <w:rFonts w:eastAsia="Times New Roman"/>
          <w:b/>
          <w:bCs/>
          <w:color w:val="000000"/>
          <w:sz w:val="20"/>
          <w:szCs w:val="20"/>
        </w:rPr>
        <w:t>Impact of Recently Issued Accounting Standard</w:t>
      </w:r>
      <w:r>
        <w:rPr>
          <w:rFonts w:eastAsia="Times New Roman"/>
          <w:b/>
          <w:bCs/>
          <w:color w:val="000000"/>
          <w:sz w:val="20"/>
          <w:szCs w:val="20"/>
        </w:rPr>
        <w:t>s</w:t>
      </w:r>
    </w:p>
    <w:p w:rsidR="00000000" w:rsidRDefault="001B4D29">
      <w:pPr>
        <w:ind w:firstLine="450"/>
        <w:divId w:val="1280524501"/>
        <w:rPr>
          <w:rFonts w:eastAsia="Times New Roman"/>
        </w:rPr>
      </w:pPr>
      <w:r>
        <w:rPr>
          <w:rFonts w:eastAsia="Times New Roman"/>
          <w:color w:val="000000"/>
          <w:sz w:val="20"/>
          <w:szCs w:val="20"/>
        </w:rPr>
        <w:t>Accounting standards that have been recently issued, but are not yet effective for us, are described in</w:t>
      </w:r>
      <w:r>
        <w:rPr>
          <w:rFonts w:eastAsia="Times New Roman"/>
          <w:color w:val="000000"/>
          <w:sz w:val="20"/>
          <w:szCs w:val="20"/>
        </w:rPr>
        <w:t xml:space="preserve"> </w:t>
      </w:r>
      <w:r>
        <w:rPr>
          <w:rFonts w:eastAsia="Times New Roman"/>
          <w:i/>
          <w:iCs/>
          <w:color w:val="000000"/>
          <w:sz w:val="20"/>
          <w:szCs w:val="20"/>
        </w:rPr>
        <w:t>Note A — Significant Accounting Policies and Recent Accounting Standard</w:t>
      </w:r>
      <w:r>
        <w:rPr>
          <w:rFonts w:eastAsia="Times New Roman"/>
          <w:i/>
          <w:iCs/>
          <w:color w:val="000000"/>
          <w:sz w:val="20"/>
          <w:szCs w:val="20"/>
        </w:rPr>
        <w:t>s</w:t>
      </w:r>
      <w:r>
        <w:rPr>
          <w:rFonts w:eastAsia="Times New Roman"/>
          <w:b/>
          <w:bCs/>
          <w:color w:val="000000"/>
          <w:sz w:val="20"/>
          <w:szCs w:val="20"/>
        </w:rPr>
        <w:t xml:space="preserve"> </w:t>
      </w:r>
      <w:r>
        <w:rPr>
          <w:rFonts w:eastAsia="Times New Roman"/>
          <w:color w:val="000000"/>
          <w:sz w:val="20"/>
          <w:szCs w:val="20"/>
        </w:rPr>
        <w:t>in</w:t>
      </w:r>
      <w:r>
        <w:rPr>
          <w:rFonts w:eastAsia="Times New Roman"/>
          <w:color w:val="000000"/>
          <w:sz w:val="20"/>
          <w:szCs w:val="20"/>
        </w:rPr>
        <w:t xml:space="preserve"> the Notes, which describes the potential impact that these standards are expected to have on our financial condition, results of operations and cash flows</w:t>
      </w:r>
      <w:r>
        <w:rPr>
          <w:rFonts w:eastAsia="Times New Roman"/>
          <w:color w:val="000000"/>
          <w:sz w:val="20"/>
          <w:szCs w:val="20"/>
        </w:rPr>
        <w:t>.</w:t>
      </w:r>
    </w:p>
    <w:p w:rsidR="00000000" w:rsidRDefault="001B4D29">
      <w:pPr>
        <w:divId w:val="1504971428"/>
        <w:rPr>
          <w:rFonts w:eastAsia="Times New Roman"/>
        </w:rPr>
      </w:pPr>
      <w:r>
        <w:rPr>
          <w:rFonts w:eastAsia="Times New Roman"/>
          <w:b/>
          <w:bCs/>
          <w:color w:val="000000"/>
          <w:sz w:val="20"/>
          <w:szCs w:val="20"/>
        </w:rPr>
        <w:t>FORWARD-LOOKING STATEMENTS AND FACTORS THAT MAY AFFECT FUTURE RESULT</w:t>
      </w:r>
      <w:r>
        <w:rPr>
          <w:rFonts w:eastAsia="Times New Roman"/>
          <w:b/>
          <w:bCs/>
          <w:color w:val="000000"/>
          <w:sz w:val="20"/>
          <w:szCs w:val="20"/>
        </w:rPr>
        <w:t>S</w:t>
      </w:r>
    </w:p>
    <w:p w:rsidR="00000000" w:rsidRDefault="001B4D29">
      <w:pPr>
        <w:ind w:firstLine="495"/>
        <w:divId w:val="1068460080"/>
        <w:rPr>
          <w:rFonts w:eastAsia="Times New Roman"/>
        </w:rPr>
      </w:pPr>
      <w:r>
        <w:rPr>
          <w:rFonts w:eastAsia="Times New Roman"/>
          <w:color w:val="000000"/>
          <w:sz w:val="20"/>
          <w:szCs w:val="20"/>
        </w:rPr>
        <w:t>This Report contains forward-</w:t>
      </w:r>
      <w:r>
        <w:rPr>
          <w:rFonts w:eastAsia="Times New Roman"/>
          <w:color w:val="000000"/>
          <w:sz w:val="20"/>
          <w:szCs w:val="20"/>
        </w:rPr>
        <w:t>looking statements that involve risks and uncertainties, as well as assumptions that may not materialize or prove to be correct, which could cause our results to differ materially from those expressed in or implied by such forward-looking statements. All s</w:t>
      </w:r>
      <w:r>
        <w:rPr>
          <w:rFonts w:eastAsia="Times New Roman"/>
          <w:color w:val="000000"/>
          <w:sz w:val="20"/>
          <w:szCs w:val="20"/>
        </w:rPr>
        <w:t>tatements other than statements of historical fact are statements that could be deemed forward-looking statements, including, but not limited to, statements concerning: our plans, strategies and objectives for future</w:t>
      </w:r>
      <w:r>
        <w:rPr>
          <w:rFonts w:eastAsia="Times New Roman"/>
          <w:color w:val="000000"/>
          <w:sz w:val="20"/>
          <w:szCs w:val="20"/>
        </w:rPr>
        <w:t xml:space="preserve"> </w:t>
      </w:r>
    </w:p>
    <w:p w:rsidR="00000000" w:rsidRDefault="001B4D29">
      <w:pPr>
        <w:jc w:val="center"/>
        <w:divId w:val="373120321"/>
        <w:rPr>
          <w:rFonts w:eastAsia="Times New Roman"/>
        </w:rPr>
      </w:pPr>
      <w:r>
        <w:rPr>
          <w:rFonts w:eastAsia="Times New Roman"/>
          <w:color w:val="000000"/>
          <w:sz w:val="20"/>
          <w:szCs w:val="20"/>
        </w:rPr>
        <w:t>5</w:t>
      </w:r>
      <w:r>
        <w:rPr>
          <w:rFonts w:eastAsia="Times New Roman"/>
          <w:color w:val="000000"/>
          <w:sz w:val="20"/>
          <w:szCs w:val="20"/>
        </w:rPr>
        <w:t>8</w:t>
      </w:r>
    </w:p>
    <w:p w:rsidR="00000000" w:rsidRDefault="001B4D29">
      <w:pPr>
        <w:rPr>
          <w:rFonts w:eastAsia="Times New Roman"/>
        </w:rPr>
      </w:pPr>
      <w:r>
        <w:rPr>
          <w:rFonts w:eastAsia="Times New Roman"/>
        </w:rPr>
        <w:pict>
          <v:rect id="_x0000_i1085" style="width:0;height:1.5pt" o:hralign="center" o:hrstd="t" o:hr="t" fillcolor="#a0a0a0" stroked="f"/>
        </w:pict>
      </w:r>
    </w:p>
    <w:p w:rsidR="00000000" w:rsidRDefault="001B4D29">
      <w:pPr>
        <w:ind w:firstLine="450"/>
        <w:divId w:val="1399475521"/>
        <w:rPr>
          <w:rFonts w:eastAsia="Times New Roman"/>
        </w:rPr>
      </w:pPr>
    </w:p>
    <w:p w:rsidR="00000000" w:rsidRDefault="001B4D29">
      <w:pPr>
        <w:divId w:val="1631277088"/>
        <w:rPr>
          <w:rFonts w:eastAsia="Times New Roman"/>
        </w:rPr>
      </w:pPr>
      <w:r>
        <w:rPr>
          <w:rFonts w:eastAsia="Times New Roman"/>
          <w:color w:val="000000"/>
          <w:sz w:val="20"/>
          <w:szCs w:val="20"/>
        </w:rPr>
        <w:t>operations; new products, systems, technologies, services or developments; future economic conditions, performance or outlook; future political conditions; the outcome of contingencies; the potential level of share repurchases, dividends or pension con</w:t>
      </w:r>
      <w:r>
        <w:rPr>
          <w:rFonts w:eastAsia="Times New Roman"/>
          <w:color w:val="000000"/>
          <w:sz w:val="20"/>
          <w:szCs w:val="20"/>
        </w:rPr>
        <w:t>tributions; potential acquisitions or divestitures; the value of contract awards and programs; expected cash flows or capital expenditures; our beliefs or expectations; activities, events or developments that we intend, expect, project, believe or anticipa</w:t>
      </w:r>
      <w:r>
        <w:rPr>
          <w:rFonts w:eastAsia="Times New Roman"/>
          <w:color w:val="000000"/>
          <w:sz w:val="20"/>
          <w:szCs w:val="20"/>
        </w:rPr>
        <w:t>te will or may occur in the future, including expected COVID-19-related impacts in our Public Safety and Commercial Aviation Solutions sectors; and assumptions underlying any of the foregoing. Forward-looking statements may be identified by their use of fo</w:t>
      </w:r>
      <w:r>
        <w:rPr>
          <w:rFonts w:eastAsia="Times New Roman"/>
          <w:color w:val="000000"/>
          <w:sz w:val="20"/>
          <w:szCs w:val="20"/>
        </w:rPr>
        <w:t>rward-looking terminology, such as “believes,” “expects,” “may,” “should,” “would,” “will,” “intends,” “plans,” “estimates,” “anticipates,” “projects” and similar words or expressions. You should not place undue reliance on these forward-looking statements</w:t>
      </w:r>
      <w:r>
        <w:rPr>
          <w:rFonts w:eastAsia="Times New Roman"/>
          <w:color w:val="000000"/>
          <w:sz w:val="20"/>
          <w:szCs w:val="20"/>
        </w:rPr>
        <w:t>, which reflect our management’s opinions only as of the date of filing of this Report and are not guarantees of future performance or actual results. Forward-looking statements are made in reliance on the safe harbor provisions of Section 27A of the Secur</w:t>
      </w:r>
      <w:r>
        <w:rPr>
          <w:rFonts w:eastAsia="Times New Roman"/>
          <w:color w:val="000000"/>
          <w:sz w:val="20"/>
          <w:szCs w:val="20"/>
        </w:rPr>
        <w:t>ities Act of 1933, as amended (the “Securities Act”), and Section 21E of the Securities Exchange Act of 1934, as amended (the “Exchange Act”). The following are some of the factors we believe could cause our actual results to differ materially from our his</w:t>
      </w:r>
      <w:r>
        <w:rPr>
          <w:rFonts w:eastAsia="Times New Roman"/>
          <w:color w:val="000000"/>
          <w:sz w:val="20"/>
          <w:szCs w:val="20"/>
        </w:rPr>
        <w:t>torical results or our current expectations or projections</w:t>
      </w:r>
      <w:r>
        <w:rPr>
          <w:rFonts w:eastAsia="Times New Roman"/>
          <w:color w:val="000000"/>
          <w:sz w:val="20"/>
          <w:szCs w:val="20"/>
        </w:rPr>
        <w:t>:</w:t>
      </w:r>
    </w:p>
    <w:p w:rsidR="00000000" w:rsidRDefault="001B4D29">
      <w:pPr>
        <w:ind w:hanging="360"/>
        <w:divId w:val="70584435"/>
        <w:rPr>
          <w:rFonts w:eastAsia="Times New Roman"/>
        </w:rPr>
      </w:pPr>
      <w:r>
        <w:rPr>
          <w:rFonts w:eastAsia="Times New Roman"/>
          <w:color w:val="000000"/>
          <w:sz w:val="20"/>
          <w:szCs w:val="20"/>
        </w:rPr>
        <w:t>•</w:t>
      </w:r>
      <w:r>
        <w:rPr>
          <w:rFonts w:eastAsia="Times New Roman"/>
          <w:color w:val="000000"/>
          <w:sz w:val="20"/>
          <w:szCs w:val="20"/>
        </w:rPr>
        <w:t>The COVID-19 pandemic could have a material adverse effect on our business operations, financial condition, results of operations and cash flows</w:t>
      </w:r>
      <w:r>
        <w:rPr>
          <w:rFonts w:eastAsia="Times New Roman"/>
          <w:color w:val="000000"/>
          <w:sz w:val="20"/>
          <w:szCs w:val="20"/>
        </w:rPr>
        <w:t>.</w:t>
      </w:r>
    </w:p>
    <w:p w:rsidR="00000000" w:rsidRDefault="001B4D29">
      <w:pPr>
        <w:ind w:hanging="360"/>
        <w:divId w:val="506213905"/>
        <w:rPr>
          <w:rFonts w:eastAsia="Times New Roman"/>
        </w:rPr>
      </w:pPr>
      <w:r>
        <w:rPr>
          <w:rFonts w:eastAsia="Times New Roman"/>
          <w:color w:val="000000"/>
          <w:sz w:val="20"/>
          <w:szCs w:val="20"/>
        </w:rPr>
        <w:t>•</w:t>
      </w:r>
      <w:r>
        <w:rPr>
          <w:rFonts w:eastAsia="Times New Roman"/>
          <w:color w:val="000000"/>
          <w:sz w:val="20"/>
          <w:szCs w:val="20"/>
        </w:rPr>
        <w:t>We depend on U.S. Government customers for a sig</w:t>
      </w:r>
      <w:r>
        <w:rPr>
          <w:rFonts w:eastAsia="Times New Roman"/>
          <w:color w:val="000000"/>
          <w:sz w:val="20"/>
          <w:szCs w:val="20"/>
        </w:rPr>
        <w:t>nificant portion of our revenue, and the loss of these relationships, a reduction in U.S. Government funding or a change in U.S. Government spending priorities could have an adverse impact on our business, financial condition, results of operations and cas</w:t>
      </w:r>
      <w:r>
        <w:rPr>
          <w:rFonts w:eastAsia="Times New Roman"/>
          <w:color w:val="000000"/>
          <w:sz w:val="20"/>
          <w:szCs w:val="20"/>
        </w:rPr>
        <w:t>h flows</w:t>
      </w:r>
      <w:r>
        <w:rPr>
          <w:rFonts w:eastAsia="Times New Roman"/>
          <w:color w:val="000000"/>
          <w:sz w:val="20"/>
          <w:szCs w:val="20"/>
        </w:rPr>
        <w:t>.</w:t>
      </w:r>
    </w:p>
    <w:p w:rsidR="00000000" w:rsidRDefault="001B4D29">
      <w:pPr>
        <w:ind w:hanging="360"/>
        <w:divId w:val="1243488068"/>
        <w:rPr>
          <w:rFonts w:eastAsia="Times New Roman"/>
        </w:rPr>
      </w:pPr>
      <w:r>
        <w:rPr>
          <w:rFonts w:eastAsia="Times New Roman"/>
          <w:color w:val="000000"/>
          <w:sz w:val="20"/>
          <w:szCs w:val="20"/>
        </w:rPr>
        <w:t>•</w:t>
      </w:r>
      <w:r>
        <w:rPr>
          <w:rFonts w:eastAsia="Times New Roman"/>
          <w:color w:val="000000"/>
          <w:sz w:val="20"/>
          <w:szCs w:val="20"/>
        </w:rPr>
        <w:t>We depend significantly on U.S. Government contracts, which often are only partially funded, subject to immediate termination, and heavily regulated and audited. The termination or failure to fund, or negative audit findings for, one or more of t</w:t>
      </w:r>
      <w:r>
        <w:rPr>
          <w:rFonts w:eastAsia="Times New Roman"/>
          <w:color w:val="000000"/>
          <w:sz w:val="20"/>
          <w:szCs w:val="20"/>
        </w:rPr>
        <w:t>hese contracts could have an adverse impact on our business, financial condition, results of operations and cash flows</w:t>
      </w:r>
      <w:r>
        <w:rPr>
          <w:rFonts w:eastAsia="Times New Roman"/>
          <w:color w:val="000000"/>
          <w:sz w:val="20"/>
          <w:szCs w:val="20"/>
        </w:rPr>
        <w:t>.</w:t>
      </w:r>
    </w:p>
    <w:p w:rsidR="00000000" w:rsidRDefault="001B4D29">
      <w:pPr>
        <w:ind w:hanging="360"/>
        <w:divId w:val="1962413210"/>
        <w:rPr>
          <w:rFonts w:eastAsia="Times New Roman"/>
        </w:rPr>
      </w:pPr>
      <w:r>
        <w:rPr>
          <w:rFonts w:eastAsia="Times New Roman"/>
          <w:color w:val="000000"/>
          <w:sz w:val="20"/>
          <w:szCs w:val="20"/>
        </w:rPr>
        <w:t>•</w:t>
      </w:r>
      <w:r>
        <w:rPr>
          <w:rFonts w:eastAsia="Times New Roman"/>
          <w:color w:val="000000"/>
          <w:sz w:val="20"/>
          <w:szCs w:val="20"/>
        </w:rPr>
        <w:t>The U.S. Government’s budget deficit and the national debt, as well as any inability of the U.S. Government to complete its budget proc</w:t>
      </w:r>
      <w:r>
        <w:rPr>
          <w:rFonts w:eastAsia="Times New Roman"/>
          <w:color w:val="000000"/>
          <w:sz w:val="20"/>
          <w:szCs w:val="20"/>
        </w:rPr>
        <w:t>ess for any government fiscal year and consequently having to shut down or operate on funding levels equivalent to its prior fiscal year pursuant to a “continuing resolution,” could have an adverse impact on our business, financial condition, results of op</w:t>
      </w:r>
      <w:r>
        <w:rPr>
          <w:rFonts w:eastAsia="Times New Roman"/>
          <w:color w:val="000000"/>
          <w:sz w:val="20"/>
          <w:szCs w:val="20"/>
        </w:rPr>
        <w:t>erations and cash flows</w:t>
      </w:r>
      <w:r>
        <w:rPr>
          <w:rFonts w:eastAsia="Times New Roman"/>
          <w:color w:val="000000"/>
          <w:sz w:val="20"/>
          <w:szCs w:val="20"/>
        </w:rPr>
        <w:t>.</w:t>
      </w:r>
    </w:p>
    <w:p w:rsidR="00000000" w:rsidRDefault="001B4D29">
      <w:pPr>
        <w:ind w:hanging="360"/>
        <w:divId w:val="1889609620"/>
        <w:rPr>
          <w:rFonts w:eastAsia="Times New Roman"/>
        </w:rPr>
      </w:pPr>
      <w:r>
        <w:rPr>
          <w:rFonts w:eastAsia="Times New Roman"/>
          <w:color w:val="000000"/>
          <w:sz w:val="20"/>
          <w:szCs w:val="20"/>
        </w:rPr>
        <w:t>•</w:t>
      </w:r>
      <w:r>
        <w:rPr>
          <w:rFonts w:eastAsia="Times New Roman"/>
          <w:color w:val="000000"/>
          <w:sz w:val="20"/>
          <w:szCs w:val="20"/>
        </w:rPr>
        <w:t>We could be negatively impacted by a security breach, through cyber attack, cyber intrusion, insider threats or otherwise, or other significant disruption of our IT networks and related systems or of those we operate for certain o</w:t>
      </w:r>
      <w:r>
        <w:rPr>
          <w:rFonts w:eastAsia="Times New Roman"/>
          <w:color w:val="000000"/>
          <w:sz w:val="20"/>
          <w:szCs w:val="20"/>
        </w:rPr>
        <w:t>f our customers</w:t>
      </w:r>
      <w:r>
        <w:rPr>
          <w:rFonts w:eastAsia="Times New Roman"/>
          <w:color w:val="000000"/>
          <w:sz w:val="20"/>
          <w:szCs w:val="20"/>
        </w:rPr>
        <w:t>.</w:t>
      </w:r>
    </w:p>
    <w:p w:rsidR="00000000" w:rsidRDefault="001B4D29">
      <w:pPr>
        <w:ind w:hanging="360"/>
        <w:divId w:val="1865825095"/>
        <w:rPr>
          <w:rFonts w:eastAsia="Times New Roman"/>
        </w:rPr>
      </w:pPr>
      <w:r>
        <w:rPr>
          <w:rFonts w:eastAsia="Times New Roman"/>
          <w:color w:val="000000"/>
          <w:sz w:val="20"/>
          <w:szCs w:val="20"/>
        </w:rPr>
        <w:t>•</w:t>
      </w:r>
      <w:r>
        <w:rPr>
          <w:rFonts w:eastAsia="Times New Roman"/>
          <w:color w:val="000000"/>
          <w:sz w:val="20"/>
          <w:szCs w:val="20"/>
        </w:rPr>
        <w:t>Our ability to successfully manage ongoing business and organizational changes could impact our business results</w:t>
      </w:r>
      <w:r>
        <w:rPr>
          <w:rFonts w:eastAsia="Times New Roman"/>
          <w:color w:val="000000"/>
          <w:sz w:val="20"/>
          <w:szCs w:val="20"/>
        </w:rPr>
        <w:t>.</w:t>
      </w:r>
    </w:p>
    <w:p w:rsidR="00000000" w:rsidRDefault="001B4D29">
      <w:pPr>
        <w:ind w:hanging="360"/>
        <w:divId w:val="865286553"/>
        <w:rPr>
          <w:rFonts w:eastAsia="Times New Roman"/>
        </w:rPr>
      </w:pPr>
      <w:r>
        <w:rPr>
          <w:rFonts w:eastAsia="Times New Roman"/>
          <w:color w:val="000000"/>
          <w:sz w:val="20"/>
          <w:szCs w:val="20"/>
        </w:rPr>
        <w:t>•</w:t>
      </w:r>
      <w:r>
        <w:rPr>
          <w:rFonts w:eastAsia="Times New Roman"/>
          <w:color w:val="000000"/>
          <w:sz w:val="20"/>
          <w:szCs w:val="20"/>
        </w:rPr>
        <w:t>Our results of operations and cash flows are substantially affected by our mix of fixed-price, cost-plus and time-and-mater</w:t>
      </w:r>
      <w:r>
        <w:rPr>
          <w:rFonts w:eastAsia="Times New Roman"/>
          <w:color w:val="000000"/>
          <w:sz w:val="20"/>
          <w:szCs w:val="20"/>
        </w:rPr>
        <w:t>ial type contracts. In particular, our fixed-price contracts could subject us to losses in the event of cost overruns or a significant increase in inflation</w:t>
      </w:r>
      <w:r>
        <w:rPr>
          <w:rFonts w:eastAsia="Times New Roman"/>
          <w:color w:val="000000"/>
          <w:sz w:val="20"/>
          <w:szCs w:val="20"/>
        </w:rPr>
        <w:t>.</w:t>
      </w:r>
    </w:p>
    <w:p w:rsidR="00000000" w:rsidRDefault="001B4D29">
      <w:pPr>
        <w:ind w:hanging="360"/>
        <w:divId w:val="1260135159"/>
        <w:rPr>
          <w:rFonts w:eastAsia="Times New Roman"/>
        </w:rPr>
      </w:pPr>
      <w:r>
        <w:rPr>
          <w:rFonts w:eastAsia="Times New Roman"/>
          <w:color w:val="000000"/>
          <w:sz w:val="20"/>
          <w:szCs w:val="20"/>
        </w:rPr>
        <w:t>•</w:t>
      </w:r>
      <w:r>
        <w:rPr>
          <w:rFonts w:eastAsia="Times New Roman"/>
          <w:color w:val="000000"/>
          <w:sz w:val="20"/>
          <w:szCs w:val="20"/>
        </w:rPr>
        <w:t>We use estimates in accounting for many of our programs, and changes in our estimates could adver</w:t>
      </w:r>
      <w:r>
        <w:rPr>
          <w:rFonts w:eastAsia="Times New Roman"/>
          <w:color w:val="000000"/>
          <w:sz w:val="20"/>
          <w:szCs w:val="20"/>
        </w:rPr>
        <w:t>sely affect our future financial results</w:t>
      </w:r>
      <w:r>
        <w:rPr>
          <w:rFonts w:eastAsia="Times New Roman"/>
          <w:color w:val="000000"/>
          <w:sz w:val="20"/>
          <w:szCs w:val="20"/>
        </w:rPr>
        <w:t>.</w:t>
      </w:r>
    </w:p>
    <w:p w:rsidR="00000000" w:rsidRDefault="001B4D29">
      <w:pPr>
        <w:ind w:hanging="360"/>
        <w:divId w:val="2126579128"/>
        <w:rPr>
          <w:rFonts w:eastAsia="Times New Roman"/>
        </w:rPr>
      </w:pPr>
      <w:r>
        <w:rPr>
          <w:rFonts w:eastAsia="Times New Roman"/>
          <w:color w:val="000000"/>
          <w:sz w:val="20"/>
          <w:szCs w:val="20"/>
        </w:rPr>
        <w:t>•</w:t>
      </w:r>
      <w:r>
        <w:rPr>
          <w:rFonts w:eastAsia="Times New Roman"/>
          <w:color w:val="000000"/>
          <w:sz w:val="20"/>
          <w:szCs w:val="20"/>
        </w:rPr>
        <w:t>We derive a significant portion of our revenue from international operations and are subject to the risks of doing business internationally, including fluctuations in currency exchange rates</w:t>
      </w:r>
      <w:r>
        <w:rPr>
          <w:rFonts w:eastAsia="Times New Roman"/>
          <w:color w:val="000000"/>
          <w:sz w:val="20"/>
          <w:szCs w:val="20"/>
        </w:rPr>
        <w:t>.</w:t>
      </w:r>
    </w:p>
    <w:p w:rsidR="00000000" w:rsidRDefault="001B4D29">
      <w:pPr>
        <w:ind w:hanging="360"/>
        <w:divId w:val="2142765185"/>
        <w:rPr>
          <w:rFonts w:eastAsia="Times New Roman"/>
        </w:rPr>
      </w:pPr>
      <w:r>
        <w:rPr>
          <w:rFonts w:eastAsia="Times New Roman"/>
          <w:color w:val="000000"/>
          <w:sz w:val="20"/>
          <w:szCs w:val="20"/>
        </w:rPr>
        <w:t>•</w:t>
      </w:r>
      <w:r>
        <w:rPr>
          <w:rFonts w:eastAsia="Times New Roman"/>
          <w:color w:val="000000"/>
          <w:sz w:val="20"/>
          <w:szCs w:val="20"/>
        </w:rPr>
        <w:t>The level of returns</w:t>
      </w:r>
      <w:r>
        <w:rPr>
          <w:rFonts w:eastAsia="Times New Roman"/>
          <w:color w:val="000000"/>
          <w:sz w:val="20"/>
          <w:szCs w:val="20"/>
        </w:rPr>
        <w:t xml:space="preserve"> on defined benefit plan assets, changes in interest rates and other factors could affect our financial condition, results of operations and cash flows in future periods</w:t>
      </w:r>
      <w:r>
        <w:rPr>
          <w:rFonts w:eastAsia="Times New Roman"/>
          <w:color w:val="000000"/>
          <w:sz w:val="20"/>
          <w:szCs w:val="20"/>
        </w:rPr>
        <w:t>.</w:t>
      </w:r>
    </w:p>
    <w:p w:rsidR="00000000" w:rsidRDefault="001B4D29">
      <w:pPr>
        <w:ind w:hanging="360"/>
        <w:divId w:val="1739748109"/>
        <w:rPr>
          <w:rFonts w:eastAsia="Times New Roman"/>
        </w:rPr>
      </w:pPr>
      <w:r>
        <w:rPr>
          <w:rFonts w:eastAsia="Times New Roman"/>
          <w:color w:val="000000"/>
          <w:sz w:val="20"/>
          <w:szCs w:val="20"/>
        </w:rPr>
        <w:t>•</w:t>
      </w:r>
      <w:r>
        <w:rPr>
          <w:rFonts w:eastAsia="Times New Roman"/>
          <w:color w:val="000000"/>
          <w:sz w:val="20"/>
          <w:szCs w:val="20"/>
        </w:rPr>
        <w:t>We may not be successful in obtaining the necessary export licenses to conduct certa</w:t>
      </w:r>
      <w:r>
        <w:rPr>
          <w:rFonts w:eastAsia="Times New Roman"/>
          <w:color w:val="000000"/>
          <w:sz w:val="20"/>
          <w:szCs w:val="20"/>
        </w:rPr>
        <w:t>in operations abroad, and Congress may prevent proposed sales to certain foreign governments</w:t>
      </w:r>
      <w:r>
        <w:rPr>
          <w:rFonts w:eastAsia="Times New Roman"/>
          <w:color w:val="000000"/>
          <w:sz w:val="20"/>
          <w:szCs w:val="20"/>
        </w:rPr>
        <w:t>.</w:t>
      </w:r>
    </w:p>
    <w:p w:rsidR="00000000" w:rsidRDefault="001B4D29">
      <w:pPr>
        <w:ind w:hanging="360"/>
        <w:divId w:val="1558970994"/>
        <w:rPr>
          <w:rFonts w:eastAsia="Times New Roman"/>
        </w:rPr>
      </w:pPr>
      <w:r>
        <w:rPr>
          <w:rFonts w:eastAsia="Times New Roman"/>
          <w:color w:val="000000"/>
          <w:sz w:val="20"/>
          <w:szCs w:val="20"/>
        </w:rPr>
        <w:t>•</w:t>
      </w:r>
      <w:r>
        <w:rPr>
          <w:rFonts w:eastAsia="Times New Roman"/>
          <w:color w:val="000000"/>
          <w:sz w:val="20"/>
          <w:szCs w:val="20"/>
        </w:rPr>
        <w:t>Disputes with our subcontractors or the inability of our subcontractors to perform, or our key suppliers to timely deliver our components, parts or services, cou</w:t>
      </w:r>
      <w:r>
        <w:rPr>
          <w:rFonts w:eastAsia="Times New Roman"/>
          <w:color w:val="000000"/>
          <w:sz w:val="20"/>
          <w:szCs w:val="20"/>
        </w:rPr>
        <w:t>ld cause our products, systems or services to be produced or delivered in an untimely or unsatisfactory manner</w:t>
      </w:r>
      <w:r>
        <w:rPr>
          <w:rFonts w:eastAsia="Times New Roman"/>
          <w:color w:val="000000"/>
          <w:sz w:val="20"/>
          <w:szCs w:val="20"/>
        </w:rPr>
        <w:t>.</w:t>
      </w:r>
    </w:p>
    <w:p w:rsidR="00000000" w:rsidRDefault="001B4D29">
      <w:pPr>
        <w:ind w:hanging="360"/>
        <w:divId w:val="1450053573"/>
        <w:rPr>
          <w:rFonts w:eastAsia="Times New Roman"/>
        </w:rPr>
      </w:pPr>
      <w:r>
        <w:rPr>
          <w:rFonts w:eastAsia="Times New Roman"/>
          <w:color w:val="000000"/>
          <w:sz w:val="20"/>
          <w:szCs w:val="20"/>
        </w:rPr>
        <w:t>•</w:t>
      </w:r>
      <w:r>
        <w:rPr>
          <w:rFonts w:eastAsia="Times New Roman"/>
          <w:color w:val="000000"/>
          <w:sz w:val="20"/>
          <w:szCs w:val="20"/>
        </w:rPr>
        <w:t>Our reputation and ability to do business may be impacted by the improper conduct of our employees, agents or business partners</w:t>
      </w:r>
      <w:r>
        <w:rPr>
          <w:rFonts w:eastAsia="Times New Roman"/>
          <w:color w:val="000000"/>
          <w:sz w:val="20"/>
          <w:szCs w:val="20"/>
        </w:rPr>
        <w:t>.</w:t>
      </w:r>
    </w:p>
    <w:p w:rsidR="00000000" w:rsidRDefault="001B4D29">
      <w:pPr>
        <w:ind w:hanging="360"/>
        <w:divId w:val="151651921"/>
        <w:rPr>
          <w:rFonts w:eastAsia="Times New Roman"/>
        </w:rPr>
      </w:pPr>
      <w:r>
        <w:rPr>
          <w:rFonts w:eastAsia="Times New Roman"/>
          <w:color w:val="000000"/>
          <w:sz w:val="20"/>
          <w:szCs w:val="20"/>
        </w:rPr>
        <w:t>•</w:t>
      </w:r>
      <w:r>
        <w:rPr>
          <w:rFonts w:eastAsia="Times New Roman"/>
          <w:color w:val="000000"/>
          <w:sz w:val="20"/>
          <w:szCs w:val="20"/>
        </w:rPr>
        <w:t>Our future success will depend on our ability to develop new products, systems, services and technologies that achieve market acceptance in our current and future markets</w:t>
      </w:r>
      <w:r>
        <w:rPr>
          <w:rFonts w:eastAsia="Times New Roman"/>
          <w:color w:val="000000"/>
          <w:sz w:val="20"/>
          <w:szCs w:val="20"/>
        </w:rPr>
        <w:t>.</w:t>
      </w:r>
    </w:p>
    <w:p w:rsidR="00000000" w:rsidRDefault="001B4D29">
      <w:pPr>
        <w:ind w:hanging="360"/>
        <w:divId w:val="1414543403"/>
        <w:rPr>
          <w:rFonts w:eastAsia="Times New Roman"/>
        </w:rPr>
      </w:pPr>
      <w:r>
        <w:rPr>
          <w:rFonts w:eastAsia="Times New Roman"/>
          <w:color w:val="000000"/>
          <w:sz w:val="20"/>
          <w:szCs w:val="20"/>
        </w:rPr>
        <w:t>•</w:t>
      </w:r>
      <w:r>
        <w:rPr>
          <w:rFonts w:eastAsia="Times New Roman"/>
          <w:color w:val="000000"/>
          <w:sz w:val="20"/>
          <w:szCs w:val="20"/>
        </w:rPr>
        <w:t xml:space="preserve">We participate in markets that are often subject to uncertain economic conditions, </w:t>
      </w:r>
      <w:r>
        <w:rPr>
          <w:rFonts w:eastAsia="Times New Roman"/>
          <w:color w:val="000000"/>
          <w:sz w:val="20"/>
          <w:szCs w:val="20"/>
        </w:rPr>
        <w:t>which makes it difficult to estimate growth in our markets and, as a result, future income and expenditures</w:t>
      </w:r>
      <w:r>
        <w:rPr>
          <w:rFonts w:eastAsia="Times New Roman"/>
          <w:color w:val="000000"/>
          <w:sz w:val="20"/>
          <w:szCs w:val="20"/>
        </w:rPr>
        <w:t>.</w:t>
      </w:r>
    </w:p>
    <w:p w:rsidR="00000000" w:rsidRDefault="001B4D29">
      <w:pPr>
        <w:ind w:hanging="360"/>
        <w:divId w:val="1436514490"/>
        <w:rPr>
          <w:rFonts w:eastAsia="Times New Roman"/>
        </w:rPr>
      </w:pPr>
      <w:r>
        <w:rPr>
          <w:rFonts w:eastAsia="Times New Roman"/>
          <w:color w:val="000000"/>
          <w:sz w:val="20"/>
          <w:szCs w:val="20"/>
        </w:rPr>
        <w:t>•</w:t>
      </w:r>
      <w:r>
        <w:rPr>
          <w:rFonts w:eastAsia="Times New Roman"/>
          <w:color w:val="000000"/>
          <w:sz w:val="20"/>
          <w:szCs w:val="20"/>
        </w:rPr>
        <w:t>We cannot predict the consequences of future geo-political events, but they may adversely affect the markets in which we operate, our ability to i</w:t>
      </w:r>
      <w:r>
        <w:rPr>
          <w:rFonts w:eastAsia="Times New Roman"/>
          <w:color w:val="000000"/>
          <w:sz w:val="20"/>
          <w:szCs w:val="20"/>
        </w:rPr>
        <w:t>nsure against risks, our operations or our profitability</w:t>
      </w:r>
      <w:r>
        <w:rPr>
          <w:rFonts w:eastAsia="Times New Roman"/>
          <w:color w:val="000000"/>
          <w:sz w:val="20"/>
          <w:szCs w:val="20"/>
        </w:rPr>
        <w:t>.</w:t>
      </w:r>
    </w:p>
    <w:p w:rsidR="00000000" w:rsidRDefault="001B4D29">
      <w:pPr>
        <w:ind w:hanging="360"/>
        <w:divId w:val="333001056"/>
        <w:rPr>
          <w:rFonts w:eastAsia="Times New Roman"/>
        </w:rPr>
      </w:pPr>
      <w:r>
        <w:rPr>
          <w:rFonts w:eastAsia="Times New Roman"/>
          <w:color w:val="000000"/>
          <w:sz w:val="20"/>
          <w:szCs w:val="20"/>
        </w:rPr>
        <w:t>•</w:t>
      </w:r>
      <w:r>
        <w:rPr>
          <w:rFonts w:eastAsia="Times New Roman"/>
          <w:color w:val="000000"/>
          <w:sz w:val="20"/>
          <w:szCs w:val="20"/>
        </w:rPr>
        <w:t>Strategic transactions, including mergers, acquisitions and divestitures, involve significant risks and uncertainties that could adversely affect our business, financial condition, results of opera</w:t>
      </w:r>
      <w:r>
        <w:rPr>
          <w:rFonts w:eastAsia="Times New Roman"/>
          <w:color w:val="000000"/>
          <w:sz w:val="20"/>
          <w:szCs w:val="20"/>
        </w:rPr>
        <w:t>tions and cash flows</w:t>
      </w:r>
      <w:r>
        <w:rPr>
          <w:rFonts w:eastAsia="Times New Roman"/>
          <w:color w:val="000000"/>
          <w:sz w:val="20"/>
          <w:szCs w:val="20"/>
        </w:rPr>
        <w:t>.</w:t>
      </w:r>
    </w:p>
    <w:p w:rsidR="00000000" w:rsidRDefault="001B4D29">
      <w:pPr>
        <w:ind w:hanging="360"/>
        <w:divId w:val="928083443"/>
        <w:rPr>
          <w:rFonts w:eastAsia="Times New Roman"/>
        </w:rPr>
      </w:pPr>
      <w:r>
        <w:rPr>
          <w:rFonts w:eastAsia="Times New Roman"/>
          <w:color w:val="000000"/>
          <w:sz w:val="20"/>
          <w:szCs w:val="20"/>
        </w:rPr>
        <w:t>•</w:t>
      </w:r>
      <w:r>
        <w:rPr>
          <w:rFonts w:eastAsia="Times New Roman"/>
          <w:color w:val="000000"/>
          <w:sz w:val="20"/>
          <w:szCs w:val="20"/>
        </w:rPr>
        <w:t>The outcome of litigation or arbitration in which we are involved from time to time is unpredictable, and an adverse decision in any such matter could have a material adverse effect on our financial condition, results of operations a</w:t>
      </w:r>
      <w:r>
        <w:rPr>
          <w:rFonts w:eastAsia="Times New Roman"/>
          <w:color w:val="000000"/>
          <w:sz w:val="20"/>
          <w:szCs w:val="20"/>
        </w:rPr>
        <w:t>nd cash flows</w:t>
      </w:r>
      <w:r>
        <w:rPr>
          <w:rFonts w:eastAsia="Times New Roman"/>
          <w:color w:val="000000"/>
          <w:sz w:val="20"/>
          <w:szCs w:val="20"/>
        </w:rPr>
        <w:t>.</w:t>
      </w:r>
    </w:p>
    <w:p w:rsidR="00000000" w:rsidRDefault="001B4D29">
      <w:pPr>
        <w:jc w:val="center"/>
        <w:divId w:val="910046006"/>
        <w:rPr>
          <w:rFonts w:eastAsia="Times New Roman"/>
        </w:rPr>
      </w:pPr>
      <w:r>
        <w:rPr>
          <w:rFonts w:eastAsia="Times New Roman"/>
          <w:color w:val="000000"/>
          <w:sz w:val="20"/>
          <w:szCs w:val="20"/>
        </w:rPr>
        <w:t>5</w:t>
      </w:r>
      <w:r>
        <w:rPr>
          <w:rFonts w:eastAsia="Times New Roman"/>
          <w:color w:val="000000"/>
          <w:sz w:val="20"/>
          <w:szCs w:val="20"/>
        </w:rPr>
        <w:t>9</w:t>
      </w:r>
    </w:p>
    <w:p w:rsidR="00000000" w:rsidRDefault="001B4D29">
      <w:pPr>
        <w:rPr>
          <w:rFonts w:eastAsia="Times New Roman"/>
        </w:rPr>
      </w:pPr>
      <w:r>
        <w:rPr>
          <w:rFonts w:eastAsia="Times New Roman"/>
        </w:rPr>
        <w:pict>
          <v:rect id="_x0000_i1086" style="width:0;height:1.5pt" o:hralign="center" o:hrstd="t" o:hr="t" fillcolor="#a0a0a0" stroked="f"/>
        </w:pict>
      </w:r>
    </w:p>
    <w:p w:rsidR="00000000" w:rsidRDefault="001B4D29">
      <w:pPr>
        <w:ind w:firstLine="450"/>
        <w:divId w:val="1072391751"/>
        <w:rPr>
          <w:rFonts w:eastAsia="Times New Roman"/>
        </w:rPr>
      </w:pPr>
    </w:p>
    <w:p w:rsidR="00000000" w:rsidRDefault="001B4D29">
      <w:pPr>
        <w:ind w:hanging="360"/>
        <w:divId w:val="116409992"/>
        <w:rPr>
          <w:rFonts w:eastAsia="Times New Roman"/>
        </w:rPr>
      </w:pPr>
      <w:r>
        <w:rPr>
          <w:rFonts w:eastAsia="Times New Roman"/>
          <w:color w:val="000000"/>
          <w:sz w:val="20"/>
          <w:szCs w:val="20"/>
        </w:rPr>
        <w:t>•</w:t>
      </w:r>
      <w:r>
        <w:rPr>
          <w:rFonts w:eastAsia="Times New Roman"/>
          <w:color w:val="000000"/>
          <w:sz w:val="20"/>
          <w:szCs w:val="20"/>
        </w:rPr>
        <w:t>We are subject to government investigations, which could have a material adverse effect on our business, financial condition, results of operations, cash flows and future prospects</w:t>
      </w:r>
      <w:r>
        <w:rPr>
          <w:rFonts w:eastAsia="Times New Roman"/>
          <w:color w:val="000000"/>
          <w:sz w:val="20"/>
          <w:szCs w:val="20"/>
        </w:rPr>
        <w:t>.</w:t>
      </w:r>
    </w:p>
    <w:p w:rsidR="00000000" w:rsidRDefault="001B4D29">
      <w:pPr>
        <w:ind w:hanging="360"/>
        <w:divId w:val="1659335809"/>
        <w:rPr>
          <w:rFonts w:eastAsia="Times New Roman"/>
        </w:rPr>
      </w:pPr>
      <w:r>
        <w:rPr>
          <w:rFonts w:eastAsia="Times New Roman"/>
          <w:color w:val="000000"/>
          <w:sz w:val="20"/>
          <w:szCs w:val="20"/>
        </w:rPr>
        <w:t>•</w:t>
      </w:r>
      <w:r>
        <w:rPr>
          <w:rFonts w:eastAsia="Times New Roman"/>
          <w:color w:val="000000"/>
          <w:sz w:val="20"/>
          <w:szCs w:val="20"/>
        </w:rPr>
        <w:t>Third parties have claimed in the past and may claim in the future that we are infringing directly or indirectly upon their intellectual property rights, and third parties may infringe upon our intellectual property rights</w:t>
      </w:r>
      <w:r>
        <w:rPr>
          <w:rFonts w:eastAsia="Times New Roman"/>
          <w:color w:val="000000"/>
          <w:sz w:val="20"/>
          <w:szCs w:val="20"/>
        </w:rPr>
        <w:t>.</w:t>
      </w:r>
    </w:p>
    <w:p w:rsidR="00000000" w:rsidRDefault="001B4D29">
      <w:pPr>
        <w:ind w:hanging="360"/>
        <w:divId w:val="529760024"/>
        <w:rPr>
          <w:rFonts w:eastAsia="Times New Roman"/>
        </w:rPr>
      </w:pPr>
      <w:r>
        <w:rPr>
          <w:rFonts w:eastAsia="Times New Roman"/>
          <w:color w:val="000000"/>
          <w:sz w:val="20"/>
          <w:szCs w:val="20"/>
        </w:rPr>
        <w:t>•</w:t>
      </w:r>
      <w:r>
        <w:rPr>
          <w:rFonts w:eastAsia="Times New Roman"/>
          <w:color w:val="000000"/>
          <w:sz w:val="20"/>
          <w:szCs w:val="20"/>
        </w:rPr>
        <w:t>Our commercial aviation product</w:t>
      </w:r>
      <w:r>
        <w:rPr>
          <w:rFonts w:eastAsia="Times New Roman"/>
          <w:color w:val="000000"/>
          <w:sz w:val="20"/>
          <w:szCs w:val="20"/>
        </w:rPr>
        <w:t>s, systems and services business is affected by global demand and economic factors that could negatively impact our financial results</w:t>
      </w:r>
      <w:r>
        <w:rPr>
          <w:rFonts w:eastAsia="Times New Roman"/>
          <w:color w:val="000000"/>
          <w:sz w:val="20"/>
          <w:szCs w:val="20"/>
        </w:rPr>
        <w:t>.</w:t>
      </w:r>
    </w:p>
    <w:p w:rsidR="00000000" w:rsidRDefault="001B4D29">
      <w:pPr>
        <w:ind w:hanging="360"/>
        <w:divId w:val="1609072591"/>
        <w:rPr>
          <w:rFonts w:eastAsia="Times New Roman"/>
        </w:rPr>
      </w:pPr>
      <w:r>
        <w:rPr>
          <w:rFonts w:eastAsia="Times New Roman"/>
          <w:color w:val="000000"/>
          <w:sz w:val="20"/>
          <w:szCs w:val="20"/>
        </w:rPr>
        <w:t>•</w:t>
      </w:r>
      <w:r>
        <w:rPr>
          <w:rFonts w:eastAsia="Times New Roman"/>
          <w:color w:val="000000"/>
          <w:sz w:val="20"/>
          <w:szCs w:val="20"/>
        </w:rPr>
        <w:t xml:space="preserve">We face certain significant risk exposures and potential liabilities that may not be covered adequately by insurance or </w:t>
      </w:r>
      <w:r>
        <w:rPr>
          <w:rFonts w:eastAsia="Times New Roman"/>
          <w:color w:val="000000"/>
          <w:sz w:val="20"/>
          <w:szCs w:val="20"/>
        </w:rPr>
        <w:t>indemnity</w:t>
      </w:r>
      <w:r>
        <w:rPr>
          <w:rFonts w:eastAsia="Times New Roman"/>
          <w:color w:val="000000"/>
          <w:sz w:val="20"/>
          <w:szCs w:val="20"/>
        </w:rPr>
        <w:t>.</w:t>
      </w:r>
    </w:p>
    <w:p w:rsidR="00000000" w:rsidRDefault="001B4D29">
      <w:pPr>
        <w:ind w:hanging="360"/>
        <w:divId w:val="1648974228"/>
        <w:rPr>
          <w:rFonts w:eastAsia="Times New Roman"/>
        </w:rPr>
      </w:pPr>
      <w:r>
        <w:rPr>
          <w:rFonts w:eastAsia="Times New Roman"/>
          <w:color w:val="000000"/>
          <w:sz w:val="20"/>
          <w:szCs w:val="20"/>
        </w:rPr>
        <w:t>•</w:t>
      </w:r>
      <w:r>
        <w:rPr>
          <w:rFonts w:eastAsia="Times New Roman"/>
          <w:color w:val="000000"/>
          <w:sz w:val="20"/>
          <w:szCs w:val="20"/>
        </w:rPr>
        <w:t>Changes in our effective tax rate may have an adverse effect on our results of operations</w:t>
      </w:r>
      <w:r>
        <w:rPr>
          <w:rFonts w:eastAsia="Times New Roman"/>
          <w:color w:val="000000"/>
          <w:sz w:val="20"/>
          <w:szCs w:val="20"/>
        </w:rPr>
        <w:t>.</w:t>
      </w:r>
    </w:p>
    <w:p w:rsidR="00000000" w:rsidRDefault="001B4D29">
      <w:pPr>
        <w:ind w:hanging="360"/>
        <w:divId w:val="735592947"/>
        <w:rPr>
          <w:rFonts w:eastAsia="Times New Roman"/>
        </w:rPr>
      </w:pPr>
      <w:r>
        <w:rPr>
          <w:rFonts w:eastAsia="Times New Roman"/>
          <w:color w:val="000000"/>
          <w:sz w:val="20"/>
          <w:szCs w:val="20"/>
        </w:rPr>
        <w:t>•</w:t>
      </w:r>
      <w:r>
        <w:rPr>
          <w:rFonts w:eastAsia="Times New Roman"/>
          <w:color w:val="000000"/>
          <w:sz w:val="20"/>
          <w:szCs w:val="20"/>
        </w:rPr>
        <w:t>Our level of indebtedness and our ability to make payments on or service our indebtedness and our unfunded defined benefit plans liability may adversely</w:t>
      </w:r>
      <w:r>
        <w:rPr>
          <w:rFonts w:eastAsia="Times New Roman"/>
          <w:color w:val="000000"/>
          <w:sz w:val="20"/>
          <w:szCs w:val="20"/>
        </w:rPr>
        <w:t xml:space="preserve"> affect our financial and operating activities or our ability to incur additional debt</w:t>
      </w:r>
      <w:r>
        <w:rPr>
          <w:rFonts w:eastAsia="Times New Roman"/>
          <w:color w:val="000000"/>
          <w:sz w:val="20"/>
          <w:szCs w:val="20"/>
        </w:rPr>
        <w:t>.</w:t>
      </w:r>
    </w:p>
    <w:p w:rsidR="00000000" w:rsidRDefault="001B4D29">
      <w:pPr>
        <w:ind w:hanging="360"/>
        <w:divId w:val="784886806"/>
        <w:rPr>
          <w:rFonts w:eastAsia="Times New Roman"/>
        </w:rPr>
      </w:pPr>
      <w:r>
        <w:rPr>
          <w:rFonts w:eastAsia="Times New Roman"/>
          <w:color w:val="000000"/>
          <w:sz w:val="20"/>
          <w:szCs w:val="20"/>
        </w:rPr>
        <w:t>•</w:t>
      </w:r>
      <w:r>
        <w:rPr>
          <w:rFonts w:eastAsia="Times New Roman"/>
          <w:color w:val="000000"/>
          <w:sz w:val="20"/>
          <w:szCs w:val="20"/>
        </w:rPr>
        <w:t>A downgrade in our credit ratings could materially adversely affect our business</w:t>
      </w:r>
      <w:r>
        <w:rPr>
          <w:rFonts w:eastAsia="Times New Roman"/>
          <w:color w:val="000000"/>
          <w:sz w:val="20"/>
          <w:szCs w:val="20"/>
        </w:rPr>
        <w:t>.</w:t>
      </w:r>
    </w:p>
    <w:p w:rsidR="00000000" w:rsidRDefault="001B4D29">
      <w:pPr>
        <w:ind w:hanging="360"/>
        <w:divId w:val="567346224"/>
        <w:rPr>
          <w:rFonts w:eastAsia="Times New Roman"/>
        </w:rPr>
      </w:pPr>
      <w:r>
        <w:rPr>
          <w:rFonts w:eastAsia="Times New Roman"/>
          <w:color w:val="000000"/>
          <w:sz w:val="20"/>
          <w:szCs w:val="20"/>
        </w:rPr>
        <w:t>•</w:t>
      </w:r>
      <w:r>
        <w:rPr>
          <w:rFonts w:eastAsia="Times New Roman"/>
          <w:color w:val="000000"/>
          <w:sz w:val="20"/>
          <w:szCs w:val="20"/>
        </w:rPr>
        <w:t>Unforeseen environmental issues could have a material adverse effect on our business</w:t>
      </w:r>
      <w:r>
        <w:rPr>
          <w:rFonts w:eastAsia="Times New Roman"/>
          <w:color w:val="000000"/>
          <w:sz w:val="20"/>
          <w:szCs w:val="20"/>
        </w:rPr>
        <w:t>, financial condition, results of operations and cash flows</w:t>
      </w:r>
      <w:r>
        <w:rPr>
          <w:rFonts w:eastAsia="Times New Roman"/>
          <w:color w:val="000000"/>
          <w:sz w:val="20"/>
          <w:szCs w:val="20"/>
        </w:rPr>
        <w:t>.</w:t>
      </w:r>
    </w:p>
    <w:p w:rsidR="00000000" w:rsidRDefault="001B4D29">
      <w:pPr>
        <w:ind w:hanging="360"/>
        <w:divId w:val="774135004"/>
        <w:rPr>
          <w:rFonts w:eastAsia="Times New Roman"/>
        </w:rPr>
      </w:pPr>
      <w:r>
        <w:rPr>
          <w:rFonts w:eastAsia="Times New Roman"/>
          <w:color w:val="000000"/>
          <w:sz w:val="20"/>
          <w:szCs w:val="20"/>
        </w:rPr>
        <w:t>•</w:t>
      </w:r>
      <w:r>
        <w:rPr>
          <w:rFonts w:eastAsia="Times New Roman"/>
          <w:color w:val="000000"/>
          <w:sz w:val="20"/>
          <w:szCs w:val="20"/>
        </w:rPr>
        <w:t>We have significant operations in locations that could be materially and adversely impacted in the event of a natural disaster or other significant disruption</w:t>
      </w:r>
      <w:r>
        <w:rPr>
          <w:rFonts w:eastAsia="Times New Roman"/>
          <w:color w:val="000000"/>
          <w:sz w:val="20"/>
          <w:szCs w:val="20"/>
        </w:rPr>
        <w:t>.</w:t>
      </w:r>
    </w:p>
    <w:p w:rsidR="00000000" w:rsidRDefault="001B4D29">
      <w:pPr>
        <w:ind w:hanging="360"/>
        <w:divId w:val="301540008"/>
        <w:rPr>
          <w:rFonts w:eastAsia="Times New Roman"/>
        </w:rPr>
      </w:pPr>
      <w:r>
        <w:rPr>
          <w:rFonts w:eastAsia="Times New Roman"/>
          <w:color w:val="000000"/>
          <w:sz w:val="20"/>
          <w:szCs w:val="20"/>
        </w:rPr>
        <w:t>•</w:t>
      </w:r>
      <w:r>
        <w:rPr>
          <w:rFonts w:eastAsia="Times New Roman"/>
          <w:color w:val="000000"/>
          <w:sz w:val="20"/>
          <w:szCs w:val="20"/>
        </w:rPr>
        <w:t>Changes in future business or oth</w:t>
      </w:r>
      <w:r>
        <w:rPr>
          <w:rFonts w:eastAsia="Times New Roman"/>
          <w:color w:val="000000"/>
          <w:sz w:val="20"/>
          <w:szCs w:val="20"/>
        </w:rPr>
        <w:t>er market conditions could cause business investments and/or recorded goodwill or other long-term assets to become impaired, resulting in substantial losses and write-downs that would adversely affect our results of operations</w:t>
      </w:r>
      <w:r>
        <w:rPr>
          <w:rFonts w:eastAsia="Times New Roman"/>
          <w:color w:val="000000"/>
          <w:sz w:val="20"/>
          <w:szCs w:val="20"/>
        </w:rPr>
        <w:t>.</w:t>
      </w:r>
    </w:p>
    <w:p w:rsidR="00000000" w:rsidRDefault="001B4D29">
      <w:pPr>
        <w:ind w:hanging="360"/>
        <w:divId w:val="114981888"/>
        <w:rPr>
          <w:rFonts w:eastAsia="Times New Roman"/>
        </w:rPr>
      </w:pPr>
      <w:r>
        <w:rPr>
          <w:rFonts w:eastAsia="Times New Roman"/>
          <w:color w:val="000000"/>
          <w:sz w:val="20"/>
          <w:szCs w:val="20"/>
        </w:rPr>
        <w:t>•</w:t>
      </w:r>
      <w:r>
        <w:rPr>
          <w:rFonts w:eastAsia="Times New Roman"/>
          <w:color w:val="000000"/>
          <w:sz w:val="20"/>
          <w:szCs w:val="20"/>
        </w:rPr>
        <w:t xml:space="preserve">We must attract and retain </w:t>
      </w:r>
      <w:r>
        <w:rPr>
          <w:rFonts w:eastAsia="Times New Roman"/>
          <w:color w:val="000000"/>
          <w:sz w:val="20"/>
          <w:szCs w:val="20"/>
        </w:rPr>
        <w:t>key employees, and any failure to do so could seriously harm us</w:t>
      </w:r>
      <w:r>
        <w:rPr>
          <w:rFonts w:eastAsia="Times New Roman"/>
          <w:color w:val="000000"/>
          <w:sz w:val="20"/>
          <w:szCs w:val="20"/>
        </w:rPr>
        <w:t>.</w:t>
      </w:r>
    </w:p>
    <w:p w:rsidR="00000000" w:rsidRDefault="001B4D29">
      <w:pPr>
        <w:ind w:hanging="360"/>
        <w:divId w:val="849686164"/>
        <w:rPr>
          <w:rFonts w:eastAsia="Times New Roman"/>
        </w:rPr>
      </w:pPr>
      <w:r>
        <w:rPr>
          <w:rFonts w:eastAsia="Times New Roman"/>
          <w:color w:val="000000"/>
          <w:sz w:val="20"/>
          <w:szCs w:val="20"/>
        </w:rPr>
        <w:t>•</w:t>
      </w:r>
      <w:r>
        <w:rPr>
          <w:rFonts w:eastAsia="Times New Roman"/>
          <w:color w:val="000000"/>
          <w:sz w:val="20"/>
          <w:szCs w:val="20"/>
        </w:rPr>
        <w:t>Some of our workforce is represented by labor unions, so our business could be harmed in the event of a prolonged work stoppage</w:t>
      </w:r>
      <w:r>
        <w:rPr>
          <w:rFonts w:eastAsia="Times New Roman"/>
          <w:color w:val="000000"/>
          <w:sz w:val="20"/>
          <w:szCs w:val="20"/>
        </w:rPr>
        <w:t>.</w:t>
      </w:r>
    </w:p>
    <w:p w:rsidR="00000000" w:rsidRDefault="001B4D29">
      <w:pPr>
        <w:ind w:hanging="360"/>
        <w:divId w:val="1865554895"/>
        <w:rPr>
          <w:rFonts w:eastAsia="Times New Roman"/>
        </w:rPr>
      </w:pPr>
      <w:r>
        <w:rPr>
          <w:rFonts w:eastAsia="Times New Roman"/>
          <w:color w:val="000000"/>
          <w:sz w:val="20"/>
          <w:szCs w:val="20"/>
        </w:rPr>
        <w:t>•</w:t>
      </w:r>
      <w:r>
        <w:rPr>
          <w:rFonts w:eastAsia="Times New Roman"/>
          <w:color w:val="000000"/>
          <w:sz w:val="20"/>
          <w:szCs w:val="20"/>
        </w:rPr>
        <w:t>We may fail to realize all of the anticipated benefits of th</w:t>
      </w:r>
      <w:r>
        <w:rPr>
          <w:rFonts w:eastAsia="Times New Roman"/>
          <w:color w:val="000000"/>
          <w:sz w:val="20"/>
          <w:szCs w:val="20"/>
        </w:rPr>
        <w:t>e L3Harris Merger or those benefits may take longer to realize than expected. We may also encounter significant difficulties in integrating the businesses</w:t>
      </w:r>
      <w:r>
        <w:rPr>
          <w:rFonts w:eastAsia="Times New Roman"/>
          <w:color w:val="000000"/>
          <w:sz w:val="20"/>
          <w:szCs w:val="20"/>
        </w:rPr>
        <w:t>.</w:t>
      </w:r>
    </w:p>
    <w:p w:rsidR="00000000" w:rsidRDefault="001B4D29">
      <w:pPr>
        <w:ind w:hanging="360"/>
        <w:divId w:val="1449350052"/>
        <w:rPr>
          <w:rFonts w:eastAsia="Times New Roman"/>
        </w:rPr>
      </w:pPr>
      <w:r>
        <w:rPr>
          <w:rFonts w:eastAsia="Times New Roman"/>
          <w:color w:val="000000"/>
          <w:sz w:val="20"/>
          <w:szCs w:val="20"/>
        </w:rPr>
        <w:t>•</w:t>
      </w:r>
      <w:r>
        <w:rPr>
          <w:rFonts w:eastAsia="Times New Roman"/>
          <w:color w:val="000000"/>
          <w:sz w:val="20"/>
          <w:szCs w:val="20"/>
        </w:rPr>
        <w:t>Certain business uncertainties arising from the L3Harris Merger could adversely affect our business</w:t>
      </w:r>
      <w:r>
        <w:rPr>
          <w:rFonts w:eastAsia="Times New Roman"/>
          <w:color w:val="000000"/>
          <w:sz w:val="20"/>
          <w:szCs w:val="20"/>
        </w:rPr>
        <w:t>es and operations</w:t>
      </w:r>
      <w:r>
        <w:rPr>
          <w:rFonts w:eastAsia="Times New Roman"/>
          <w:color w:val="000000"/>
          <w:sz w:val="20"/>
          <w:szCs w:val="20"/>
        </w:rPr>
        <w:t>.</w:t>
      </w:r>
    </w:p>
    <w:p w:rsidR="00000000" w:rsidRDefault="001B4D29">
      <w:pPr>
        <w:ind w:hanging="360"/>
        <w:divId w:val="1549340023"/>
        <w:rPr>
          <w:rFonts w:eastAsia="Times New Roman"/>
        </w:rPr>
      </w:pPr>
      <w:r>
        <w:rPr>
          <w:rFonts w:eastAsia="Times New Roman"/>
          <w:color w:val="000000"/>
          <w:sz w:val="20"/>
          <w:szCs w:val="20"/>
        </w:rPr>
        <w:t>•</w:t>
      </w:r>
      <w:r>
        <w:rPr>
          <w:rFonts w:eastAsia="Times New Roman"/>
          <w:color w:val="000000"/>
          <w:sz w:val="20"/>
          <w:szCs w:val="20"/>
        </w:rPr>
        <w:t>We have incurred and will incur direct and indirect costs as a result of the L3Harris Merger</w:t>
      </w:r>
      <w:r>
        <w:rPr>
          <w:rFonts w:eastAsia="Times New Roman"/>
          <w:color w:val="000000"/>
          <w:sz w:val="20"/>
          <w:szCs w:val="20"/>
        </w:rPr>
        <w:t>.</w:t>
      </w:r>
    </w:p>
    <w:p w:rsidR="00000000" w:rsidRDefault="001B4D29">
      <w:pPr>
        <w:ind w:firstLine="495"/>
        <w:divId w:val="523784777"/>
        <w:rPr>
          <w:rFonts w:eastAsia="Times New Roman"/>
        </w:rPr>
      </w:pPr>
      <w:r>
        <w:rPr>
          <w:rFonts w:eastAsia="Times New Roman"/>
          <w:color w:val="000000"/>
          <w:sz w:val="20"/>
          <w:szCs w:val="20"/>
        </w:rPr>
        <w:t>Additional details and discussions concerning some of the factors that could affect our forward-looking statements or future results are set f</w:t>
      </w:r>
      <w:r>
        <w:rPr>
          <w:rFonts w:eastAsia="Times New Roman"/>
          <w:color w:val="000000"/>
          <w:sz w:val="20"/>
          <w:szCs w:val="20"/>
        </w:rPr>
        <w:t>orth in our Fiscal Transition Period Form 10-KT under Item 1A. “Risk Factors” and in Part II. Item 1A. “Risk Factors” in this Report. The foregoing list of factors and the factors set forth in Item 1A. “Risk Factors” included in our Fiscal Transition Perio</w:t>
      </w:r>
      <w:r>
        <w:rPr>
          <w:rFonts w:eastAsia="Times New Roman"/>
          <w:color w:val="000000"/>
          <w:sz w:val="20"/>
          <w:szCs w:val="20"/>
        </w:rPr>
        <w:t xml:space="preserve">d Form 10-KT and in Part II. Item 1A. “Risk Factors” in this Report are not exhaustive. Additional risks and uncertainties not known to us or that we currently believe not to be material also may adversely impact our business, financial condition, results </w:t>
      </w:r>
      <w:r>
        <w:rPr>
          <w:rFonts w:eastAsia="Times New Roman"/>
          <w:color w:val="000000"/>
          <w:sz w:val="20"/>
          <w:szCs w:val="20"/>
        </w:rPr>
        <w:t>of operations and cash flows. Should any risks or uncertainties develop into actual events, these developments could have a material adverse effect on our business, financial condition, results of operations and cash flows. The forward-looking statements c</w:t>
      </w:r>
      <w:r>
        <w:rPr>
          <w:rFonts w:eastAsia="Times New Roman"/>
          <w:color w:val="000000"/>
          <w:sz w:val="20"/>
          <w:szCs w:val="20"/>
        </w:rPr>
        <w:t>ontained in this Report are made as of the date of filing of this Report, and we disclaim any intention or obligation, other than imposed by law, to update or revise any forward-looking statements or to update the reasons actual results could differ materi</w:t>
      </w:r>
      <w:r>
        <w:rPr>
          <w:rFonts w:eastAsia="Times New Roman"/>
          <w:color w:val="000000"/>
          <w:sz w:val="20"/>
          <w:szCs w:val="20"/>
        </w:rPr>
        <w:t>ally from those projected in the forward-looking statements, whether as a result of new information, future events or developments or otherwise.</w:t>
      </w:r>
      <w:r>
        <w:rPr>
          <w:rFonts w:eastAsia="Times New Roman"/>
          <w:color w:val="000000"/>
          <w:sz w:val="20"/>
          <w:szCs w:val="20"/>
        </w:rPr>
        <w:t xml:space="preserve"> </w:t>
      </w:r>
    </w:p>
    <w:p w:rsidR="00000000" w:rsidRDefault="001B4D29">
      <w:pPr>
        <w:divId w:val="1314525878"/>
        <w:rPr>
          <w:rFonts w:eastAsia="Times New Roman"/>
        </w:rPr>
      </w:pPr>
      <w:r>
        <w:rPr>
          <w:rFonts w:eastAsia="Times New Roman"/>
          <w:b/>
          <w:bCs/>
          <w:color w:val="000000"/>
          <w:sz w:val="20"/>
          <w:szCs w:val="20"/>
        </w:rPr>
        <w:t>Item 3. Quantitative and Qualitative Disclosures about Market Risk</w:t>
      </w:r>
      <w:r>
        <w:rPr>
          <w:rFonts w:eastAsia="Times New Roman"/>
          <w:b/>
          <w:bCs/>
          <w:color w:val="000000"/>
          <w:sz w:val="20"/>
          <w:szCs w:val="20"/>
        </w:rPr>
        <w:t>.</w:t>
      </w:r>
    </w:p>
    <w:p w:rsidR="00000000" w:rsidRDefault="001B4D29">
      <w:pPr>
        <w:ind w:firstLine="495"/>
        <w:divId w:val="1855266395"/>
        <w:rPr>
          <w:rFonts w:eastAsia="Times New Roman"/>
        </w:rPr>
      </w:pPr>
      <w:r>
        <w:rPr>
          <w:rFonts w:eastAsia="Times New Roman"/>
          <w:color w:val="000000"/>
          <w:sz w:val="20"/>
          <w:szCs w:val="20"/>
        </w:rPr>
        <w:t>In the normal course of business, we are e</w:t>
      </w:r>
      <w:r>
        <w:rPr>
          <w:rFonts w:eastAsia="Times New Roman"/>
          <w:color w:val="000000"/>
          <w:sz w:val="20"/>
          <w:szCs w:val="20"/>
        </w:rPr>
        <w:t>xposed to risks associated with foreign currency exchange rates and changes in interest rates. We employ established policies and procedures governing the use of financial instruments to manage our exposure to such risks. There were no material changes dur</w:t>
      </w:r>
      <w:r>
        <w:rPr>
          <w:rFonts w:eastAsia="Times New Roman"/>
          <w:color w:val="000000"/>
          <w:sz w:val="20"/>
          <w:szCs w:val="20"/>
        </w:rPr>
        <w:t>ing the two quarters ended July 3, 2020 with respect to the information appearing in Part II, Item 7A, “Quantitative and Qualitative Disclosures About Market Risk,” of our Fiscal Transition Period Form 10-KT</w:t>
      </w:r>
      <w:r>
        <w:rPr>
          <w:rFonts w:eastAsia="Times New Roman"/>
          <w:color w:val="000000"/>
          <w:sz w:val="20"/>
          <w:szCs w:val="20"/>
        </w:rPr>
        <w:t>.</w:t>
      </w:r>
    </w:p>
    <w:p w:rsidR="00000000" w:rsidRDefault="001B4D29">
      <w:pPr>
        <w:ind w:firstLine="495"/>
        <w:divId w:val="458183567"/>
        <w:rPr>
          <w:rFonts w:eastAsia="Times New Roman"/>
        </w:rPr>
      </w:pPr>
      <w:r>
        <w:rPr>
          <w:rFonts w:eastAsia="Times New Roman"/>
          <w:b/>
          <w:bCs/>
          <w:i/>
          <w:iCs/>
          <w:color w:val="000000"/>
          <w:sz w:val="20"/>
          <w:szCs w:val="20"/>
        </w:rPr>
        <w:t>Foreign Exchange and Currency</w:t>
      </w:r>
      <w:r>
        <w:rPr>
          <w:rFonts w:eastAsia="Times New Roman"/>
          <w:b/>
          <w:bCs/>
          <w:i/>
          <w:iCs/>
          <w:color w:val="000000"/>
          <w:sz w:val="20"/>
          <w:szCs w:val="20"/>
        </w:rPr>
        <w:t>:</w:t>
      </w:r>
      <w:r>
        <w:rPr>
          <w:rFonts w:eastAsia="Times New Roman"/>
          <w:color w:val="000000"/>
          <w:sz w:val="20"/>
          <w:szCs w:val="20"/>
        </w:rPr>
        <w:t xml:space="preserve"> Our U.S. and foreign businesses enter into contracts with customers, subcontractors or vendors that are denominated in currencies other than functional currencies of such businesses. We use foreign currency forward contracts </w:t>
      </w:r>
      <w:r>
        <w:rPr>
          <w:rFonts w:eastAsia="Times New Roman"/>
          <w:color w:val="000000"/>
          <w:sz w:val="20"/>
          <w:szCs w:val="20"/>
        </w:rPr>
        <w:t>and options to hedge both balance sheet and off-balance sheet future foreign currency commitments. Factors that could impact the effectiveness of our hedging programs for foreign currency include the accuracy of sales estimates, volatility of currency mark</w:t>
      </w:r>
      <w:r>
        <w:rPr>
          <w:rFonts w:eastAsia="Times New Roman"/>
          <w:color w:val="000000"/>
          <w:sz w:val="20"/>
          <w:szCs w:val="20"/>
        </w:rPr>
        <w:t xml:space="preserve">ets and the cost and availability of hedging instruments. A 10 percent change in currency exchange rates for our foreign currency derivatives held at July 3, 2020 would not have had a material impact on the fair value of such instruments or our results of </w:t>
      </w:r>
      <w:r>
        <w:rPr>
          <w:rFonts w:eastAsia="Times New Roman"/>
          <w:color w:val="000000"/>
          <w:sz w:val="20"/>
          <w:szCs w:val="20"/>
        </w:rPr>
        <w:t>operations or cash flows. This quantification of exposure to the market risk associated with foreign currency financial instruments does not take into account the offsetting impact of changes in the fair value of our foreign currency denominated assets, li</w:t>
      </w:r>
      <w:r>
        <w:rPr>
          <w:rFonts w:eastAsia="Times New Roman"/>
          <w:color w:val="000000"/>
          <w:sz w:val="20"/>
          <w:szCs w:val="20"/>
        </w:rPr>
        <w:t>abilities and firm commitments. See</w:t>
      </w:r>
      <w:r>
        <w:rPr>
          <w:rFonts w:eastAsia="Times New Roman"/>
          <w:color w:val="000000"/>
          <w:sz w:val="20"/>
          <w:szCs w:val="20"/>
        </w:rPr>
        <w:t xml:space="preserve"> </w:t>
      </w:r>
      <w:r>
        <w:rPr>
          <w:rFonts w:eastAsia="Times New Roman"/>
          <w:i/>
          <w:iCs/>
          <w:color w:val="000000"/>
          <w:sz w:val="20"/>
          <w:szCs w:val="20"/>
        </w:rPr>
        <w:t>Note S — Derivative Instruments and Hedging Activitie</w:t>
      </w:r>
      <w:r>
        <w:rPr>
          <w:rFonts w:eastAsia="Times New Roman"/>
          <w:i/>
          <w:iCs/>
          <w:color w:val="000000"/>
          <w:sz w:val="20"/>
          <w:szCs w:val="20"/>
        </w:rPr>
        <w:t>s</w:t>
      </w:r>
      <w:r>
        <w:rPr>
          <w:rFonts w:eastAsia="Times New Roman"/>
          <w:color w:val="000000"/>
          <w:sz w:val="20"/>
          <w:szCs w:val="20"/>
        </w:rPr>
        <w:t xml:space="preserve"> in the Notes for additional information</w:t>
      </w:r>
      <w:r>
        <w:rPr>
          <w:rFonts w:eastAsia="Times New Roman"/>
          <w:color w:val="000000"/>
          <w:sz w:val="20"/>
          <w:szCs w:val="20"/>
        </w:rPr>
        <w:t>.</w:t>
      </w:r>
    </w:p>
    <w:p w:rsidR="00000000" w:rsidRDefault="001B4D29">
      <w:pPr>
        <w:jc w:val="center"/>
        <w:divId w:val="1084644061"/>
        <w:rPr>
          <w:rFonts w:eastAsia="Times New Roman"/>
        </w:rPr>
      </w:pPr>
      <w:r>
        <w:rPr>
          <w:rFonts w:eastAsia="Times New Roman"/>
          <w:color w:val="000000"/>
          <w:sz w:val="20"/>
          <w:szCs w:val="20"/>
        </w:rPr>
        <w:t>6</w:t>
      </w:r>
      <w:r>
        <w:rPr>
          <w:rFonts w:eastAsia="Times New Roman"/>
          <w:color w:val="000000"/>
          <w:sz w:val="20"/>
          <w:szCs w:val="20"/>
        </w:rPr>
        <w:t>0</w:t>
      </w:r>
    </w:p>
    <w:p w:rsidR="00000000" w:rsidRDefault="001B4D29">
      <w:pPr>
        <w:rPr>
          <w:rFonts w:eastAsia="Times New Roman"/>
        </w:rPr>
      </w:pPr>
      <w:r>
        <w:rPr>
          <w:rFonts w:eastAsia="Times New Roman"/>
        </w:rPr>
        <w:pict>
          <v:rect id="_x0000_i1087" style="width:0;height:1.5pt" o:hralign="center" o:hrstd="t" o:hr="t" fillcolor="#a0a0a0" stroked="f"/>
        </w:pict>
      </w:r>
    </w:p>
    <w:p w:rsidR="00000000" w:rsidRDefault="001B4D29">
      <w:pPr>
        <w:ind w:firstLine="450"/>
        <w:divId w:val="1418670736"/>
        <w:rPr>
          <w:rFonts w:eastAsia="Times New Roman"/>
        </w:rPr>
      </w:pPr>
    </w:p>
    <w:p w:rsidR="00000000" w:rsidRDefault="001B4D29">
      <w:pPr>
        <w:ind w:firstLine="495"/>
        <w:divId w:val="972978344"/>
        <w:rPr>
          <w:rFonts w:eastAsia="Times New Roman"/>
        </w:rPr>
      </w:pPr>
      <w:r>
        <w:rPr>
          <w:rFonts w:eastAsia="Times New Roman"/>
          <w:b/>
          <w:bCs/>
          <w:i/>
          <w:iCs/>
          <w:color w:val="000000"/>
          <w:sz w:val="20"/>
          <w:szCs w:val="20"/>
        </w:rPr>
        <w:t>Interest Rates</w:t>
      </w:r>
      <w:r>
        <w:rPr>
          <w:rFonts w:eastAsia="Times New Roman"/>
          <w:b/>
          <w:bCs/>
          <w:i/>
          <w:iCs/>
          <w:color w:val="000000"/>
          <w:sz w:val="20"/>
          <w:szCs w:val="20"/>
        </w:rPr>
        <w:t>:</w:t>
      </w:r>
      <w:r>
        <w:rPr>
          <w:rFonts w:eastAsia="Times New Roman"/>
          <w:color w:val="000000"/>
          <w:sz w:val="20"/>
          <w:szCs w:val="20"/>
        </w:rPr>
        <w:t xml:space="preserve"> As of July 3, 2020, we had long-term fixed-rate debt obligations. </w:t>
      </w:r>
      <w:r>
        <w:rPr>
          <w:rFonts w:eastAsia="Times New Roman"/>
          <w:color w:val="000000"/>
          <w:sz w:val="20"/>
          <w:szCs w:val="20"/>
        </w:rPr>
        <w:t>The fair value of these obligations is impacted by changes in interest rates; however, a 10 percent change in interest rates for our long-term fixed-rate debt obligations at July 3, 2020 would not have had a material impact on the fair value of these oblig</w:t>
      </w:r>
      <w:r>
        <w:rPr>
          <w:rFonts w:eastAsia="Times New Roman"/>
          <w:color w:val="000000"/>
          <w:sz w:val="20"/>
          <w:szCs w:val="20"/>
        </w:rPr>
        <w:t>ations. There is no interest-rate risk associated with these obligations on our results of operations or cash flows unless existing obligations are refinanced upon maturity at then-current interest rates, because the interest rates are fixed until maturity</w:t>
      </w:r>
      <w:r>
        <w:rPr>
          <w:rFonts w:eastAsia="Times New Roman"/>
          <w:color w:val="000000"/>
          <w:sz w:val="20"/>
          <w:szCs w:val="20"/>
        </w:rPr>
        <w:t xml:space="preserve">, and because our long-term fixed-rate debt is not putable to us (i.e., not required to be redeemed by us prior to maturity). We can give no assurances, however, that interest rates will not change significantly or have a material effect on the fair value </w:t>
      </w:r>
      <w:r>
        <w:rPr>
          <w:rFonts w:eastAsia="Times New Roman"/>
          <w:color w:val="000000"/>
          <w:sz w:val="20"/>
          <w:szCs w:val="20"/>
        </w:rPr>
        <w:t>of our long-term debt obligations over the next twelve months</w:t>
      </w:r>
      <w:r>
        <w:rPr>
          <w:rFonts w:eastAsia="Times New Roman"/>
          <w:color w:val="000000"/>
          <w:sz w:val="20"/>
          <w:szCs w:val="20"/>
        </w:rPr>
        <w:t>.</w:t>
      </w:r>
    </w:p>
    <w:p w:rsidR="00000000" w:rsidRDefault="001B4D29">
      <w:pPr>
        <w:ind w:firstLine="495"/>
        <w:divId w:val="1582720547"/>
        <w:rPr>
          <w:rFonts w:eastAsia="Times New Roman"/>
        </w:rPr>
      </w:pPr>
      <w:r>
        <w:rPr>
          <w:rFonts w:eastAsia="Times New Roman"/>
          <w:color w:val="000000"/>
          <w:sz w:val="20"/>
          <w:szCs w:val="20"/>
        </w:rPr>
        <w:t>As of July 3, 2020, we also had long-term variable-rate debt obligations of $250 million of Floating Rate Notes due March 10, 2023. These debt obligations bear interest that is variable based o</w:t>
      </w:r>
      <w:r>
        <w:rPr>
          <w:rFonts w:eastAsia="Times New Roman"/>
          <w:color w:val="000000"/>
          <w:sz w:val="20"/>
          <w:szCs w:val="20"/>
        </w:rPr>
        <w:t>n certain short-term indices, thus exposing us to interest-rate risk; however, a 10 percent change in interest rates for these debt obligations at July 3, 2020 would not have had a material impact on our results of operations or cash flows. See</w:t>
      </w:r>
      <w:r>
        <w:rPr>
          <w:rFonts w:eastAsia="Times New Roman"/>
          <w:color w:val="000000"/>
          <w:sz w:val="20"/>
          <w:szCs w:val="20"/>
        </w:rPr>
        <w:t xml:space="preserve"> </w:t>
      </w:r>
      <w:r>
        <w:rPr>
          <w:rFonts w:eastAsia="Times New Roman"/>
          <w:i/>
          <w:iCs/>
          <w:color w:val="000000"/>
          <w:sz w:val="20"/>
          <w:szCs w:val="20"/>
        </w:rPr>
        <w:t>Note M — De</w:t>
      </w:r>
      <w:r>
        <w:rPr>
          <w:rFonts w:eastAsia="Times New Roman"/>
          <w:i/>
          <w:iCs/>
          <w:color w:val="000000"/>
          <w:sz w:val="20"/>
          <w:szCs w:val="20"/>
        </w:rPr>
        <w:t>b</w:t>
      </w:r>
      <w:r>
        <w:rPr>
          <w:rFonts w:eastAsia="Times New Roman"/>
          <w:i/>
          <w:iCs/>
          <w:color w:val="000000"/>
          <w:sz w:val="20"/>
          <w:szCs w:val="20"/>
        </w:rPr>
        <w:t>t</w:t>
      </w:r>
      <w:r>
        <w:rPr>
          <w:rFonts w:eastAsia="Times New Roman"/>
          <w:color w:val="000000"/>
          <w:sz w:val="20"/>
          <w:szCs w:val="20"/>
        </w:rPr>
        <w:t xml:space="preserve"> in the Notes for further information</w:t>
      </w:r>
      <w:r>
        <w:rPr>
          <w:rFonts w:eastAsia="Times New Roman"/>
          <w:color w:val="000000"/>
          <w:sz w:val="20"/>
          <w:szCs w:val="20"/>
        </w:rPr>
        <w:t>.</w:t>
      </w:r>
    </w:p>
    <w:p w:rsidR="00000000" w:rsidRDefault="001B4D29">
      <w:pPr>
        <w:ind w:firstLine="495"/>
        <w:divId w:val="1770078545"/>
        <w:rPr>
          <w:rFonts w:eastAsia="Times New Roman"/>
        </w:rPr>
      </w:pPr>
      <w:r>
        <w:rPr>
          <w:rFonts w:eastAsia="Times New Roman"/>
          <w:color w:val="000000"/>
          <w:sz w:val="20"/>
          <w:szCs w:val="20"/>
        </w:rPr>
        <w:t>We use derivative instruments from time to time to manage our exposure to interest rate risk associated with our anticipated issuance of new long-term fixed-rate notes to repay at maturity our existing long-term fix</w:t>
      </w:r>
      <w:r>
        <w:rPr>
          <w:rFonts w:eastAsia="Times New Roman"/>
          <w:color w:val="000000"/>
          <w:sz w:val="20"/>
          <w:szCs w:val="20"/>
        </w:rPr>
        <w:t xml:space="preserve">ed-rate debt obligations. If the derivative instrument is designated as a cash flow hedge, gains and losses from changes in the fair value of such instrument are deferred and included as a component of accumulated other comprehensive loss and reclassified </w:t>
      </w:r>
      <w:r>
        <w:rPr>
          <w:rFonts w:eastAsia="Times New Roman"/>
          <w:color w:val="000000"/>
          <w:sz w:val="20"/>
          <w:szCs w:val="20"/>
        </w:rPr>
        <w:t>to interest expense in the period in which the hedged transaction affects earnings</w:t>
      </w:r>
      <w:r>
        <w:rPr>
          <w:rFonts w:eastAsia="Times New Roman"/>
          <w:color w:val="000000"/>
          <w:sz w:val="20"/>
          <w:szCs w:val="20"/>
        </w:rPr>
        <w:t>.</w:t>
      </w:r>
    </w:p>
    <w:p w:rsidR="00000000" w:rsidRDefault="001B4D29">
      <w:pPr>
        <w:ind w:firstLine="495"/>
        <w:divId w:val="1645507749"/>
        <w:rPr>
          <w:rFonts w:eastAsia="Times New Roman"/>
        </w:rPr>
      </w:pPr>
      <w:r>
        <w:rPr>
          <w:rFonts w:eastAsia="Times New Roman"/>
          <w:color w:val="000000"/>
          <w:sz w:val="20"/>
          <w:szCs w:val="20"/>
        </w:rPr>
        <w:t>As of July 3, 2020, we had two outstanding treasury lock agreements, with an aggregate notional amount of $650 million, to hedge our exposure to fluctuations in the benchma</w:t>
      </w:r>
      <w:r>
        <w:rPr>
          <w:rFonts w:eastAsia="Times New Roman"/>
          <w:color w:val="000000"/>
          <w:sz w:val="20"/>
          <w:szCs w:val="20"/>
        </w:rPr>
        <w:t>rk interest rate (10-year U.S. Treasury rate) associated with our anticipated issuance of long-term fixed-rate notes to redeem or repay at maturity the entire $650 million outstanding principal amount of the 4.95% Notes due February 15, 2021 (“4.95% 2021 N</w:t>
      </w:r>
      <w:r>
        <w:rPr>
          <w:rFonts w:eastAsia="Times New Roman"/>
          <w:color w:val="000000"/>
          <w:sz w:val="20"/>
          <w:szCs w:val="20"/>
        </w:rPr>
        <w:t>otes”). We designated these treasury locks as cash flow hedges against fluctuations in interest payments on the 4.95% 2021 Notes due to changes in the benchmark interest rate prior to issuance, which we expect to occur before the date of maturity of the 4.</w:t>
      </w:r>
      <w:r>
        <w:rPr>
          <w:rFonts w:eastAsia="Times New Roman"/>
          <w:color w:val="000000"/>
          <w:sz w:val="20"/>
          <w:szCs w:val="20"/>
        </w:rPr>
        <w:t>95% 2021 Notes. An unrealized after-tax loss of $71 million associated with these treasury locks was deferred in accumulated other comprehensive loss at July 3, 2020. A 10 percent change in the 10-year U.S. Treasury rate at July 3, 2020 would</w:t>
      </w:r>
      <w:r>
        <w:rPr>
          <w:rFonts w:eastAsia="Times New Roman"/>
          <w:color w:val="000000"/>
          <w:sz w:val="20"/>
          <w:szCs w:val="20"/>
        </w:rPr>
        <w:t xml:space="preserve"> </w:t>
      </w:r>
      <w:r>
        <w:rPr>
          <w:rFonts w:eastAsia="Times New Roman"/>
          <w:color w:val="000000"/>
          <w:sz w:val="20"/>
          <w:szCs w:val="20"/>
          <w:shd w:val="clear" w:color="auto" w:fill="FFFFFF"/>
        </w:rPr>
        <w:t xml:space="preserve">not have had </w:t>
      </w:r>
      <w:r>
        <w:rPr>
          <w:rFonts w:eastAsia="Times New Roman"/>
          <w:color w:val="000000"/>
          <w:sz w:val="20"/>
          <w:szCs w:val="20"/>
          <w:shd w:val="clear" w:color="auto" w:fill="FFFFFF"/>
        </w:rPr>
        <w:t>a material impact on the fair value of these treasury lock agreements or our results of operations or cash flow</w:t>
      </w:r>
      <w:r>
        <w:rPr>
          <w:rFonts w:eastAsia="Times New Roman"/>
          <w:color w:val="000000"/>
          <w:sz w:val="20"/>
          <w:szCs w:val="20"/>
          <w:shd w:val="clear" w:color="auto" w:fill="FFFFFF"/>
        </w:rPr>
        <w:t>s</w:t>
      </w:r>
      <w:r>
        <w:rPr>
          <w:rFonts w:eastAsia="Times New Roman"/>
          <w:color w:val="000000"/>
          <w:sz w:val="20"/>
          <w:szCs w:val="20"/>
        </w:rPr>
        <w:t>. See</w:t>
      </w:r>
      <w:r>
        <w:rPr>
          <w:rFonts w:eastAsia="Times New Roman"/>
          <w:color w:val="000000"/>
          <w:sz w:val="20"/>
          <w:szCs w:val="20"/>
        </w:rPr>
        <w:t xml:space="preserve"> </w:t>
      </w:r>
      <w:r>
        <w:rPr>
          <w:rFonts w:eastAsia="Times New Roman"/>
          <w:i/>
          <w:iCs/>
          <w:color w:val="000000"/>
          <w:sz w:val="20"/>
          <w:szCs w:val="20"/>
        </w:rPr>
        <w:t>Note S — Derivative Instruments and Hedging Activitie</w:t>
      </w:r>
      <w:r>
        <w:rPr>
          <w:rFonts w:eastAsia="Times New Roman"/>
          <w:i/>
          <w:iCs/>
          <w:color w:val="000000"/>
          <w:sz w:val="20"/>
          <w:szCs w:val="20"/>
        </w:rPr>
        <w:t>s</w:t>
      </w:r>
      <w:r>
        <w:rPr>
          <w:rFonts w:eastAsia="Times New Roman"/>
          <w:color w:val="000000"/>
          <w:sz w:val="20"/>
          <w:szCs w:val="20"/>
        </w:rPr>
        <w:t xml:space="preserve"> in the Notes for additional information</w:t>
      </w:r>
      <w:r>
        <w:rPr>
          <w:rFonts w:eastAsia="Times New Roman"/>
          <w:color w:val="000000"/>
          <w:sz w:val="20"/>
          <w:szCs w:val="20"/>
        </w:rPr>
        <w:t>.</w:t>
      </w:r>
    </w:p>
    <w:p w:rsidR="00000000" w:rsidRDefault="001B4D29">
      <w:pPr>
        <w:divId w:val="2133859160"/>
        <w:rPr>
          <w:rFonts w:eastAsia="Times New Roman"/>
        </w:rPr>
      </w:pPr>
      <w:r>
        <w:rPr>
          <w:rFonts w:eastAsia="Times New Roman"/>
          <w:b/>
          <w:bCs/>
          <w:color w:val="000000"/>
          <w:sz w:val="20"/>
          <w:szCs w:val="20"/>
        </w:rPr>
        <w:t>Item 4. Controls and Procedures</w:t>
      </w:r>
      <w:r>
        <w:rPr>
          <w:rFonts w:eastAsia="Times New Roman"/>
          <w:b/>
          <w:bCs/>
          <w:color w:val="000000"/>
          <w:sz w:val="20"/>
          <w:szCs w:val="20"/>
        </w:rPr>
        <w:t>.</w:t>
      </w:r>
    </w:p>
    <w:p w:rsidR="00000000" w:rsidRDefault="001B4D29">
      <w:pPr>
        <w:ind w:firstLine="495"/>
        <w:divId w:val="9793406"/>
        <w:rPr>
          <w:rFonts w:eastAsia="Times New Roman"/>
        </w:rPr>
      </w:pPr>
      <w:r>
        <w:rPr>
          <w:rFonts w:eastAsia="Times New Roman"/>
          <w:color w:val="000000"/>
          <w:sz w:val="20"/>
          <w:szCs w:val="20"/>
        </w:rPr>
        <w:t>(a)</w:t>
      </w:r>
      <w:r>
        <w:rPr>
          <w:rFonts w:eastAsia="Times New Roman"/>
          <w:color w:val="000000"/>
          <w:sz w:val="20"/>
          <w:szCs w:val="20"/>
        </w:rPr>
        <w:t xml:space="preserve"> </w:t>
      </w:r>
      <w:r>
        <w:rPr>
          <w:rFonts w:eastAsia="Times New Roman"/>
          <w:i/>
          <w:iCs/>
          <w:color w:val="000000"/>
          <w:sz w:val="20"/>
          <w:szCs w:val="20"/>
        </w:rPr>
        <w:t>Evalu</w:t>
      </w:r>
      <w:r>
        <w:rPr>
          <w:rFonts w:eastAsia="Times New Roman"/>
          <w:i/>
          <w:iCs/>
          <w:color w:val="000000"/>
          <w:sz w:val="20"/>
          <w:szCs w:val="20"/>
        </w:rPr>
        <w:t>ation of Disclosure Controls and Procedures</w:t>
      </w:r>
      <w:r>
        <w:rPr>
          <w:rFonts w:eastAsia="Times New Roman"/>
          <w:i/>
          <w:iCs/>
          <w:color w:val="000000"/>
          <w:sz w:val="20"/>
          <w:szCs w:val="20"/>
        </w:rPr>
        <w:t>:</w:t>
      </w:r>
      <w:r>
        <w:rPr>
          <w:rFonts w:eastAsia="Times New Roman"/>
          <w:color w:val="000000"/>
          <w:sz w:val="20"/>
          <w:szCs w:val="20"/>
        </w:rPr>
        <w:t xml:space="preserve"> We maintain disclosure controls and procedures that are designed to ensure that information required to be disclosed in our reports filed or submitted under the Exchange Act is recorded, processed, summarized an</w:t>
      </w:r>
      <w:r>
        <w:rPr>
          <w:rFonts w:eastAsia="Times New Roman"/>
          <w:color w:val="000000"/>
          <w:sz w:val="20"/>
          <w:szCs w:val="20"/>
        </w:rPr>
        <w:t xml:space="preserve">d reported within the time periods specified in SEC rules and forms. Our disclosure controls and procedures include, without limitation, controls and procedures designed to ensure that information required to be disclosed in our reports filed or submitted </w:t>
      </w:r>
      <w:r>
        <w:rPr>
          <w:rFonts w:eastAsia="Times New Roman"/>
          <w:color w:val="000000"/>
          <w:sz w:val="20"/>
          <w:szCs w:val="20"/>
        </w:rPr>
        <w:t>under the Exchange Act is accumulated and communicated to management, including our Chief Executive Officer and Chief Financial Officer, as appropriate, to allow timely decisions regarding required disclosures. There are inherent limitations to the effecti</w:t>
      </w:r>
      <w:r>
        <w:rPr>
          <w:rFonts w:eastAsia="Times New Roman"/>
          <w:color w:val="000000"/>
          <w:sz w:val="20"/>
          <w:szCs w:val="20"/>
        </w:rPr>
        <w:t>veness of any system of disclosure controls and procedures, including the possibility of human error and the circumvention or overriding of the controls and procedures. Accordingly, even effective disclosure controls and procedures can provide only reasona</w:t>
      </w:r>
      <w:r>
        <w:rPr>
          <w:rFonts w:eastAsia="Times New Roman"/>
          <w:color w:val="000000"/>
          <w:sz w:val="20"/>
          <w:szCs w:val="20"/>
        </w:rPr>
        <w:t>ble assurance of achieving their control objectives, and management necessarily is required to use its judgment in evaluating the cost-benefit relationship of possible controls and procedures. As required by Rule 13a-15 under the Exchange Act, as of July 3</w:t>
      </w:r>
      <w:r>
        <w:rPr>
          <w:rFonts w:eastAsia="Times New Roman"/>
          <w:color w:val="000000"/>
          <w:sz w:val="20"/>
          <w:szCs w:val="20"/>
        </w:rPr>
        <w:t>, 2020, we carried out an evaluation of the effectiveness of the design and operation of our disclosure controls and procedures. This evaluation was carried out under the supervision and with the participation of our management, including our Chief Executi</w:t>
      </w:r>
      <w:r>
        <w:rPr>
          <w:rFonts w:eastAsia="Times New Roman"/>
          <w:color w:val="000000"/>
          <w:sz w:val="20"/>
          <w:szCs w:val="20"/>
        </w:rPr>
        <w:t>ve Officer and our Chief Financial Officer. Based on this work and other evaluation procedures, our management, including our Chief Executive Officer and our Chief Financial Officer, has concluded that as of July 3, 2020, our disclosure controls and proced</w:t>
      </w:r>
      <w:r>
        <w:rPr>
          <w:rFonts w:eastAsia="Times New Roman"/>
          <w:color w:val="000000"/>
          <w:sz w:val="20"/>
          <w:szCs w:val="20"/>
        </w:rPr>
        <w:t>ures were effective</w:t>
      </w:r>
      <w:r>
        <w:rPr>
          <w:rFonts w:eastAsia="Times New Roman"/>
          <w:color w:val="000000"/>
          <w:sz w:val="20"/>
          <w:szCs w:val="20"/>
        </w:rPr>
        <w:t>.</w:t>
      </w:r>
    </w:p>
    <w:p w:rsidR="00000000" w:rsidRDefault="001B4D29">
      <w:pPr>
        <w:ind w:firstLine="495"/>
        <w:divId w:val="1841310751"/>
        <w:rPr>
          <w:rFonts w:eastAsia="Times New Roman"/>
        </w:rPr>
      </w:pPr>
      <w:r>
        <w:rPr>
          <w:rFonts w:eastAsia="Times New Roman"/>
          <w:color w:val="000000"/>
          <w:sz w:val="20"/>
          <w:szCs w:val="20"/>
        </w:rPr>
        <w:t>(b)</w:t>
      </w:r>
      <w:r>
        <w:rPr>
          <w:rFonts w:eastAsia="Times New Roman"/>
          <w:color w:val="000000"/>
          <w:sz w:val="20"/>
          <w:szCs w:val="20"/>
        </w:rPr>
        <w:t xml:space="preserve"> </w:t>
      </w:r>
      <w:r>
        <w:rPr>
          <w:rFonts w:eastAsia="Times New Roman"/>
          <w:i/>
          <w:iCs/>
          <w:color w:val="000000"/>
          <w:sz w:val="20"/>
          <w:szCs w:val="20"/>
        </w:rPr>
        <w:t>Changes in Internal Control:</w:t>
      </w:r>
      <w:r>
        <w:rPr>
          <w:rFonts w:eastAsia="Times New Roman"/>
          <w:i/>
          <w:iCs/>
          <w:color w:val="000000"/>
          <w:sz w:val="20"/>
          <w:szCs w:val="20"/>
        </w:rPr>
        <w:t xml:space="preserve"> </w:t>
      </w:r>
      <w:r>
        <w:rPr>
          <w:rFonts w:eastAsia="Times New Roman"/>
          <w:color w:val="000000"/>
          <w:sz w:val="20"/>
          <w:szCs w:val="20"/>
        </w:rPr>
        <w:t>We periodically review our internal control over financial reporting as part of our efforts to ensure compliance with the requirements of Section 404 of the Sarbanes-Oxley Act of 2002. In addition, we routinely review our system of internal control over fi</w:t>
      </w:r>
      <w:r>
        <w:rPr>
          <w:rFonts w:eastAsia="Times New Roman"/>
          <w:color w:val="000000"/>
          <w:sz w:val="20"/>
          <w:szCs w:val="20"/>
        </w:rPr>
        <w:t>nancial reporting to identify potential changes to our processes and systems that may improve controls and increase efficiency, while ensuring that we maintain an effective internal control environment. Changes may include such activities as implementing n</w:t>
      </w:r>
      <w:r>
        <w:rPr>
          <w:rFonts w:eastAsia="Times New Roman"/>
          <w:color w:val="000000"/>
          <w:sz w:val="20"/>
          <w:szCs w:val="20"/>
        </w:rPr>
        <w:t>ew, more efficient systems, consolidating the activities of business units, migrating certain processes to our shared services organizations, formalizing policies and procedures, improving segregation of duties and increasing monitoring controls. In additi</w:t>
      </w:r>
      <w:r>
        <w:rPr>
          <w:rFonts w:eastAsia="Times New Roman"/>
          <w:color w:val="000000"/>
          <w:sz w:val="20"/>
          <w:szCs w:val="20"/>
        </w:rPr>
        <w:t>on, when we acquire new businesses, we incorporate our controls an</w:t>
      </w:r>
      <w:r>
        <w:rPr>
          <w:rFonts w:eastAsia="Times New Roman"/>
          <w:color w:val="000000"/>
          <w:sz w:val="20"/>
          <w:szCs w:val="20"/>
        </w:rPr>
        <w:t>d</w:t>
      </w:r>
    </w:p>
    <w:p w:rsidR="00000000" w:rsidRDefault="001B4D29">
      <w:pPr>
        <w:divId w:val="879366008"/>
        <w:rPr>
          <w:rFonts w:eastAsia="Times New Roman"/>
        </w:rPr>
      </w:pPr>
      <w:r>
        <w:rPr>
          <w:rFonts w:eastAsia="Times New Roman"/>
          <w:color w:val="000000"/>
          <w:sz w:val="20"/>
          <w:szCs w:val="20"/>
        </w:rPr>
        <w:t>procedures into the acquired business as part of our integration activities. As part of our integration with L3, we are in the process of incorporating our controls and procedures with res</w:t>
      </w:r>
      <w:r>
        <w:rPr>
          <w:rFonts w:eastAsia="Times New Roman"/>
          <w:color w:val="000000"/>
          <w:sz w:val="20"/>
          <w:szCs w:val="20"/>
        </w:rPr>
        <w:t>pect to L3’s operations, and we will include internal controls with respect to L3’s operations in our assessment of the effectiveness of our internal control over financial reporting as of the end of 2020. We evaluated the impacts of COVID-19 on our abilit</w:t>
      </w:r>
      <w:r>
        <w:rPr>
          <w:rFonts w:eastAsia="Times New Roman"/>
          <w:color w:val="000000"/>
          <w:sz w:val="20"/>
          <w:szCs w:val="20"/>
        </w:rPr>
        <w:t>y to maintain effective internal controls and concluded that our internal control environment was not materially affected during the quarter ended July 3, 2020. Other than continuing to</w:t>
      </w:r>
      <w:r>
        <w:rPr>
          <w:rFonts w:eastAsia="Times New Roman"/>
          <w:color w:val="000000"/>
          <w:sz w:val="20"/>
          <w:szCs w:val="20"/>
        </w:rPr>
        <w:t xml:space="preserve"> </w:t>
      </w:r>
    </w:p>
    <w:p w:rsidR="00000000" w:rsidRDefault="001B4D29">
      <w:pPr>
        <w:jc w:val="center"/>
        <w:divId w:val="1993828657"/>
        <w:rPr>
          <w:rFonts w:eastAsia="Times New Roman"/>
        </w:rPr>
      </w:pPr>
      <w:r>
        <w:rPr>
          <w:rFonts w:eastAsia="Times New Roman"/>
          <w:color w:val="000000"/>
          <w:sz w:val="20"/>
          <w:szCs w:val="20"/>
        </w:rPr>
        <w:t>6</w:t>
      </w:r>
      <w:r>
        <w:rPr>
          <w:rFonts w:eastAsia="Times New Roman"/>
          <w:color w:val="000000"/>
          <w:sz w:val="20"/>
          <w:szCs w:val="20"/>
        </w:rPr>
        <w:t>1</w:t>
      </w:r>
    </w:p>
    <w:p w:rsidR="00000000" w:rsidRDefault="001B4D29">
      <w:pPr>
        <w:rPr>
          <w:rFonts w:eastAsia="Times New Roman"/>
        </w:rPr>
      </w:pPr>
      <w:r>
        <w:rPr>
          <w:rFonts w:eastAsia="Times New Roman"/>
        </w:rPr>
        <w:pict>
          <v:rect id="_x0000_i1088" style="width:0;height:1.5pt" o:hralign="center" o:hrstd="t" o:hr="t" fillcolor="#a0a0a0" stroked="f"/>
        </w:pict>
      </w:r>
    </w:p>
    <w:p w:rsidR="00000000" w:rsidRDefault="001B4D29">
      <w:pPr>
        <w:ind w:firstLine="450"/>
        <w:divId w:val="977876299"/>
        <w:rPr>
          <w:rFonts w:eastAsia="Times New Roman"/>
        </w:rPr>
      </w:pPr>
    </w:p>
    <w:p w:rsidR="00000000" w:rsidRDefault="001B4D29">
      <w:pPr>
        <w:divId w:val="1704593004"/>
        <w:rPr>
          <w:rFonts w:eastAsia="Times New Roman"/>
        </w:rPr>
      </w:pPr>
      <w:r>
        <w:rPr>
          <w:rFonts w:eastAsia="Times New Roman"/>
          <w:color w:val="000000"/>
          <w:sz w:val="20"/>
          <w:szCs w:val="20"/>
        </w:rPr>
        <w:t>incorporate our controls and</w:t>
      </w:r>
      <w:r>
        <w:rPr>
          <w:rFonts w:eastAsia="Times New Roman"/>
          <w:color w:val="000000"/>
          <w:sz w:val="20"/>
          <w:szCs w:val="20"/>
        </w:rPr>
        <w:t xml:space="preserve"> procedures with respect to L3’s operations, there have been no changes in our internal control over financial reporting that occurred during the quarter ended July 3, 2020 that have materially affected, or are reasonably likely to materially affect, our i</w:t>
      </w:r>
      <w:r>
        <w:rPr>
          <w:rFonts w:eastAsia="Times New Roman"/>
          <w:color w:val="000000"/>
          <w:sz w:val="20"/>
          <w:szCs w:val="20"/>
        </w:rPr>
        <w:t>nternal control over financial reporting.</w:t>
      </w:r>
      <w:r>
        <w:rPr>
          <w:rFonts w:eastAsia="Times New Roman"/>
          <w:color w:val="000000"/>
          <w:sz w:val="20"/>
          <w:szCs w:val="20"/>
        </w:rPr>
        <w:t xml:space="preserve"> </w:t>
      </w:r>
    </w:p>
    <w:p w:rsidR="00000000" w:rsidRDefault="001B4D29">
      <w:pPr>
        <w:jc w:val="center"/>
        <w:divId w:val="1658920960"/>
        <w:rPr>
          <w:rFonts w:eastAsia="Times New Roman"/>
        </w:rPr>
      </w:pPr>
      <w:r>
        <w:rPr>
          <w:rFonts w:eastAsia="Times New Roman"/>
          <w:color w:val="000000"/>
          <w:sz w:val="20"/>
          <w:szCs w:val="20"/>
        </w:rPr>
        <w:t>6</w:t>
      </w:r>
      <w:r>
        <w:rPr>
          <w:rFonts w:eastAsia="Times New Roman"/>
          <w:color w:val="000000"/>
          <w:sz w:val="20"/>
          <w:szCs w:val="20"/>
        </w:rPr>
        <w:t>2</w:t>
      </w:r>
    </w:p>
    <w:p w:rsidR="00000000" w:rsidRDefault="001B4D29">
      <w:pPr>
        <w:rPr>
          <w:rFonts w:eastAsia="Times New Roman"/>
        </w:rPr>
      </w:pPr>
      <w:r>
        <w:rPr>
          <w:rFonts w:eastAsia="Times New Roman"/>
        </w:rPr>
        <w:pict>
          <v:rect id="_x0000_i1089" style="width:0;height:1.5pt" o:hralign="center" o:hrstd="t" o:hr="t" fillcolor="#a0a0a0" stroked="f"/>
        </w:pict>
      </w:r>
    </w:p>
    <w:p w:rsidR="00000000" w:rsidRDefault="001B4D29">
      <w:pPr>
        <w:ind w:firstLine="450"/>
        <w:divId w:val="1648320849"/>
        <w:rPr>
          <w:rFonts w:eastAsia="Times New Roman"/>
        </w:rPr>
      </w:pPr>
    </w:p>
    <w:p w:rsidR="00000000" w:rsidRDefault="001B4D29">
      <w:pPr>
        <w:jc w:val="center"/>
        <w:divId w:val="1979064391"/>
        <w:rPr>
          <w:rFonts w:eastAsia="Times New Roman"/>
        </w:rPr>
      </w:pPr>
      <w:r>
        <w:rPr>
          <w:rFonts w:eastAsia="Times New Roman"/>
          <w:b/>
          <w:bCs/>
          <w:color w:val="000000"/>
          <w:sz w:val="20"/>
          <w:szCs w:val="20"/>
        </w:rPr>
        <w:t>PART II. OTHER INFORMATIO</w:t>
      </w:r>
      <w:r>
        <w:rPr>
          <w:rFonts w:eastAsia="Times New Roman"/>
          <w:b/>
          <w:bCs/>
          <w:color w:val="000000"/>
          <w:sz w:val="20"/>
          <w:szCs w:val="20"/>
        </w:rPr>
        <w:t>N</w:t>
      </w:r>
    </w:p>
    <w:p w:rsidR="00000000" w:rsidRDefault="001B4D29">
      <w:pPr>
        <w:divId w:val="1141576075"/>
        <w:rPr>
          <w:rFonts w:eastAsia="Times New Roman"/>
        </w:rPr>
      </w:pPr>
      <w:r>
        <w:rPr>
          <w:rFonts w:eastAsia="Times New Roman"/>
          <w:b/>
          <w:bCs/>
          <w:color w:val="000000"/>
          <w:sz w:val="20"/>
          <w:szCs w:val="20"/>
        </w:rPr>
        <w:t>Item 1. Legal Proceedings</w:t>
      </w:r>
      <w:r>
        <w:rPr>
          <w:rFonts w:eastAsia="Times New Roman"/>
          <w:b/>
          <w:bCs/>
          <w:color w:val="000000"/>
          <w:sz w:val="20"/>
          <w:szCs w:val="20"/>
        </w:rPr>
        <w:t>.</w:t>
      </w:r>
    </w:p>
    <w:p w:rsidR="00000000" w:rsidRDefault="001B4D29">
      <w:pPr>
        <w:ind w:firstLine="495"/>
        <w:divId w:val="82991424"/>
        <w:rPr>
          <w:rFonts w:eastAsia="Times New Roman"/>
        </w:rPr>
      </w:pPr>
      <w:r>
        <w:rPr>
          <w:rFonts w:eastAsia="Times New Roman"/>
          <w:i/>
          <w:iCs/>
          <w:color w:val="000000"/>
          <w:sz w:val="20"/>
          <w:szCs w:val="20"/>
        </w:rPr>
        <w:t>General</w:t>
      </w:r>
      <w:r>
        <w:rPr>
          <w:rFonts w:eastAsia="Times New Roman"/>
          <w:i/>
          <w:iCs/>
          <w:color w:val="000000"/>
          <w:sz w:val="20"/>
          <w:szCs w:val="20"/>
        </w:rPr>
        <w:t>.</w:t>
      </w:r>
      <w:r>
        <w:rPr>
          <w:rFonts w:eastAsia="Times New Roman"/>
          <w:color w:val="000000"/>
          <w:sz w:val="20"/>
          <w:szCs w:val="20"/>
        </w:rPr>
        <w:t xml:space="preserve"> From time to time, as a normal incident of the nature and kind of businesses in which we are or were engaged,</w:t>
      </w:r>
      <w:r>
        <w:rPr>
          <w:rFonts w:eastAsia="Times New Roman"/>
          <w:color w:val="000000"/>
          <w:sz w:val="20"/>
          <w:szCs w:val="20"/>
        </w:rPr>
        <w:t xml:space="preserve"> various claims or charges are asserted and litigation or arbitration is commenced by or against us arising from or related to matters, including, but not limited to: product liability; personal injury; patents, trademarks, trade secrets or other intellect</w:t>
      </w:r>
      <w:r>
        <w:rPr>
          <w:rFonts w:eastAsia="Times New Roman"/>
          <w:color w:val="000000"/>
          <w:sz w:val="20"/>
          <w:szCs w:val="20"/>
        </w:rPr>
        <w:t>ual property; labor and employee disputes; commercial or contractual disputes; strategic acquisitions or divestitures; the prior sale or use of former products allegedly containing asbestos or other restricted materials; breach of warranty; or environmenta</w:t>
      </w:r>
      <w:r>
        <w:rPr>
          <w:rFonts w:eastAsia="Times New Roman"/>
          <w:color w:val="000000"/>
          <w:sz w:val="20"/>
          <w:szCs w:val="20"/>
        </w:rPr>
        <w:t xml:space="preserve">l matters. Claimed amounts against us may be substantial, but may not bear any reasonable relationship to the merits of the claim or the extent of any real risk of court or arbitral awards. We record accruals for losses related to those matters against us </w:t>
      </w:r>
      <w:r>
        <w:rPr>
          <w:rFonts w:eastAsia="Times New Roman"/>
          <w:color w:val="000000"/>
          <w:sz w:val="20"/>
          <w:szCs w:val="20"/>
        </w:rPr>
        <w:t>that we consider to be probable and that can be reasonably estimated. Gain contingencies, if any, are recognized when they are realized and legal costs generally are expensed when incurred. At July 3, 2020, our accrual for the potential resolution of lawsu</w:t>
      </w:r>
      <w:r>
        <w:rPr>
          <w:rFonts w:eastAsia="Times New Roman"/>
          <w:color w:val="000000"/>
          <w:sz w:val="20"/>
          <w:szCs w:val="20"/>
        </w:rPr>
        <w:t>its, claims or proceedings that we consider probable of being decided unfavorably to us was not material. Although it is not feasible to predict the outcome of these matters with certainty, it is reasonably possible that some lawsuits, claims or proceeding</w:t>
      </w:r>
      <w:r>
        <w:rPr>
          <w:rFonts w:eastAsia="Times New Roman"/>
          <w:color w:val="000000"/>
          <w:sz w:val="20"/>
          <w:szCs w:val="20"/>
        </w:rPr>
        <w:t>s may be disposed of or decided unfavorably to us and in excess of the amounts currently accrued. Based on available information, in the opinion of management, settlements, arbitration awards and final judgments, if any, that are considered probable of bei</w:t>
      </w:r>
      <w:r>
        <w:rPr>
          <w:rFonts w:eastAsia="Times New Roman"/>
          <w:color w:val="000000"/>
          <w:sz w:val="20"/>
          <w:szCs w:val="20"/>
        </w:rPr>
        <w:t>ng rendered against us in litigation or arbitration in existence at July 3, 2020 are reserved against or would not have a material adverse effect on our financial condition, results of operations or cash flows</w:t>
      </w:r>
      <w:r>
        <w:rPr>
          <w:rFonts w:eastAsia="Times New Roman"/>
          <w:color w:val="000000"/>
          <w:sz w:val="20"/>
          <w:szCs w:val="20"/>
        </w:rPr>
        <w:t>.</w:t>
      </w:r>
    </w:p>
    <w:p w:rsidR="00000000" w:rsidRDefault="001B4D29">
      <w:pPr>
        <w:ind w:firstLine="495"/>
        <w:divId w:val="472410365"/>
        <w:rPr>
          <w:rFonts w:eastAsia="Times New Roman"/>
        </w:rPr>
      </w:pPr>
      <w:r>
        <w:rPr>
          <w:rFonts w:eastAsia="Times New Roman"/>
          <w:i/>
          <w:iCs/>
          <w:color w:val="000000"/>
          <w:sz w:val="20"/>
          <w:szCs w:val="20"/>
        </w:rPr>
        <w:t>Tax Audits</w:t>
      </w:r>
      <w:r>
        <w:rPr>
          <w:rFonts w:eastAsia="Times New Roman"/>
          <w:i/>
          <w:iCs/>
          <w:color w:val="000000"/>
          <w:sz w:val="20"/>
          <w:szCs w:val="20"/>
        </w:rPr>
        <w:t>.</w:t>
      </w:r>
      <w:r>
        <w:rPr>
          <w:rFonts w:eastAsia="Times New Roman"/>
          <w:color w:val="000000"/>
          <w:sz w:val="20"/>
          <w:szCs w:val="20"/>
        </w:rPr>
        <w:t xml:space="preserve"> Our tax filings are subject to au</w:t>
      </w:r>
      <w:r>
        <w:rPr>
          <w:rFonts w:eastAsia="Times New Roman"/>
          <w:color w:val="000000"/>
          <w:sz w:val="20"/>
          <w:szCs w:val="20"/>
        </w:rPr>
        <w:t>dit by taxing authorities in jurisdictions where we conduct or conducted business. These audits may result in assessments of additional taxes that are subsequently resolved with the authorities or ultimately through legal proceedings. We believe we have ad</w:t>
      </w:r>
      <w:r>
        <w:rPr>
          <w:rFonts w:eastAsia="Times New Roman"/>
          <w:color w:val="000000"/>
          <w:sz w:val="20"/>
          <w:szCs w:val="20"/>
        </w:rPr>
        <w:t>equately accrued for any ultimate amounts that are likely to result from these audits; however, final assessments, if any, could be different from the amounts recorded in our Condensed Consolidated Financial Statements (Unaudited)</w:t>
      </w:r>
      <w:r>
        <w:rPr>
          <w:rFonts w:eastAsia="Times New Roman"/>
          <w:color w:val="000000"/>
          <w:sz w:val="20"/>
          <w:szCs w:val="20"/>
        </w:rPr>
        <w:t>.</w:t>
      </w:r>
    </w:p>
    <w:p w:rsidR="00000000" w:rsidRDefault="001B4D29">
      <w:pPr>
        <w:divId w:val="1568421230"/>
        <w:rPr>
          <w:rFonts w:eastAsia="Times New Roman"/>
        </w:rPr>
      </w:pPr>
      <w:r>
        <w:rPr>
          <w:rFonts w:eastAsia="Times New Roman"/>
          <w:b/>
          <w:bCs/>
          <w:color w:val="000000"/>
          <w:sz w:val="20"/>
          <w:szCs w:val="20"/>
        </w:rPr>
        <w:t>Item 1A. Risk Factors</w:t>
      </w:r>
      <w:r>
        <w:rPr>
          <w:rFonts w:eastAsia="Times New Roman"/>
          <w:b/>
          <w:bCs/>
          <w:color w:val="000000"/>
          <w:sz w:val="20"/>
          <w:szCs w:val="20"/>
        </w:rPr>
        <w:t>.</w:t>
      </w:r>
    </w:p>
    <w:p w:rsidR="00000000" w:rsidRDefault="001B4D29">
      <w:pPr>
        <w:ind w:firstLine="495"/>
        <w:divId w:val="1597710896"/>
        <w:rPr>
          <w:rFonts w:eastAsia="Times New Roman"/>
        </w:rPr>
      </w:pPr>
      <w:r>
        <w:rPr>
          <w:rFonts w:eastAsia="Times New Roman"/>
          <w:color w:val="000000"/>
          <w:sz w:val="20"/>
          <w:szCs w:val="20"/>
        </w:rPr>
        <w:t>I</w:t>
      </w:r>
      <w:r>
        <w:rPr>
          <w:rFonts w:eastAsia="Times New Roman"/>
          <w:color w:val="000000"/>
          <w:sz w:val="20"/>
          <w:szCs w:val="20"/>
        </w:rPr>
        <w:t>nvestors should carefully review and consider the information regarding certain factors that could materially affect our business, results of operations, financial condition and cash flows as set forth in Part I, Item 1A. “Risk Factors” of our Fiscal Trans</w:t>
      </w:r>
      <w:r>
        <w:rPr>
          <w:rFonts w:eastAsia="Times New Roman"/>
          <w:color w:val="000000"/>
          <w:sz w:val="20"/>
          <w:szCs w:val="20"/>
        </w:rPr>
        <w:t>ition Period Form 10-KT. Other than the additional risk factors we have set forth below, there have been no material changes to the risk factors disclosed in our Fiscal Transition Period Form 10-KT. We may disclose changes to our risk factors or disclose a</w:t>
      </w:r>
      <w:r>
        <w:rPr>
          <w:rFonts w:eastAsia="Times New Roman"/>
          <w:color w:val="000000"/>
          <w:sz w:val="20"/>
          <w:szCs w:val="20"/>
        </w:rPr>
        <w:t>dditional risk factors from time to time in our future filings with the SEC. Additional risks and uncertainties not presently known to us or that we currently believe not to be material also may adversely impact our business, financial condition, results o</w:t>
      </w:r>
      <w:r>
        <w:rPr>
          <w:rFonts w:eastAsia="Times New Roman"/>
          <w:color w:val="000000"/>
          <w:sz w:val="20"/>
          <w:szCs w:val="20"/>
        </w:rPr>
        <w:t>f operations and cash flows</w:t>
      </w:r>
      <w:r>
        <w:rPr>
          <w:rFonts w:eastAsia="Times New Roman"/>
          <w:color w:val="000000"/>
          <w:sz w:val="20"/>
          <w:szCs w:val="20"/>
        </w:rPr>
        <w:t>.</w:t>
      </w:r>
    </w:p>
    <w:p w:rsidR="00000000" w:rsidRDefault="001B4D29">
      <w:pPr>
        <w:ind w:firstLine="495"/>
        <w:divId w:val="621425287"/>
        <w:rPr>
          <w:rFonts w:eastAsia="Times New Roman"/>
        </w:rPr>
      </w:pPr>
      <w:r>
        <w:rPr>
          <w:rFonts w:eastAsia="Times New Roman"/>
          <w:b/>
          <w:bCs/>
          <w:i/>
          <w:iCs/>
          <w:color w:val="000000"/>
          <w:sz w:val="20"/>
          <w:szCs w:val="20"/>
        </w:rPr>
        <w:t>The COVID-19 pandemic could have a material adverse effect on our business operations, financial condition, results of operations and cash flows</w:t>
      </w:r>
      <w:r>
        <w:rPr>
          <w:rFonts w:eastAsia="Times New Roman"/>
          <w:b/>
          <w:bCs/>
          <w:i/>
          <w:iCs/>
          <w:color w:val="000000"/>
          <w:sz w:val="20"/>
          <w:szCs w:val="20"/>
        </w:rPr>
        <w:t>.</w:t>
      </w:r>
    </w:p>
    <w:p w:rsidR="00000000" w:rsidRDefault="001B4D29">
      <w:pPr>
        <w:ind w:firstLine="495"/>
        <w:divId w:val="2122919002"/>
        <w:rPr>
          <w:rFonts w:eastAsia="Times New Roman"/>
        </w:rPr>
      </w:pPr>
      <w:r>
        <w:rPr>
          <w:rFonts w:eastAsia="Times New Roman"/>
          <w:color w:val="000000"/>
          <w:sz w:val="20"/>
          <w:szCs w:val="20"/>
        </w:rPr>
        <w:t>In March 2020, COVID-19 was recognized as a pandemic by the World Health Organiza</w:t>
      </w:r>
      <w:r>
        <w:rPr>
          <w:rFonts w:eastAsia="Times New Roman"/>
          <w:color w:val="000000"/>
          <w:sz w:val="20"/>
          <w:szCs w:val="20"/>
        </w:rPr>
        <w:t>tion and declared a nationa</w:t>
      </w:r>
      <w:r>
        <w:rPr>
          <w:rFonts w:eastAsia="Times New Roman"/>
          <w:color w:val="000000"/>
          <w:sz w:val="20"/>
          <w:szCs w:val="20"/>
        </w:rPr>
        <w:t>l</w:t>
      </w:r>
    </w:p>
    <w:p w:rsidR="00000000" w:rsidRDefault="001B4D29">
      <w:pPr>
        <w:divId w:val="168326763"/>
        <w:rPr>
          <w:rFonts w:eastAsia="Times New Roman"/>
        </w:rPr>
      </w:pPr>
      <w:r>
        <w:rPr>
          <w:rFonts w:eastAsia="Times New Roman"/>
          <w:color w:val="000000"/>
          <w:sz w:val="20"/>
          <w:szCs w:val="20"/>
        </w:rPr>
        <w:t>emergency by the U.S. Government. We are closely monitoring the impact of the COVID-19 pandemic on all aspects of our business and geographies, including how it is impacting our workforce, communities, suppliers, subcontractors, distributors, resellers and</w:t>
      </w:r>
      <w:r>
        <w:rPr>
          <w:rFonts w:eastAsia="Times New Roman"/>
          <w:color w:val="000000"/>
          <w:sz w:val="20"/>
          <w:szCs w:val="20"/>
        </w:rPr>
        <w:t xml:space="preserve"> customers. The COVID-19 pandemic has created significant volatility, uncertainty and economic disruption, which will adversely affect our business operations and may materially and adversely affect our financial condition, results of operations and cash f</w:t>
      </w:r>
      <w:r>
        <w:rPr>
          <w:rFonts w:eastAsia="Times New Roman"/>
          <w:color w:val="000000"/>
          <w:sz w:val="20"/>
          <w:szCs w:val="20"/>
        </w:rPr>
        <w:t>lows</w:t>
      </w:r>
      <w:r>
        <w:rPr>
          <w:rFonts w:eastAsia="Times New Roman"/>
          <w:color w:val="000000"/>
          <w:sz w:val="20"/>
          <w:szCs w:val="20"/>
        </w:rPr>
        <w:t>.</w:t>
      </w:r>
    </w:p>
    <w:p w:rsidR="00000000" w:rsidRDefault="001B4D29">
      <w:pPr>
        <w:ind w:firstLine="495"/>
        <w:divId w:val="593710059"/>
        <w:rPr>
          <w:rFonts w:eastAsia="Times New Roman"/>
        </w:rPr>
      </w:pPr>
      <w:r>
        <w:rPr>
          <w:rFonts w:eastAsia="Times New Roman"/>
          <w:color w:val="000000"/>
          <w:sz w:val="20"/>
          <w:szCs w:val="20"/>
        </w:rPr>
        <w:t xml:space="preserve">In addition to volatility in the overall demand environment for our products, systems and services, we have restricted the operations of our facilities, and we may continue to restrict operations if we deem it necessary or if recommended or mandated </w:t>
      </w:r>
      <w:r>
        <w:rPr>
          <w:rFonts w:eastAsia="Times New Roman"/>
          <w:color w:val="000000"/>
          <w:sz w:val="20"/>
          <w:szCs w:val="20"/>
        </w:rPr>
        <w:t>by governmental authorities which would have a further adverse impact on us. For example, we have temporarily closed some of our flight training facilities in Europe and several other locations and implemented certain travel restrictions, which have disrup</w:t>
      </w:r>
      <w:r>
        <w:rPr>
          <w:rFonts w:eastAsia="Times New Roman"/>
          <w:color w:val="000000"/>
          <w:sz w:val="20"/>
          <w:szCs w:val="20"/>
        </w:rPr>
        <w:t>ted how we operate our business, and we have also recognized $69 million and $394 million of charges for impairment of goodwill and other assets and other COVID-19-related impacts in the quarter and two quarters ended July 3, 2020, respectively</w:t>
      </w:r>
      <w:r>
        <w:rPr>
          <w:rFonts w:eastAsia="Times New Roman"/>
          <w:color w:val="000000"/>
          <w:sz w:val="20"/>
          <w:szCs w:val="20"/>
        </w:rPr>
        <w:t>.</w:t>
      </w:r>
      <w:r>
        <w:rPr>
          <w:rFonts w:eastAsia="Times New Roman"/>
          <w:b/>
          <w:bCs/>
          <w:color w:val="000000"/>
          <w:sz w:val="20"/>
          <w:szCs w:val="20"/>
        </w:rPr>
        <w:t xml:space="preserve"> </w:t>
      </w:r>
      <w:r>
        <w:rPr>
          <w:rFonts w:eastAsia="Times New Roman"/>
          <w:color w:val="000000"/>
          <w:sz w:val="20"/>
          <w:szCs w:val="20"/>
        </w:rPr>
        <w:t>The COVID-</w:t>
      </w:r>
      <w:r>
        <w:rPr>
          <w:rFonts w:eastAsia="Times New Roman"/>
          <w:color w:val="000000"/>
          <w:sz w:val="20"/>
          <w:szCs w:val="20"/>
        </w:rPr>
        <w:t>19 pandemic may also impact our supply chains, including the ability of suppliers and vendors to provide their products and services to us</w:t>
      </w:r>
      <w:r>
        <w:rPr>
          <w:rFonts w:eastAsia="Times New Roman"/>
          <w:color w:val="000000"/>
          <w:sz w:val="20"/>
          <w:szCs w:val="20"/>
        </w:rPr>
        <w:t>.</w:t>
      </w:r>
    </w:p>
    <w:p w:rsidR="00000000" w:rsidRDefault="001B4D29">
      <w:pPr>
        <w:ind w:firstLine="495"/>
        <w:divId w:val="386227140"/>
        <w:rPr>
          <w:rFonts w:eastAsia="Times New Roman"/>
        </w:rPr>
      </w:pPr>
      <w:r>
        <w:rPr>
          <w:rFonts w:eastAsia="Times New Roman"/>
          <w:color w:val="000000"/>
          <w:sz w:val="20"/>
          <w:szCs w:val="20"/>
        </w:rPr>
        <w:t>Further, our management is focused on mitigating the effects of COVID-19, which has required and will continue to re</w:t>
      </w:r>
      <w:r>
        <w:rPr>
          <w:rFonts w:eastAsia="Times New Roman"/>
          <w:color w:val="000000"/>
          <w:sz w:val="20"/>
          <w:szCs w:val="20"/>
        </w:rPr>
        <w:t xml:space="preserve">quire, a large investment of time and resources across our enterprise and will delay other value-added services or initiatives. Additionally, many of our employees are currently working remotely. An extended period of remote work arrangements could strain </w:t>
      </w:r>
      <w:r>
        <w:rPr>
          <w:rFonts w:eastAsia="Times New Roman"/>
          <w:color w:val="000000"/>
          <w:sz w:val="20"/>
          <w:szCs w:val="20"/>
        </w:rPr>
        <w:t>our business continuity plans, introduce operational risk, including but not limited to cyber security risks, and impair our ability to manage our business</w:t>
      </w:r>
      <w:r>
        <w:rPr>
          <w:rFonts w:eastAsia="Times New Roman"/>
          <w:color w:val="000000"/>
          <w:sz w:val="20"/>
          <w:szCs w:val="20"/>
        </w:rPr>
        <w:t>.</w:t>
      </w:r>
    </w:p>
    <w:p w:rsidR="00000000" w:rsidRDefault="001B4D29">
      <w:pPr>
        <w:ind w:firstLine="495"/>
        <w:divId w:val="432937197"/>
        <w:rPr>
          <w:rFonts w:eastAsia="Times New Roman"/>
        </w:rPr>
      </w:pPr>
      <w:r>
        <w:rPr>
          <w:rFonts w:eastAsia="Times New Roman"/>
          <w:color w:val="000000"/>
          <w:sz w:val="20"/>
          <w:szCs w:val="20"/>
        </w:rPr>
        <w:t xml:space="preserve">If our responses to the pandemic are unsuccessful, or if customers do not perceive our response to </w:t>
      </w:r>
      <w:r>
        <w:rPr>
          <w:rFonts w:eastAsia="Times New Roman"/>
          <w:color w:val="000000"/>
          <w:sz w:val="20"/>
          <w:szCs w:val="20"/>
        </w:rPr>
        <w:t>be adequate for the United States or our international markets, we could suffer damage to our reputation, which could adversely affect our business</w:t>
      </w:r>
      <w:r>
        <w:rPr>
          <w:rFonts w:eastAsia="Times New Roman"/>
          <w:color w:val="000000"/>
          <w:sz w:val="20"/>
          <w:szCs w:val="20"/>
        </w:rPr>
        <w:t>.</w:t>
      </w:r>
    </w:p>
    <w:p w:rsidR="00000000" w:rsidRDefault="001B4D29">
      <w:pPr>
        <w:jc w:val="center"/>
        <w:divId w:val="1297371340"/>
        <w:rPr>
          <w:rFonts w:eastAsia="Times New Roman"/>
        </w:rPr>
      </w:pPr>
      <w:r>
        <w:rPr>
          <w:rFonts w:eastAsia="Times New Roman"/>
          <w:color w:val="000000"/>
          <w:sz w:val="20"/>
          <w:szCs w:val="20"/>
        </w:rPr>
        <w:t>6</w:t>
      </w:r>
      <w:r>
        <w:rPr>
          <w:rFonts w:eastAsia="Times New Roman"/>
          <w:color w:val="000000"/>
          <w:sz w:val="20"/>
          <w:szCs w:val="20"/>
        </w:rPr>
        <w:t>3</w:t>
      </w:r>
    </w:p>
    <w:p w:rsidR="00000000" w:rsidRDefault="001B4D29">
      <w:pPr>
        <w:rPr>
          <w:rFonts w:eastAsia="Times New Roman"/>
        </w:rPr>
      </w:pPr>
      <w:r>
        <w:rPr>
          <w:rFonts w:eastAsia="Times New Roman"/>
        </w:rPr>
        <w:pict>
          <v:rect id="_x0000_i1090" style="width:0;height:1.5pt" o:hralign="center" o:hrstd="t" o:hr="t" fillcolor="#a0a0a0" stroked="f"/>
        </w:pict>
      </w:r>
    </w:p>
    <w:p w:rsidR="00000000" w:rsidRDefault="001B4D29">
      <w:pPr>
        <w:ind w:firstLine="450"/>
        <w:divId w:val="1482578093"/>
        <w:rPr>
          <w:rFonts w:eastAsia="Times New Roman"/>
        </w:rPr>
      </w:pPr>
    </w:p>
    <w:p w:rsidR="00000000" w:rsidRDefault="001B4D29">
      <w:pPr>
        <w:ind w:firstLine="495"/>
        <w:divId w:val="137773020"/>
        <w:rPr>
          <w:rFonts w:eastAsia="Times New Roman"/>
        </w:rPr>
      </w:pPr>
      <w:r>
        <w:rPr>
          <w:rFonts w:eastAsia="Times New Roman"/>
          <w:color w:val="000000"/>
          <w:sz w:val="20"/>
          <w:szCs w:val="20"/>
        </w:rPr>
        <w:t>The extent to which the COVID-19 pandemic impacts us will depend o</w:t>
      </w:r>
      <w:r>
        <w:rPr>
          <w:rFonts w:eastAsia="Times New Roman"/>
          <w:color w:val="000000"/>
          <w:sz w:val="20"/>
          <w:szCs w:val="20"/>
        </w:rPr>
        <w:t>n numerous evolving factors and future developments that we are not able to predict, including: the severity and transmission rate of the virus; the ultimate geographic spread of the virus; the duration of the outbreak; the extent and effectiveness of cont</w:t>
      </w:r>
      <w:r>
        <w:rPr>
          <w:rFonts w:eastAsia="Times New Roman"/>
          <w:color w:val="000000"/>
          <w:sz w:val="20"/>
          <w:szCs w:val="20"/>
        </w:rPr>
        <w:t>ainment actions; governmental, business and other actions (which could include limitations on our operations or mandates to provide products, systems or services); the impacts on our supply chain; the impact of the pandemic on economic activity; the extent</w:t>
      </w:r>
      <w:r>
        <w:rPr>
          <w:rFonts w:eastAsia="Times New Roman"/>
          <w:color w:val="000000"/>
          <w:sz w:val="20"/>
          <w:szCs w:val="20"/>
        </w:rPr>
        <w:t xml:space="preserve"> and duration of the effect on customer demand and buying patterns; the effects of additional business or facility closures or other changes to our operations; the health of and the effect on our workforce and our ability to meet staffing needs in our busi</w:t>
      </w:r>
      <w:r>
        <w:rPr>
          <w:rFonts w:eastAsia="Times New Roman"/>
          <w:color w:val="000000"/>
          <w:sz w:val="20"/>
          <w:szCs w:val="20"/>
        </w:rPr>
        <w:t>nesses and facilities, particularly if members of our workforce are quarantined as a result of exposure; any impairment in value of our tangible or intangible assets which could be recorded as a result of a weaker economic conditions; and the potential eff</w:t>
      </w:r>
      <w:r>
        <w:rPr>
          <w:rFonts w:eastAsia="Times New Roman"/>
          <w:color w:val="000000"/>
          <w:sz w:val="20"/>
          <w:szCs w:val="20"/>
        </w:rPr>
        <w:t>ects on our internal controls, including those over financial reporting, as a result of changes in working environments such as shelter-in-place and similar orders that are applicable to our employees and business partners, among others. In addition, disru</w:t>
      </w:r>
      <w:r>
        <w:rPr>
          <w:rFonts w:eastAsia="Times New Roman"/>
          <w:color w:val="000000"/>
          <w:sz w:val="20"/>
          <w:szCs w:val="20"/>
        </w:rPr>
        <w:t xml:space="preserve">ptions or turmoil in the credit or financial markets or impacts on our credit ratings from the pandemic could adversely affect our ability to access capital on favorable terms and continue to meet our liquidity needs, all of which are highly uncertain and </w:t>
      </w:r>
      <w:r>
        <w:rPr>
          <w:rFonts w:eastAsia="Times New Roman"/>
          <w:color w:val="000000"/>
          <w:sz w:val="20"/>
          <w:szCs w:val="20"/>
        </w:rPr>
        <w:t>cannot be predicted</w:t>
      </w:r>
      <w:r>
        <w:rPr>
          <w:rFonts w:eastAsia="Times New Roman"/>
          <w:color w:val="000000"/>
          <w:sz w:val="20"/>
          <w:szCs w:val="20"/>
        </w:rPr>
        <w:t>.</w:t>
      </w:r>
    </w:p>
    <w:p w:rsidR="00000000" w:rsidRDefault="001B4D29">
      <w:pPr>
        <w:ind w:firstLine="495"/>
        <w:divId w:val="1938053989"/>
        <w:rPr>
          <w:rFonts w:eastAsia="Times New Roman"/>
        </w:rPr>
      </w:pPr>
      <w:r>
        <w:rPr>
          <w:rFonts w:eastAsia="Times New Roman"/>
          <w:color w:val="000000"/>
          <w:sz w:val="20"/>
          <w:szCs w:val="20"/>
        </w:rPr>
        <w:t>In addition, we cannot predict the impact that COVID-19 will have on our workforce, communities, suppliers, subcontractors, distributors, resellers or customers, and each of their financial conditions; however, any material effect on t</w:t>
      </w:r>
      <w:r>
        <w:rPr>
          <w:rFonts w:eastAsia="Times New Roman"/>
          <w:color w:val="000000"/>
          <w:sz w:val="20"/>
          <w:szCs w:val="20"/>
        </w:rPr>
        <w:t>hese parties could adversely impact us. The impact of COVID-19 may also exacerbate other risks discussed in Item 1A. “Risk Factors” of our Fiscal Transition Period Form 10-KT, any of which could have a material effect on us. This situation continues to evo</w:t>
      </w:r>
      <w:r>
        <w:rPr>
          <w:rFonts w:eastAsia="Times New Roman"/>
          <w:color w:val="000000"/>
          <w:sz w:val="20"/>
          <w:szCs w:val="20"/>
        </w:rPr>
        <w:t>lve, sometimes rapidly, and additional impacts may arise that we are not aware of currently</w:t>
      </w:r>
      <w:r>
        <w:rPr>
          <w:rFonts w:eastAsia="Times New Roman"/>
          <w:color w:val="000000"/>
          <w:sz w:val="20"/>
          <w:szCs w:val="20"/>
        </w:rPr>
        <w:t>.</w:t>
      </w:r>
    </w:p>
    <w:p w:rsidR="00000000" w:rsidRDefault="001B4D29">
      <w:pPr>
        <w:divId w:val="1203789746"/>
        <w:rPr>
          <w:rFonts w:eastAsia="Times New Roman"/>
        </w:rPr>
      </w:pPr>
      <w:r>
        <w:rPr>
          <w:rFonts w:eastAsia="Times New Roman"/>
          <w:b/>
          <w:bCs/>
          <w:color w:val="000000"/>
          <w:sz w:val="20"/>
          <w:szCs w:val="20"/>
        </w:rPr>
        <w:t>Item 2. Unregistered Sales of Equity Securities and Use of Proceeds</w:t>
      </w:r>
      <w:r>
        <w:rPr>
          <w:rFonts w:eastAsia="Times New Roman"/>
          <w:b/>
          <w:bCs/>
          <w:color w:val="000000"/>
          <w:sz w:val="20"/>
          <w:szCs w:val="20"/>
        </w:rPr>
        <w:t>.</w:t>
      </w:r>
    </w:p>
    <w:p w:rsidR="00000000" w:rsidRDefault="001B4D29">
      <w:pPr>
        <w:divId w:val="1639677635"/>
        <w:rPr>
          <w:rFonts w:eastAsia="Times New Roman"/>
        </w:rPr>
      </w:pPr>
      <w:r>
        <w:rPr>
          <w:rFonts w:eastAsia="Times New Roman"/>
          <w:i/>
          <w:iCs/>
          <w:color w:val="000000"/>
          <w:sz w:val="20"/>
          <w:szCs w:val="20"/>
        </w:rPr>
        <w:t>Issuer Purchases of Equity Securitie</w:t>
      </w:r>
      <w:r>
        <w:rPr>
          <w:rFonts w:eastAsia="Times New Roman"/>
          <w:i/>
          <w:iCs/>
          <w:color w:val="000000"/>
          <w:sz w:val="20"/>
          <w:szCs w:val="20"/>
        </w:rPr>
        <w:t>s</w:t>
      </w:r>
    </w:p>
    <w:p w:rsidR="00000000" w:rsidRDefault="001B4D29">
      <w:pPr>
        <w:ind w:firstLine="495"/>
        <w:divId w:val="964433063"/>
        <w:rPr>
          <w:rFonts w:eastAsia="Times New Roman"/>
        </w:rPr>
      </w:pPr>
      <w:r>
        <w:rPr>
          <w:rFonts w:eastAsia="Times New Roman"/>
          <w:color w:val="000000"/>
          <w:sz w:val="20"/>
          <w:szCs w:val="20"/>
        </w:rPr>
        <w:t>During the quarter ended July 3, 2020, we did not repurc</w:t>
      </w:r>
      <w:r>
        <w:rPr>
          <w:rFonts w:eastAsia="Times New Roman"/>
          <w:color w:val="000000"/>
          <w:sz w:val="20"/>
          <w:szCs w:val="20"/>
        </w:rPr>
        <w:t>hase any shares of our common stock under our current repurchase program. The level of our repurchases depends on a number of factors, including our financial condition, capital requirements, cash flows, results of operations, future business prospects, im</w:t>
      </w:r>
      <w:r>
        <w:rPr>
          <w:rFonts w:eastAsia="Times New Roman"/>
          <w:color w:val="000000"/>
          <w:sz w:val="20"/>
          <w:szCs w:val="20"/>
        </w:rPr>
        <w:t>pacts of COVID-19 and other factors our Board of Directors and management may deem relevant. The timing, volume and nature of repurchases are subject to market conditions, applicable securities laws and other factors and are at our discretion and may be su</w:t>
      </w:r>
      <w:r>
        <w:rPr>
          <w:rFonts w:eastAsia="Times New Roman"/>
          <w:color w:val="000000"/>
          <w:sz w:val="20"/>
          <w:szCs w:val="20"/>
        </w:rPr>
        <w:t>spended or discontinued at any time. Shares repurchased by us are canceled and retired. The following table sets forth information with respect to repurchases by us of our common stock during the quarter ended July 3, 2020</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712"/>
        <w:gridCol w:w="39"/>
        <w:gridCol w:w="39"/>
        <w:gridCol w:w="555"/>
        <w:gridCol w:w="38"/>
        <w:gridCol w:w="36"/>
        <w:gridCol w:w="251"/>
        <w:gridCol w:w="36"/>
        <w:gridCol w:w="77"/>
        <w:gridCol w:w="1074"/>
        <w:gridCol w:w="85"/>
        <w:gridCol w:w="36"/>
        <w:gridCol w:w="253"/>
        <w:gridCol w:w="36"/>
        <w:gridCol w:w="136"/>
        <w:gridCol w:w="898"/>
        <w:gridCol w:w="85"/>
        <w:gridCol w:w="36"/>
        <w:gridCol w:w="282"/>
        <w:gridCol w:w="36"/>
        <w:gridCol w:w="81"/>
        <w:gridCol w:w="1120"/>
        <w:gridCol w:w="85"/>
        <w:gridCol w:w="36"/>
        <w:gridCol w:w="506"/>
        <w:gridCol w:w="36"/>
        <w:gridCol w:w="156"/>
        <w:gridCol w:w="1408"/>
        <w:gridCol w:w="99"/>
      </w:tblGrid>
      <w:tr w:rsidR="00000000">
        <w:trPr>
          <w:gridAfter w:val="3"/>
          <w:divId w:val="209417026"/>
        </w:trPr>
        <w:tc>
          <w:tcPr>
            <w:tcW w:w="50" w:type="pct"/>
            <w:vAlign w:val="center"/>
            <w:hideMark/>
          </w:tcPr>
          <w:p w:rsidR="00000000" w:rsidRDefault="001B4D29">
            <w:pPr>
              <w:ind w:firstLine="495"/>
              <w:rPr>
                <w:rFonts w:eastAsia="Times New Roman"/>
              </w:rPr>
            </w:pPr>
          </w:p>
        </w:tc>
        <w:tc>
          <w:tcPr>
            <w:tcW w:w="81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81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7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7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79"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7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60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7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77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209417026"/>
        </w:trPr>
        <w:tc>
          <w:tcPr>
            <w:tcW w:w="0" w:type="auto"/>
            <w:gridSpan w:val="6"/>
            <w:tcMar>
              <w:top w:w="30" w:type="dxa"/>
              <w:left w:w="20" w:type="dxa"/>
              <w:bottom w:w="30" w:type="dxa"/>
              <w:right w:w="20" w:type="dxa"/>
            </w:tcMar>
            <w:vAlign w:val="bottom"/>
            <w:hideMark/>
          </w:tcPr>
          <w:p w:rsidR="00000000" w:rsidRDefault="001B4D29">
            <w:pPr>
              <w:rPr>
                <w:rFonts w:eastAsia="Times New Roman"/>
              </w:rPr>
            </w:pPr>
            <w:r>
              <w:rPr>
                <w:rFonts w:eastAsia="Times New Roman"/>
                <w:b/>
                <w:bCs/>
                <w:color w:val="000000"/>
                <w:sz w:val="16"/>
                <w:szCs w:val="16"/>
              </w:rPr>
              <w:t>Period</w:t>
            </w:r>
            <w:r>
              <w:rPr>
                <w:rFonts w:eastAsia="Times New Roman"/>
                <w:b/>
                <w:bCs/>
                <w:color w:val="000000"/>
                <w:sz w:val="16"/>
                <w:szCs w:val="16"/>
              </w:rPr>
              <w:t>*</w:t>
            </w:r>
          </w:p>
        </w:tc>
        <w:tc>
          <w:tcPr>
            <w:tcW w:w="0" w:type="auto"/>
            <w:gridSpan w:val="3"/>
            <w:vAlign w:val="center"/>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t>shares purchase</w:t>
            </w:r>
            <w:r>
              <w:rPr>
                <w:rFonts w:eastAsia="Times New Roman"/>
                <w:b/>
                <w:bCs/>
                <w:color w:val="000000"/>
                <w:sz w:val="16"/>
                <w:szCs w:val="16"/>
              </w:rPr>
              <w:t>d</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Average price</w:t>
            </w:r>
            <w:r>
              <w:rPr>
                <w:rFonts w:eastAsia="Times New Roman"/>
                <w:b/>
                <w:bCs/>
                <w:color w:val="000000"/>
                <w:sz w:val="16"/>
                <w:szCs w:val="16"/>
              </w:rPr>
              <w:br/>
              <w:t>paid per shar</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Total number o</w:t>
            </w:r>
            <w:r>
              <w:rPr>
                <w:rFonts w:eastAsia="Times New Roman"/>
                <w:b/>
                <w:bCs/>
                <w:color w:val="000000"/>
                <w:sz w:val="16"/>
                <w:szCs w:val="16"/>
              </w:rPr>
              <w:t>f</w:t>
            </w:r>
          </w:p>
          <w:p w:rsidR="00000000" w:rsidRDefault="001B4D29">
            <w:pPr>
              <w:jc w:val="center"/>
              <w:rPr>
                <w:rFonts w:eastAsia="Times New Roman"/>
              </w:rPr>
            </w:pPr>
            <w:r>
              <w:rPr>
                <w:rFonts w:eastAsia="Times New Roman"/>
                <w:b/>
                <w:bCs/>
                <w:color w:val="000000"/>
                <w:sz w:val="16"/>
                <w:szCs w:val="16"/>
              </w:rPr>
              <w:t>shares purchase</w:t>
            </w:r>
            <w:r>
              <w:rPr>
                <w:rFonts w:eastAsia="Times New Roman"/>
                <w:b/>
                <w:bCs/>
                <w:color w:val="000000"/>
                <w:sz w:val="16"/>
                <w:szCs w:val="16"/>
              </w:rPr>
              <w:t>d</w:t>
            </w:r>
          </w:p>
          <w:p w:rsidR="00000000" w:rsidRDefault="001B4D29">
            <w:pPr>
              <w:jc w:val="center"/>
              <w:rPr>
                <w:rFonts w:eastAsia="Times New Roman"/>
              </w:rPr>
            </w:pPr>
            <w:r>
              <w:rPr>
                <w:rFonts w:eastAsia="Times New Roman"/>
                <w:b/>
                <w:bCs/>
                <w:color w:val="000000"/>
                <w:sz w:val="16"/>
                <w:szCs w:val="16"/>
              </w:rPr>
              <w:t>as part of publicl</w:t>
            </w:r>
            <w:r>
              <w:rPr>
                <w:rFonts w:eastAsia="Times New Roman"/>
                <w:b/>
                <w:bCs/>
                <w:color w:val="000000"/>
                <w:sz w:val="16"/>
                <w:szCs w:val="16"/>
              </w:rPr>
              <w:t>y</w:t>
            </w:r>
          </w:p>
          <w:p w:rsidR="00000000" w:rsidRDefault="001B4D29">
            <w:pPr>
              <w:jc w:val="center"/>
              <w:rPr>
                <w:rFonts w:eastAsia="Times New Roman"/>
              </w:rPr>
            </w:pPr>
            <w:r>
              <w:rPr>
                <w:rFonts w:eastAsia="Times New Roman"/>
                <w:b/>
                <w:bCs/>
                <w:color w:val="000000"/>
                <w:sz w:val="16"/>
                <w:szCs w:val="16"/>
              </w:rPr>
              <w:t>announced plan</w:t>
            </w:r>
            <w:r>
              <w:rPr>
                <w:rFonts w:eastAsia="Times New Roman"/>
                <w:b/>
                <w:bCs/>
                <w:color w:val="000000"/>
                <w:sz w:val="16"/>
                <w:szCs w:val="16"/>
              </w:rPr>
              <w:t>s</w:t>
            </w:r>
          </w:p>
          <w:p w:rsidR="00000000" w:rsidRDefault="001B4D29">
            <w:pPr>
              <w:jc w:val="center"/>
              <w:rPr>
                <w:rFonts w:eastAsia="Times New Roman"/>
              </w:rPr>
            </w:pPr>
            <w:r>
              <w:rPr>
                <w:rFonts w:eastAsia="Times New Roman"/>
                <w:b/>
                <w:bCs/>
                <w:color w:val="000000"/>
                <w:sz w:val="16"/>
                <w:szCs w:val="16"/>
              </w:rPr>
              <w:t>or programs</w:t>
            </w:r>
            <w:r>
              <w:rPr>
                <w:rFonts w:eastAsia="Times New Roman"/>
                <w:b/>
                <w:bCs/>
                <w:color w:val="000000"/>
                <w:sz w:val="16"/>
                <w:szCs w:val="16"/>
              </w:rPr>
              <w:t xml:space="preserve"> </w:t>
            </w:r>
            <w:r>
              <w:rPr>
                <w:rFonts w:eastAsia="Times New Roman"/>
                <w:b/>
                <w:bCs/>
                <w:color w:val="000000"/>
                <w:sz w:val="10"/>
                <w:szCs w:val="10"/>
                <w:vertAlign w:val="superscript"/>
              </w:rPr>
              <w:t>(1)</w:t>
            </w:r>
          </w:p>
        </w:tc>
        <w:tc>
          <w:tcPr>
            <w:tcW w:w="0" w:type="auto"/>
            <w:gridSpan w:val="3"/>
            <w:tcMar>
              <w:top w:w="15" w:type="dxa"/>
              <w:left w:w="20" w:type="dxa"/>
              <w:bottom w:w="15" w:type="dxa"/>
              <w:right w:w="20" w:type="dxa"/>
            </w:tcMar>
            <w:vAlign w:val="bottom"/>
            <w:hideMark/>
          </w:tcPr>
          <w:p w:rsidR="00000000" w:rsidRDefault="001B4D2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B4D29">
            <w:pPr>
              <w:jc w:val="center"/>
              <w:rPr>
                <w:rFonts w:eastAsia="Times New Roman"/>
              </w:rPr>
            </w:pPr>
            <w:r>
              <w:rPr>
                <w:rFonts w:eastAsia="Times New Roman"/>
                <w:b/>
                <w:bCs/>
                <w:color w:val="000000"/>
                <w:sz w:val="16"/>
                <w:szCs w:val="16"/>
              </w:rPr>
              <w:t>Maximum approximat</w:t>
            </w:r>
            <w:r>
              <w:rPr>
                <w:rFonts w:eastAsia="Times New Roman"/>
                <w:b/>
                <w:bCs/>
                <w:color w:val="000000"/>
                <w:sz w:val="16"/>
                <w:szCs w:val="16"/>
              </w:rPr>
              <w:t>e</w:t>
            </w:r>
          </w:p>
          <w:p w:rsidR="00000000" w:rsidRDefault="001B4D29">
            <w:pPr>
              <w:jc w:val="center"/>
              <w:rPr>
                <w:rFonts w:eastAsia="Times New Roman"/>
              </w:rPr>
            </w:pPr>
            <w:r>
              <w:rPr>
                <w:rFonts w:eastAsia="Times New Roman"/>
                <w:b/>
                <w:bCs/>
                <w:color w:val="000000"/>
                <w:sz w:val="16"/>
                <w:szCs w:val="16"/>
              </w:rPr>
              <w:t>dollar value of share</w:t>
            </w:r>
            <w:r>
              <w:rPr>
                <w:rFonts w:eastAsia="Times New Roman"/>
                <w:b/>
                <w:bCs/>
                <w:color w:val="000000"/>
                <w:sz w:val="16"/>
                <w:szCs w:val="16"/>
              </w:rPr>
              <w:t>s</w:t>
            </w:r>
          </w:p>
          <w:p w:rsidR="00000000" w:rsidRDefault="001B4D29">
            <w:pPr>
              <w:jc w:val="center"/>
              <w:rPr>
                <w:rFonts w:eastAsia="Times New Roman"/>
              </w:rPr>
            </w:pPr>
            <w:r>
              <w:rPr>
                <w:rFonts w:eastAsia="Times New Roman"/>
                <w:b/>
                <w:bCs/>
                <w:color w:val="000000"/>
                <w:sz w:val="16"/>
                <w:szCs w:val="16"/>
              </w:rPr>
              <w:t>that may yet b</w:t>
            </w:r>
            <w:r>
              <w:rPr>
                <w:rFonts w:eastAsia="Times New Roman"/>
                <w:b/>
                <w:bCs/>
                <w:color w:val="000000"/>
                <w:sz w:val="16"/>
                <w:szCs w:val="16"/>
              </w:rPr>
              <w:t>e</w:t>
            </w:r>
          </w:p>
          <w:p w:rsidR="00000000" w:rsidRDefault="001B4D29">
            <w:pPr>
              <w:jc w:val="center"/>
              <w:rPr>
                <w:rFonts w:eastAsia="Times New Roman"/>
              </w:rPr>
            </w:pPr>
            <w:r>
              <w:rPr>
                <w:rFonts w:eastAsia="Times New Roman"/>
                <w:b/>
                <w:bCs/>
                <w:color w:val="000000"/>
                <w:sz w:val="16"/>
                <w:szCs w:val="16"/>
              </w:rPr>
              <w:t>purchased </w:t>
            </w:r>
            <w:r>
              <w:rPr>
                <w:rFonts w:eastAsia="Times New Roman"/>
                <w:b/>
                <w:bCs/>
                <w:color w:val="000000"/>
                <w:sz w:val="16"/>
                <w:szCs w:val="16"/>
              </w:rPr>
              <w:t>under th</w:t>
            </w:r>
            <w:r>
              <w:rPr>
                <w:rFonts w:eastAsia="Times New Roman"/>
                <w:b/>
                <w:bCs/>
                <w:color w:val="000000"/>
                <w:sz w:val="16"/>
                <w:szCs w:val="16"/>
              </w:rPr>
              <w:t>e</w:t>
            </w:r>
          </w:p>
          <w:p w:rsidR="00000000" w:rsidRDefault="001B4D29">
            <w:pPr>
              <w:jc w:val="center"/>
              <w:rPr>
                <w:rFonts w:eastAsia="Times New Roman"/>
              </w:rPr>
            </w:pPr>
            <w:r>
              <w:rPr>
                <w:rFonts w:eastAsia="Times New Roman"/>
                <w:b/>
                <w:bCs/>
                <w:color w:val="000000"/>
                <w:sz w:val="16"/>
                <w:szCs w:val="16"/>
              </w:rPr>
              <w:t>plans or programs</w:t>
            </w:r>
            <w:r>
              <w:rPr>
                <w:rFonts w:eastAsia="Times New Roman"/>
                <w:b/>
                <w:bCs/>
                <w:color w:val="000000"/>
                <w:sz w:val="16"/>
                <w:szCs w:val="16"/>
              </w:rPr>
              <w:t> </w:t>
            </w:r>
            <w:r>
              <w:rPr>
                <w:rFonts w:eastAsia="Times New Roman"/>
                <w:b/>
                <w:bCs/>
                <w:color w:val="000000"/>
                <w:sz w:val="10"/>
                <w:szCs w:val="10"/>
                <w:vertAlign w:val="superscript"/>
              </w:rPr>
              <w:t>(1)</w:t>
            </w:r>
          </w:p>
        </w:tc>
      </w:tr>
      <w:tr w:rsidR="00000000">
        <w:trPr>
          <w:divId w:val="209417026"/>
        </w:trPr>
        <w:tc>
          <w:tcPr>
            <w:tcW w:w="0" w:type="auto"/>
            <w:gridSpan w:val="6"/>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Month No. </w:t>
            </w:r>
            <w:r>
              <w:rPr>
                <w:rFonts w:eastAsia="Times New Roman"/>
                <w:color w:val="000000"/>
                <w:sz w:val="20"/>
                <w:szCs w:val="20"/>
              </w:rPr>
              <w:t>1</w:t>
            </w:r>
          </w:p>
        </w:tc>
        <w:tc>
          <w:tcPr>
            <w:tcW w:w="0" w:type="auto"/>
            <w:gridSpan w:val="3"/>
            <w:vAlign w:val="center"/>
            <w:hideMark/>
          </w:tcPr>
          <w:p w:rsidR="00000000" w:rsidRDefault="001B4D29">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209417026"/>
        </w:trPr>
        <w:tc>
          <w:tcPr>
            <w:tcW w:w="0" w:type="auto"/>
            <w:gridSpan w:val="6"/>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(April 4, 2020 - May 1, 2020</w:t>
            </w:r>
            <w:r>
              <w:rPr>
                <w:rFonts w:eastAsia="Times New Roman"/>
                <w:color w:val="000000"/>
                <w:sz w:val="20"/>
                <w:szCs w:val="20"/>
              </w:rPr>
              <w:t>)</w:t>
            </w:r>
          </w:p>
        </w:tc>
        <w:tc>
          <w:tcPr>
            <w:tcW w:w="0" w:type="auto"/>
            <w:gridSpan w:val="3"/>
            <w:vAlign w:val="center"/>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209417026"/>
        </w:trPr>
        <w:tc>
          <w:tcPr>
            <w:tcW w:w="0" w:type="auto"/>
            <w:gridSpan w:val="6"/>
            <w:shd w:val="clear" w:color="auto" w:fill="CCEEFF"/>
            <w:tcMar>
              <w:top w:w="30" w:type="dxa"/>
              <w:left w:w="20" w:type="dxa"/>
              <w:bottom w:w="30" w:type="dxa"/>
              <w:right w:w="20" w:type="dxa"/>
            </w:tcMar>
            <w:hideMark/>
          </w:tcPr>
          <w:p w:rsidR="00000000" w:rsidRDefault="001B4D29">
            <w:pPr>
              <w:divId w:val="1464233179"/>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vertAlign w:val="superscript"/>
              </w:rPr>
              <w:t>(1)</w:t>
            </w:r>
          </w:p>
        </w:tc>
        <w:tc>
          <w:tcPr>
            <w:tcW w:w="0" w:type="auto"/>
            <w:gridSpan w:val="3"/>
            <w:vAlign w:val="center"/>
            <w:hideMark/>
          </w:tcPr>
          <w:p w:rsidR="00000000" w:rsidRDefault="001B4D2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1,800,204,462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209417026"/>
        </w:trPr>
        <w:tc>
          <w:tcPr>
            <w:tcW w:w="0" w:type="auto"/>
            <w:gridSpan w:val="6"/>
            <w:shd w:val="clear" w:color="auto" w:fill="FFFFFF"/>
            <w:tcMar>
              <w:top w:w="30" w:type="dxa"/>
              <w:left w:w="20" w:type="dxa"/>
              <w:bottom w:w="30" w:type="dxa"/>
              <w:right w:w="20" w:type="dxa"/>
            </w:tcMar>
            <w:hideMark/>
          </w:tcPr>
          <w:p w:rsidR="00000000" w:rsidRDefault="001B4D29">
            <w:pPr>
              <w:divId w:val="608702898"/>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vertAlign w:val="superscript"/>
              </w:rPr>
              <w:t>(2)</w:t>
            </w:r>
          </w:p>
        </w:tc>
        <w:tc>
          <w:tcPr>
            <w:tcW w:w="0" w:type="auto"/>
            <w:gridSpan w:val="3"/>
            <w:vAlign w:val="center"/>
            <w:hideMark/>
          </w:tcPr>
          <w:p w:rsidR="00000000" w:rsidRDefault="001B4D2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4,596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188.60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209417026"/>
        </w:trPr>
        <w:tc>
          <w:tcPr>
            <w:tcW w:w="0" w:type="auto"/>
            <w:gridSpan w:val="6"/>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Month No. </w:t>
            </w:r>
            <w:r>
              <w:rPr>
                <w:rFonts w:eastAsia="Times New Roman"/>
                <w:color w:val="000000"/>
                <w:sz w:val="20"/>
                <w:szCs w:val="20"/>
              </w:rPr>
              <w:t>2</w:t>
            </w:r>
          </w:p>
        </w:tc>
        <w:tc>
          <w:tcPr>
            <w:tcW w:w="0" w:type="auto"/>
            <w:gridSpan w:val="3"/>
            <w:vAlign w:val="center"/>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209417026"/>
        </w:trPr>
        <w:tc>
          <w:tcPr>
            <w:tcW w:w="0" w:type="auto"/>
            <w:gridSpan w:val="6"/>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(May 2, 2020 - May 29, 2020</w:t>
            </w:r>
            <w:r>
              <w:rPr>
                <w:rFonts w:eastAsia="Times New Roman"/>
                <w:color w:val="000000"/>
                <w:sz w:val="20"/>
                <w:szCs w:val="20"/>
              </w:rPr>
              <w:t>)</w:t>
            </w:r>
          </w:p>
        </w:tc>
        <w:tc>
          <w:tcPr>
            <w:tcW w:w="0" w:type="auto"/>
            <w:gridSpan w:val="3"/>
            <w:vAlign w:val="center"/>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209417026"/>
        </w:trPr>
        <w:tc>
          <w:tcPr>
            <w:tcW w:w="0" w:type="auto"/>
            <w:gridSpan w:val="6"/>
            <w:shd w:val="clear" w:color="auto" w:fill="CCEEFF"/>
            <w:tcMar>
              <w:top w:w="30" w:type="dxa"/>
              <w:left w:w="20" w:type="dxa"/>
              <w:bottom w:w="30" w:type="dxa"/>
              <w:right w:w="20" w:type="dxa"/>
            </w:tcMar>
            <w:hideMark/>
          </w:tcPr>
          <w:p w:rsidR="00000000" w:rsidRDefault="001B4D29">
            <w:pPr>
              <w:divId w:val="1822236616"/>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vertAlign w:val="superscript"/>
              </w:rPr>
              <w:t>(1)</w:t>
            </w:r>
          </w:p>
        </w:tc>
        <w:tc>
          <w:tcPr>
            <w:tcW w:w="0" w:type="auto"/>
            <w:gridSpan w:val="3"/>
            <w:vAlign w:val="center"/>
            <w:hideMark/>
          </w:tcPr>
          <w:p w:rsidR="00000000" w:rsidRDefault="001B4D2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1,800,204,462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209417026"/>
        </w:trPr>
        <w:tc>
          <w:tcPr>
            <w:tcW w:w="0" w:type="auto"/>
            <w:gridSpan w:val="3"/>
            <w:vAlign w:val="center"/>
            <w:hideMark/>
          </w:tcPr>
          <w:p w:rsidR="00000000" w:rsidRDefault="001B4D29">
            <w:pPr>
              <w:jc w:val="right"/>
              <w:rPr>
                <w:rFonts w:eastAsia="Times New Roman"/>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209417026"/>
        </w:trPr>
        <w:tc>
          <w:tcPr>
            <w:tcW w:w="0" w:type="auto"/>
            <w:gridSpan w:val="6"/>
            <w:shd w:val="clear" w:color="auto" w:fill="FFFFFF"/>
            <w:tcMar>
              <w:top w:w="30" w:type="dxa"/>
              <w:left w:w="20" w:type="dxa"/>
              <w:bottom w:w="30" w:type="dxa"/>
              <w:right w:w="20" w:type="dxa"/>
            </w:tcMar>
            <w:hideMark/>
          </w:tcPr>
          <w:p w:rsidR="00000000" w:rsidRDefault="001B4D29">
            <w:pPr>
              <w:divId w:val="1452363863"/>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vertAlign w:val="superscript"/>
              </w:rPr>
              <w:t>(2)</w:t>
            </w:r>
          </w:p>
        </w:tc>
        <w:tc>
          <w:tcPr>
            <w:tcW w:w="0" w:type="auto"/>
            <w:gridSpan w:val="3"/>
            <w:vAlign w:val="center"/>
            <w:hideMark/>
          </w:tcPr>
          <w:p w:rsidR="00000000" w:rsidRDefault="001B4D2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4,363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188.89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209417026"/>
        </w:trPr>
        <w:tc>
          <w:tcPr>
            <w:tcW w:w="0" w:type="auto"/>
            <w:gridSpan w:val="6"/>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Month No. </w:t>
            </w:r>
            <w:r>
              <w:rPr>
                <w:rFonts w:eastAsia="Times New Roman"/>
                <w:color w:val="000000"/>
                <w:sz w:val="20"/>
                <w:szCs w:val="20"/>
              </w:rPr>
              <w:t>3</w:t>
            </w:r>
          </w:p>
        </w:tc>
        <w:tc>
          <w:tcPr>
            <w:tcW w:w="0" w:type="auto"/>
            <w:gridSpan w:val="3"/>
            <w:vAlign w:val="center"/>
            <w:hideMark/>
          </w:tcPr>
          <w:p w:rsidR="00000000" w:rsidRDefault="001B4D2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209417026"/>
        </w:trPr>
        <w:tc>
          <w:tcPr>
            <w:tcW w:w="0" w:type="auto"/>
            <w:gridSpan w:val="6"/>
            <w:shd w:val="clear" w:color="auto" w:fill="FFFF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(May 30, 2020 - July 3, 2020</w:t>
            </w:r>
            <w:r>
              <w:rPr>
                <w:rFonts w:eastAsia="Times New Roman"/>
                <w:color w:val="000000"/>
                <w:sz w:val="20"/>
                <w:szCs w:val="20"/>
              </w:rPr>
              <w:t>)</w:t>
            </w:r>
          </w:p>
        </w:tc>
        <w:tc>
          <w:tcPr>
            <w:tcW w:w="0" w:type="auto"/>
            <w:gridSpan w:val="3"/>
            <w:vAlign w:val="center"/>
            <w:hideMark/>
          </w:tcPr>
          <w:p w:rsidR="00000000" w:rsidRDefault="001B4D2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divId w:val="209417026"/>
        </w:trPr>
        <w:tc>
          <w:tcPr>
            <w:tcW w:w="0" w:type="auto"/>
            <w:gridSpan w:val="6"/>
            <w:shd w:val="clear" w:color="auto" w:fill="CCEEFF"/>
            <w:tcMar>
              <w:top w:w="30" w:type="dxa"/>
              <w:left w:w="20" w:type="dxa"/>
              <w:bottom w:w="30" w:type="dxa"/>
              <w:right w:w="20" w:type="dxa"/>
            </w:tcMar>
            <w:hideMark/>
          </w:tcPr>
          <w:p w:rsidR="00000000" w:rsidRDefault="001B4D29">
            <w:pPr>
              <w:divId w:val="1058239415"/>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vertAlign w:val="superscript"/>
              </w:rPr>
              <w:t>(1)</w:t>
            </w:r>
          </w:p>
        </w:tc>
        <w:tc>
          <w:tcPr>
            <w:tcW w:w="0" w:type="auto"/>
            <w:gridSpan w:val="3"/>
            <w:vAlign w:val="center"/>
            <w:hideMark/>
          </w:tcPr>
          <w:p w:rsidR="00000000" w:rsidRDefault="001B4D2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1,800,204,462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209417026"/>
        </w:trPr>
        <w:tc>
          <w:tcPr>
            <w:tcW w:w="0" w:type="auto"/>
            <w:gridSpan w:val="6"/>
            <w:shd w:val="clear" w:color="auto" w:fill="FFFFFF"/>
            <w:tcMar>
              <w:top w:w="30" w:type="dxa"/>
              <w:left w:w="20" w:type="dxa"/>
              <w:bottom w:w="30" w:type="dxa"/>
              <w:right w:w="20" w:type="dxa"/>
            </w:tcMar>
            <w:hideMark/>
          </w:tcPr>
          <w:p w:rsidR="00000000" w:rsidRDefault="001B4D29">
            <w:pPr>
              <w:divId w:val="1374967119"/>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vertAlign w:val="superscript"/>
              </w:rPr>
              <w:t>(2)</w:t>
            </w:r>
          </w:p>
        </w:tc>
        <w:tc>
          <w:tcPr>
            <w:tcW w:w="0" w:type="auto"/>
            <w:gridSpan w:val="3"/>
            <w:vAlign w:val="center"/>
            <w:hideMark/>
          </w:tcPr>
          <w:p w:rsidR="00000000" w:rsidRDefault="001B4D2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5,162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193.85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r w:rsidR="00000000">
        <w:trPr>
          <w:divId w:val="209417026"/>
        </w:trPr>
        <w:tc>
          <w:tcPr>
            <w:tcW w:w="0" w:type="auto"/>
            <w:gridSpan w:val="6"/>
            <w:shd w:val="clear" w:color="auto" w:fill="CCEEFF"/>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vAlign w:val="center"/>
            <w:hideMark/>
          </w:tcPr>
          <w:p w:rsidR="00000000" w:rsidRDefault="001B4D29">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14,121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B4D2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B4D2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B4D29">
            <w:pPr>
              <w:jc w:val="right"/>
              <w:rPr>
                <w:rFonts w:eastAsia="Times New Roman"/>
              </w:rPr>
            </w:pPr>
            <w:r>
              <w:rPr>
                <w:rFonts w:eastAsia="Times New Roman"/>
                <w:color w:val="000000"/>
                <w:sz w:val="20"/>
                <w:szCs w:val="20"/>
              </w:rPr>
              <w:t>1,800,204,462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B4D29">
            <w:pPr>
              <w:jc w:val="right"/>
              <w:rPr>
                <w:rFonts w:eastAsia="Times New Roman"/>
              </w:rPr>
            </w:pPr>
            <w:r>
              <w:rPr>
                <w:rFonts w:eastAsia="Times New Roman"/>
                <w:color w:val="000000"/>
                <w:sz w:val="20"/>
                <w:szCs w:val="20"/>
              </w:rPr>
              <w:t> </w:t>
            </w:r>
          </w:p>
        </w:tc>
      </w:tr>
    </w:tbl>
    <w:p w:rsidR="00000000" w:rsidRDefault="001B4D29">
      <w:pPr>
        <w:jc w:val="both"/>
        <w:rPr>
          <w:rFonts w:eastAsia="Times New Roman"/>
        </w:rPr>
      </w:pPr>
      <w:r>
        <w:rPr>
          <w:rFonts w:eastAsia="Times New Roman"/>
          <w:color w:val="000000"/>
          <w:sz w:val="16"/>
          <w:szCs w:val="16"/>
        </w:rPr>
        <w:t>______________</w:t>
      </w:r>
      <w:r>
        <w:rPr>
          <w:rFonts w:eastAsia="Times New Roman"/>
          <w:color w:val="000000"/>
          <w:sz w:val="16"/>
          <w:szCs w:val="16"/>
        </w:rPr>
        <w:t>_</w:t>
      </w:r>
    </w:p>
    <w:p w:rsidR="00000000" w:rsidRDefault="001B4D29">
      <w:pPr>
        <w:ind w:hanging="360"/>
        <w:divId w:val="1206521679"/>
        <w:rPr>
          <w:rFonts w:eastAsia="Times New Roman"/>
        </w:rPr>
      </w:pPr>
      <w:r>
        <w:rPr>
          <w:rFonts w:eastAsia="Times New Roman"/>
          <w:color w:val="000000"/>
          <w:sz w:val="16"/>
          <w:szCs w:val="16"/>
        </w:rPr>
        <w:t>*</w:t>
      </w:r>
      <w:r>
        <w:rPr>
          <w:rFonts w:eastAsia="Times New Roman"/>
          <w:color w:val="000000"/>
          <w:sz w:val="20"/>
          <w:szCs w:val="20"/>
        </w:rPr>
        <w:t xml:space="preserve"> </w:t>
      </w:r>
      <w:r>
        <w:rPr>
          <w:rFonts w:eastAsia="Times New Roman"/>
          <w:color w:val="000000"/>
          <w:sz w:val="20"/>
          <w:szCs w:val="20"/>
        </w:rPr>
        <w:t> </w:t>
      </w:r>
      <w:r>
        <w:rPr>
          <w:rFonts w:eastAsia="Times New Roman"/>
          <w:color w:val="000000"/>
          <w:sz w:val="16"/>
          <w:szCs w:val="16"/>
        </w:rPr>
        <w:t>Periods represent our fiscal months</w:t>
      </w:r>
      <w:r>
        <w:rPr>
          <w:rFonts w:eastAsia="Times New Roman"/>
          <w:color w:val="000000"/>
          <w:sz w:val="16"/>
          <w:szCs w:val="16"/>
        </w:rPr>
        <w:t>.</w:t>
      </w:r>
    </w:p>
    <w:p w:rsidR="00000000" w:rsidRDefault="001B4D29">
      <w:pPr>
        <w:ind w:hanging="360"/>
        <w:divId w:val="1684866018"/>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 xml:space="preserve">On July 1, 2019, we announced that our Board of Directors approved a $4 billion share repurchase program (our “2019 Repurchase Program”) replacing our prior share repurchase program and authorizing us to repurchase up to $4 billion in shares of our common </w:t>
      </w:r>
      <w:r>
        <w:rPr>
          <w:rFonts w:eastAsia="Times New Roman"/>
          <w:color w:val="000000"/>
          <w:sz w:val="16"/>
          <w:szCs w:val="16"/>
        </w:rPr>
        <w:t>stock through open-market purchases, private transactions, transactions structured through investment banking institutions or any combination thereof. As of July 3, 2020, $1,800,204,462 (as reflected in the table above) was the approximate dollar amount of</w:t>
      </w:r>
      <w:r>
        <w:rPr>
          <w:rFonts w:eastAsia="Times New Roman"/>
          <w:color w:val="000000"/>
          <w:sz w:val="16"/>
          <w:szCs w:val="16"/>
        </w:rPr>
        <w:t xml:space="preserve"> our common stock that could still be purchased under our 2019 Repurchase Program, which does not have a stated expiration date.</w:t>
      </w:r>
      <w:r>
        <w:rPr>
          <w:rFonts w:eastAsia="Times New Roman"/>
          <w:color w:val="000000"/>
          <w:sz w:val="16"/>
          <w:szCs w:val="16"/>
        </w:rPr>
        <w:t xml:space="preserve"> </w:t>
      </w:r>
    </w:p>
    <w:p w:rsidR="00000000" w:rsidRDefault="001B4D29">
      <w:pPr>
        <w:ind w:hanging="360"/>
        <w:divId w:val="46074287"/>
        <w:rPr>
          <w:rFonts w:eastAsia="Times New Roman"/>
        </w:rPr>
      </w:pPr>
      <w:r>
        <w:rPr>
          <w:rFonts w:eastAsia="Times New Roman"/>
          <w:color w:val="000000"/>
          <w:sz w:val="16"/>
          <w:szCs w:val="16"/>
        </w:rPr>
        <w:t>(2</w:t>
      </w:r>
      <w:r>
        <w:rPr>
          <w:rFonts w:eastAsia="Times New Roman"/>
          <w:color w:val="000000"/>
          <w:sz w:val="16"/>
          <w:szCs w:val="16"/>
        </w:rPr>
        <w:t>)</w:t>
      </w:r>
      <w:r>
        <w:rPr>
          <w:rFonts w:eastAsia="Times New Roman"/>
          <w:color w:val="000000"/>
          <w:sz w:val="16"/>
          <w:szCs w:val="16"/>
        </w:rPr>
        <w:t>Represents a combination of: (a) shares of our common stock delivered to us in satisfaction of the tax withholding obligati</w:t>
      </w:r>
      <w:r>
        <w:rPr>
          <w:rFonts w:eastAsia="Times New Roman"/>
          <w:color w:val="000000"/>
          <w:sz w:val="16"/>
          <w:szCs w:val="16"/>
        </w:rPr>
        <w:t>on of holders of performance units, restricted units or restricted shares that vested during the quarter and (b) performance units, restricted units or restricted shares returned to us upon retirement or employment termination of employees. Our equity ince</w:t>
      </w:r>
      <w:r>
        <w:rPr>
          <w:rFonts w:eastAsia="Times New Roman"/>
          <w:color w:val="000000"/>
          <w:sz w:val="16"/>
          <w:szCs w:val="16"/>
        </w:rPr>
        <w:t>ntive plans provide that the value of shares delivered to us to pay the exercise price of options or to cover tax withholding obligations shall be the closing price of our common stock on the date the relevant transaction occurs</w:t>
      </w:r>
      <w:r>
        <w:rPr>
          <w:rFonts w:eastAsia="Times New Roman"/>
          <w:color w:val="000000"/>
          <w:sz w:val="16"/>
          <w:szCs w:val="16"/>
        </w:rPr>
        <w:t>.</w:t>
      </w:r>
    </w:p>
    <w:p w:rsidR="00000000" w:rsidRDefault="001B4D29">
      <w:pPr>
        <w:jc w:val="center"/>
        <w:divId w:val="203300234"/>
        <w:rPr>
          <w:rFonts w:eastAsia="Times New Roman"/>
        </w:rPr>
      </w:pPr>
      <w:r>
        <w:rPr>
          <w:rFonts w:eastAsia="Times New Roman"/>
          <w:color w:val="000000"/>
          <w:sz w:val="20"/>
          <w:szCs w:val="20"/>
        </w:rPr>
        <w:t>6</w:t>
      </w:r>
      <w:r>
        <w:rPr>
          <w:rFonts w:eastAsia="Times New Roman"/>
          <w:color w:val="000000"/>
          <w:sz w:val="20"/>
          <w:szCs w:val="20"/>
        </w:rPr>
        <w:t>4</w:t>
      </w:r>
    </w:p>
    <w:p w:rsidR="00000000" w:rsidRDefault="001B4D29">
      <w:pPr>
        <w:rPr>
          <w:rFonts w:eastAsia="Times New Roman"/>
        </w:rPr>
      </w:pPr>
      <w:r>
        <w:rPr>
          <w:rFonts w:eastAsia="Times New Roman"/>
        </w:rPr>
        <w:pict>
          <v:rect id="_x0000_i1091" style="width:0;height:1.5pt" o:hralign="center" o:hrstd="t" o:hr="t" fillcolor="#a0a0a0" stroked="f"/>
        </w:pict>
      </w:r>
    </w:p>
    <w:p w:rsidR="00000000" w:rsidRDefault="001B4D29">
      <w:pPr>
        <w:ind w:firstLine="450"/>
        <w:divId w:val="379400747"/>
        <w:rPr>
          <w:rFonts w:eastAsia="Times New Roman"/>
        </w:rPr>
      </w:pPr>
    </w:p>
    <w:p w:rsidR="00000000" w:rsidRDefault="001B4D29">
      <w:pPr>
        <w:divId w:val="2136365443"/>
        <w:rPr>
          <w:rFonts w:eastAsia="Times New Roman"/>
        </w:rPr>
      </w:pPr>
      <w:r>
        <w:rPr>
          <w:rFonts w:eastAsia="Times New Roman"/>
          <w:i/>
          <w:iCs/>
          <w:color w:val="000000"/>
          <w:sz w:val="20"/>
          <w:szCs w:val="20"/>
        </w:rPr>
        <w:t>Sales of Unregistered Equity Securitie</w:t>
      </w:r>
      <w:r>
        <w:rPr>
          <w:rFonts w:eastAsia="Times New Roman"/>
          <w:i/>
          <w:iCs/>
          <w:color w:val="000000"/>
          <w:sz w:val="20"/>
          <w:szCs w:val="20"/>
        </w:rPr>
        <w:t>s</w:t>
      </w:r>
    </w:p>
    <w:p w:rsidR="00000000" w:rsidRDefault="001B4D29">
      <w:pPr>
        <w:ind w:firstLine="495"/>
        <w:divId w:val="722872895"/>
        <w:rPr>
          <w:rFonts w:eastAsia="Times New Roman"/>
        </w:rPr>
      </w:pPr>
      <w:r>
        <w:rPr>
          <w:rFonts w:eastAsia="Times New Roman"/>
          <w:color w:val="000000"/>
          <w:sz w:val="20"/>
          <w:szCs w:val="20"/>
        </w:rPr>
        <w:t>During the quarter ended July 3, 2020, we did not issue or sell any unregistered equity securities</w:t>
      </w:r>
      <w:r>
        <w:rPr>
          <w:rFonts w:eastAsia="Times New Roman"/>
          <w:color w:val="000000"/>
          <w:sz w:val="20"/>
          <w:szCs w:val="20"/>
        </w:rPr>
        <w:t>.</w:t>
      </w:r>
    </w:p>
    <w:p w:rsidR="00000000" w:rsidRDefault="001B4D29">
      <w:pPr>
        <w:jc w:val="both"/>
        <w:divId w:val="889615720"/>
        <w:rPr>
          <w:rFonts w:eastAsia="Times New Roman"/>
        </w:rPr>
      </w:pPr>
      <w:r>
        <w:rPr>
          <w:rFonts w:eastAsia="Times New Roman"/>
          <w:b/>
          <w:bCs/>
          <w:color w:val="000000"/>
          <w:sz w:val="20"/>
          <w:szCs w:val="20"/>
        </w:rPr>
        <w:t>Item 3. Defaults Upon Senior Securities</w:t>
      </w:r>
      <w:r>
        <w:rPr>
          <w:rFonts w:eastAsia="Times New Roman"/>
          <w:b/>
          <w:bCs/>
          <w:color w:val="000000"/>
          <w:sz w:val="20"/>
          <w:szCs w:val="20"/>
        </w:rPr>
        <w:t>.</w:t>
      </w:r>
    </w:p>
    <w:p w:rsidR="00000000" w:rsidRDefault="001B4D29">
      <w:pPr>
        <w:ind w:firstLine="495"/>
        <w:jc w:val="both"/>
        <w:divId w:val="809328865"/>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1B4D29">
      <w:pPr>
        <w:jc w:val="both"/>
        <w:divId w:val="1228300505"/>
        <w:rPr>
          <w:rFonts w:eastAsia="Times New Roman"/>
        </w:rPr>
      </w:pPr>
      <w:r>
        <w:rPr>
          <w:rFonts w:eastAsia="Times New Roman"/>
          <w:b/>
          <w:bCs/>
          <w:color w:val="000000"/>
          <w:sz w:val="20"/>
          <w:szCs w:val="20"/>
        </w:rPr>
        <w:t>Item </w:t>
      </w:r>
      <w:r>
        <w:rPr>
          <w:rFonts w:eastAsia="Times New Roman"/>
          <w:b/>
          <w:bCs/>
          <w:color w:val="000000"/>
          <w:sz w:val="20"/>
          <w:szCs w:val="20"/>
        </w:rPr>
        <w:t>4. Mine Safety Disclosures</w:t>
      </w:r>
      <w:r>
        <w:rPr>
          <w:rFonts w:eastAsia="Times New Roman"/>
          <w:b/>
          <w:bCs/>
          <w:color w:val="000000"/>
          <w:sz w:val="20"/>
          <w:szCs w:val="20"/>
        </w:rPr>
        <w:t>.</w:t>
      </w:r>
    </w:p>
    <w:p w:rsidR="00000000" w:rsidRDefault="001B4D29">
      <w:pPr>
        <w:ind w:firstLine="495"/>
        <w:jc w:val="both"/>
        <w:divId w:val="430509425"/>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1B4D29">
      <w:pPr>
        <w:jc w:val="both"/>
        <w:rPr>
          <w:rFonts w:eastAsia="Times New Roman"/>
        </w:rPr>
      </w:pPr>
    </w:p>
    <w:p w:rsidR="00000000" w:rsidRDefault="001B4D29">
      <w:pPr>
        <w:jc w:val="both"/>
        <w:rPr>
          <w:rFonts w:eastAsia="Times New Roman"/>
        </w:rPr>
      </w:pPr>
      <w:r>
        <w:rPr>
          <w:rFonts w:eastAsia="Times New Roman"/>
          <w:b/>
          <w:bCs/>
          <w:color w:val="000000"/>
          <w:sz w:val="20"/>
          <w:szCs w:val="20"/>
        </w:rPr>
        <w:t>Item 5. Other Information</w:t>
      </w:r>
      <w:r>
        <w:rPr>
          <w:rFonts w:eastAsia="Times New Roman"/>
          <w:b/>
          <w:bCs/>
          <w:color w:val="000000"/>
          <w:sz w:val="20"/>
          <w:szCs w:val="20"/>
        </w:rPr>
        <w:t>.</w:t>
      </w:r>
    </w:p>
    <w:p w:rsidR="00000000" w:rsidRDefault="001B4D29">
      <w:pPr>
        <w:ind w:firstLine="495"/>
        <w:jc w:val="both"/>
        <w:divId w:val="607741702"/>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1B4D29">
      <w:pPr>
        <w:jc w:val="both"/>
        <w:divId w:val="1940792080"/>
        <w:rPr>
          <w:rFonts w:eastAsia="Times New Roman"/>
        </w:rPr>
      </w:pPr>
      <w:r>
        <w:rPr>
          <w:rFonts w:eastAsia="Times New Roman"/>
          <w:b/>
          <w:bCs/>
          <w:color w:val="000000"/>
          <w:sz w:val="20"/>
          <w:szCs w:val="20"/>
        </w:rPr>
        <w:t>Item 6. Exhibits.</w:t>
      </w:r>
      <w:r>
        <w:rPr>
          <w:rFonts w:eastAsia="Times New Roman"/>
          <w:b/>
          <w:bCs/>
          <w:color w:val="000000"/>
          <w:sz w:val="20"/>
          <w:szCs w:val="20"/>
        </w:rPr>
        <w:t xml:space="preserve"> </w:t>
      </w:r>
    </w:p>
    <w:p w:rsidR="00000000" w:rsidRDefault="001B4D29">
      <w:pPr>
        <w:jc w:val="center"/>
        <w:divId w:val="585963086"/>
        <w:rPr>
          <w:rFonts w:eastAsia="Times New Roman"/>
        </w:rPr>
      </w:pPr>
      <w:r>
        <w:rPr>
          <w:rFonts w:eastAsia="Times New Roman"/>
          <w:b/>
          <w:bCs/>
          <w:color w:val="000000"/>
          <w:sz w:val="20"/>
          <w:szCs w:val="20"/>
        </w:rPr>
        <w:t>EXHIBIT INDE</w:t>
      </w:r>
      <w:r>
        <w:rPr>
          <w:rFonts w:eastAsia="Times New Roman"/>
          <w:b/>
          <w:bCs/>
          <w:color w:val="000000"/>
          <w:sz w:val="20"/>
          <w:szCs w:val="20"/>
        </w:rPr>
        <w:t>X</w:t>
      </w:r>
    </w:p>
    <w:p w:rsidR="00000000" w:rsidRDefault="001B4D29">
      <w:pPr>
        <w:ind w:firstLine="495"/>
        <w:jc w:val="both"/>
        <w:divId w:val="996958481"/>
        <w:rPr>
          <w:rFonts w:eastAsia="Times New Roman"/>
        </w:rPr>
      </w:pPr>
      <w:r>
        <w:rPr>
          <w:rFonts w:eastAsia="Times New Roman"/>
          <w:color w:val="000000"/>
          <w:sz w:val="20"/>
          <w:szCs w:val="20"/>
        </w:rPr>
        <w:t>The following exhibits are filed herewith or incorporated by reference to exhibits previously filed with the SEC</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82"/>
        <w:gridCol w:w="707"/>
        <w:gridCol w:w="85"/>
        <w:gridCol w:w="83"/>
        <w:gridCol w:w="125"/>
        <w:gridCol w:w="83"/>
        <w:gridCol w:w="83"/>
        <w:gridCol w:w="6975"/>
        <w:gridCol w:w="83"/>
      </w:tblGrid>
      <w:tr w:rsidR="00000000">
        <w:trPr>
          <w:divId w:val="248581620"/>
        </w:trPr>
        <w:tc>
          <w:tcPr>
            <w:tcW w:w="50" w:type="pct"/>
            <w:vAlign w:val="center"/>
            <w:hideMark/>
          </w:tcPr>
          <w:p w:rsidR="00000000" w:rsidRDefault="001B4D29">
            <w:pPr>
              <w:ind w:firstLine="495"/>
              <w:jc w:val="both"/>
              <w:rPr>
                <w:rFonts w:eastAsia="Times New Roman"/>
              </w:rPr>
            </w:pPr>
          </w:p>
        </w:tc>
        <w:tc>
          <w:tcPr>
            <w:tcW w:w="426"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7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19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divId w:val="248581620"/>
        </w:trPr>
        <w:tc>
          <w:tcPr>
            <w:tcW w:w="0" w:type="auto"/>
            <w:gridSpan w:val="2"/>
            <w:tcMar>
              <w:top w:w="30" w:type="dxa"/>
              <w:left w:w="20" w:type="dxa"/>
              <w:bottom w:w="30" w:type="dxa"/>
              <w:right w:w="0" w:type="dxa"/>
            </w:tcMar>
            <w:hideMark/>
          </w:tcPr>
          <w:p w:rsidR="00000000" w:rsidRDefault="001B4D29">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tcMar>
              <w:top w:w="30" w:type="dxa"/>
              <w:left w:w="15" w:type="dxa"/>
              <w:bottom w:w="30" w:type="dxa"/>
              <w:right w:w="20" w:type="dxa"/>
            </w:tcMar>
            <w:hideMark/>
          </w:tcPr>
          <w:p w:rsidR="00000000" w:rsidRDefault="001B4D29">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B4D29">
            <w:pPr>
              <w:divId w:val="1685552012"/>
              <w:rPr>
                <w:rFonts w:eastAsia="Times New Roman"/>
              </w:rPr>
            </w:pPr>
            <w:hyperlink r:id="rId5" w:history="1">
              <w:r>
                <w:rPr>
                  <w:rStyle w:val="a3"/>
                  <w:rFonts w:eastAsia="Times New Roman"/>
                  <w:sz w:val="20"/>
                  <w:szCs w:val="20"/>
                </w:rPr>
                <w:t>(a) Restated Certificate of Incorporation of L3Harris Technologies, Inc. (1995), as amended</w:t>
              </w:r>
            </w:hyperlink>
            <w:hyperlink r:id="rId6" w:history="1">
              <w:r>
                <w:rPr>
                  <w:rStyle w:val="a3"/>
                  <w:rFonts w:eastAsia="Times New Roman"/>
                  <w:sz w:val="20"/>
                  <w:szCs w:val="20"/>
                </w:rPr>
                <w:t xml:space="preserve">, </w:t>
              </w:r>
            </w:hyperlink>
            <w:hyperlink r:id="rId7" w:history="1">
              <w:r>
                <w:rPr>
                  <w:rStyle w:val="a3"/>
                  <w:rFonts w:eastAsia="Times New Roman"/>
                  <w:sz w:val="20"/>
                  <w:szCs w:val="20"/>
                </w:rPr>
                <w:t xml:space="preserve">incorporated herein by reference to Exhibit </w:t>
              </w:r>
            </w:hyperlink>
            <w:hyperlink r:id="rId8" w:history="1">
              <w:r>
                <w:rPr>
                  <w:rStyle w:val="a3"/>
                  <w:rFonts w:eastAsia="Times New Roman"/>
                  <w:sz w:val="20"/>
                  <w:szCs w:val="20"/>
                </w:rPr>
                <w:t>10</w:t>
              </w:r>
            </w:hyperlink>
            <w:hyperlink r:id="rId9" w:history="1">
              <w:r>
                <w:rPr>
                  <w:rStyle w:val="a3"/>
                  <w:rFonts w:eastAsia="Times New Roman"/>
                  <w:sz w:val="20"/>
                  <w:szCs w:val="20"/>
                </w:rPr>
                <w:t>.A</w:t>
              </w:r>
            </w:hyperlink>
            <w:hyperlink r:id="rId10" w:history="1">
              <w:r>
                <w:rPr>
                  <w:rStyle w:val="a3"/>
                  <w:rFonts w:eastAsia="Times New Roman"/>
                  <w:sz w:val="20"/>
                  <w:szCs w:val="20"/>
                </w:rPr>
                <w:t xml:space="preserve"> to the Company’s </w:t>
              </w:r>
            </w:hyperlink>
            <w:hyperlink r:id="rId11" w:history="1">
              <w:r>
                <w:rPr>
                  <w:rStyle w:val="a3"/>
                  <w:rFonts w:eastAsia="Times New Roman"/>
                  <w:sz w:val="20"/>
                  <w:szCs w:val="20"/>
                </w:rPr>
                <w:t xml:space="preserve">Quarterly </w:t>
              </w:r>
            </w:hyperlink>
            <w:hyperlink r:id="rId12" w:history="1">
              <w:r>
                <w:rPr>
                  <w:rStyle w:val="a3"/>
                  <w:rFonts w:eastAsia="Times New Roman"/>
                  <w:sz w:val="20"/>
                  <w:szCs w:val="20"/>
                </w:rPr>
                <w:t xml:space="preserve">Report on Form </w:t>
              </w:r>
            </w:hyperlink>
            <w:hyperlink r:id="rId13" w:history="1">
              <w:r>
                <w:rPr>
                  <w:rStyle w:val="a3"/>
                  <w:rFonts w:eastAsia="Times New Roman"/>
                  <w:sz w:val="20"/>
                  <w:szCs w:val="20"/>
                </w:rPr>
                <w:t>10</w:t>
              </w:r>
            </w:hyperlink>
            <w:hyperlink r:id="rId14" w:history="1">
              <w:r>
                <w:rPr>
                  <w:rStyle w:val="a3"/>
                  <w:rFonts w:eastAsia="Times New Roman"/>
                  <w:sz w:val="20"/>
                  <w:szCs w:val="20"/>
                </w:rPr>
                <w:t>-</w:t>
              </w:r>
            </w:hyperlink>
            <w:hyperlink r:id="rId15" w:history="1">
              <w:r>
                <w:rPr>
                  <w:rStyle w:val="a3"/>
                  <w:rFonts w:eastAsia="Times New Roman"/>
                  <w:sz w:val="20"/>
                  <w:szCs w:val="20"/>
                </w:rPr>
                <w:t>Q</w:t>
              </w:r>
            </w:hyperlink>
            <w:hyperlink r:id="rId16" w:history="1">
              <w:r>
                <w:rPr>
                  <w:rStyle w:val="a3"/>
                  <w:rFonts w:eastAsia="Times New Roman"/>
                  <w:sz w:val="20"/>
                  <w:szCs w:val="20"/>
                </w:rPr>
                <w:t xml:space="preserve"> filed with the SEC on </w:t>
              </w:r>
            </w:hyperlink>
            <w:hyperlink r:id="rId17" w:history="1">
              <w:r>
                <w:rPr>
                  <w:rStyle w:val="a3"/>
                  <w:rFonts w:eastAsia="Times New Roman"/>
                  <w:sz w:val="20"/>
                  <w:szCs w:val="20"/>
                </w:rPr>
                <w:t xml:space="preserve">May </w:t>
              </w:r>
            </w:hyperlink>
            <w:hyperlink r:id="rId18" w:history="1">
              <w:r>
                <w:rPr>
                  <w:rStyle w:val="a3"/>
                  <w:rFonts w:eastAsia="Times New Roman"/>
                  <w:sz w:val="20"/>
                  <w:szCs w:val="20"/>
                </w:rPr>
                <w:t>7</w:t>
              </w:r>
            </w:hyperlink>
            <w:hyperlink r:id="rId19" w:history="1">
              <w:r>
                <w:rPr>
                  <w:rStyle w:val="a3"/>
                  <w:rFonts w:eastAsia="Times New Roman"/>
                  <w:sz w:val="20"/>
                  <w:szCs w:val="20"/>
                </w:rPr>
                <w:t>, 2020. (Commission File Number 1-3863)</w:t>
              </w:r>
            </w:hyperlink>
          </w:p>
          <w:p w:rsidR="00000000" w:rsidRDefault="001B4D29">
            <w:pPr>
              <w:divId w:val="1375345751"/>
              <w:rPr>
                <w:rFonts w:eastAsia="Times New Roman"/>
              </w:rPr>
            </w:pPr>
          </w:p>
        </w:tc>
      </w:tr>
      <w:tr w:rsidR="00000000">
        <w:trPr>
          <w:divId w:val="248581620"/>
        </w:trPr>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B4D29">
            <w:pPr>
              <w:divId w:val="1406535190"/>
              <w:rPr>
                <w:rFonts w:eastAsia="Times New Roman"/>
              </w:rPr>
            </w:pPr>
            <w:hyperlink r:id="rId20" w:history="1">
              <w:r>
                <w:rPr>
                  <w:rStyle w:val="a3"/>
                  <w:rFonts w:eastAsia="Times New Roman"/>
                  <w:sz w:val="20"/>
                  <w:szCs w:val="20"/>
                </w:rPr>
                <w:t>(b) Amended and Restated By-Laws of L3Harris Technologies, Inc., incorporated herein by reference to Exhibit 3.1 to the Company’s Current Report on Form 8-K filed with the SEC on April 7, 2020. (Commission File Number 1-3863)</w:t>
              </w:r>
            </w:hyperlink>
          </w:p>
          <w:p w:rsidR="00000000" w:rsidRDefault="001B4D29">
            <w:pPr>
              <w:divId w:val="201789493"/>
              <w:rPr>
                <w:rFonts w:eastAsia="Times New Roman"/>
              </w:rPr>
            </w:pPr>
          </w:p>
        </w:tc>
      </w:tr>
      <w:tr w:rsidR="00000000">
        <w:trPr>
          <w:divId w:val="248581620"/>
        </w:trPr>
        <w:tc>
          <w:tcPr>
            <w:tcW w:w="0" w:type="auto"/>
            <w:gridSpan w:val="2"/>
            <w:tcMar>
              <w:top w:w="30" w:type="dxa"/>
              <w:left w:w="20" w:type="dxa"/>
              <w:bottom w:w="30" w:type="dxa"/>
              <w:right w:w="0" w:type="dxa"/>
            </w:tcMar>
            <w:hideMark/>
          </w:tcPr>
          <w:p w:rsidR="00000000" w:rsidRDefault="001B4D29">
            <w:pPr>
              <w:jc w:val="right"/>
              <w:rPr>
                <w:rFonts w:eastAsia="Times New Roman"/>
              </w:rPr>
            </w:pPr>
            <w:r>
              <w:rPr>
                <w:rFonts w:eastAsia="Times New Roman"/>
                <w:color w:val="000000"/>
                <w:sz w:val="20"/>
                <w:szCs w:val="20"/>
              </w:rPr>
              <w:t>(10.1</w:t>
            </w:r>
            <w:r>
              <w:rPr>
                <w:rFonts w:eastAsia="Times New Roman"/>
                <w:color w:val="000000"/>
                <w:sz w:val="20"/>
                <w:szCs w:val="20"/>
              </w:rPr>
              <w:t>)</w:t>
            </w:r>
          </w:p>
        </w:tc>
        <w:tc>
          <w:tcPr>
            <w:tcW w:w="0" w:type="auto"/>
            <w:tcMar>
              <w:top w:w="30" w:type="dxa"/>
              <w:left w:w="15" w:type="dxa"/>
              <w:bottom w:w="30" w:type="dxa"/>
              <w:right w:w="20" w:type="dxa"/>
            </w:tcMar>
            <w:hideMark/>
          </w:tcPr>
          <w:p w:rsidR="00000000" w:rsidRDefault="001B4D2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tcMar>
              <w:top w:w="30" w:type="dxa"/>
              <w:left w:w="20" w:type="dxa"/>
              <w:bottom w:w="30" w:type="dxa"/>
              <w:right w:w="20" w:type="dxa"/>
            </w:tcMar>
            <w:hideMark/>
          </w:tcPr>
          <w:p w:rsidR="00000000" w:rsidRDefault="001B4D29">
            <w:pPr>
              <w:divId w:val="1399013207"/>
              <w:rPr>
                <w:rFonts w:eastAsia="Times New Roman"/>
              </w:rPr>
            </w:pPr>
            <w:hyperlink r:id="rId21" w:history="1">
              <w:r>
                <w:rPr>
                  <w:rStyle w:val="a3"/>
                  <w:rFonts w:eastAsia="Times New Roman"/>
                  <w:sz w:val="20"/>
                  <w:szCs w:val="20"/>
                </w:rPr>
                <w:t>Amendment Three to the L3Harris Retirement Savings Plan (amended and restated as of January 1, 2020), dated May 1, 2020.*</w:t>
              </w:r>
            </w:hyperlink>
          </w:p>
        </w:tc>
      </w:tr>
      <w:tr w:rsidR="00000000">
        <w:trPr>
          <w:divId w:val="248581620"/>
        </w:trPr>
        <w:tc>
          <w:tcPr>
            <w:tcW w:w="0" w:type="auto"/>
            <w:gridSpan w:val="2"/>
            <w:tcMar>
              <w:top w:w="30" w:type="dxa"/>
              <w:left w:w="20" w:type="dxa"/>
              <w:bottom w:w="30" w:type="dxa"/>
              <w:right w:w="0" w:type="dxa"/>
            </w:tcMar>
            <w:hideMark/>
          </w:tcPr>
          <w:p w:rsidR="00000000" w:rsidRDefault="001B4D29">
            <w:pPr>
              <w:jc w:val="right"/>
              <w:rPr>
                <w:rFonts w:eastAsia="Times New Roman"/>
              </w:rPr>
            </w:pPr>
            <w:r>
              <w:rPr>
                <w:rFonts w:eastAsia="Times New Roman"/>
                <w:color w:val="000000"/>
                <w:sz w:val="20"/>
                <w:szCs w:val="20"/>
              </w:rPr>
              <w:t>(10.2</w:t>
            </w:r>
            <w:r>
              <w:rPr>
                <w:rFonts w:eastAsia="Times New Roman"/>
                <w:color w:val="000000"/>
                <w:sz w:val="20"/>
                <w:szCs w:val="20"/>
              </w:rPr>
              <w:t>)</w:t>
            </w:r>
          </w:p>
        </w:tc>
        <w:tc>
          <w:tcPr>
            <w:tcW w:w="0" w:type="auto"/>
            <w:tcMar>
              <w:top w:w="30" w:type="dxa"/>
              <w:left w:w="15" w:type="dxa"/>
              <w:bottom w:w="30" w:type="dxa"/>
              <w:right w:w="20" w:type="dxa"/>
            </w:tcMar>
            <w:hideMark/>
          </w:tcPr>
          <w:p w:rsidR="00000000" w:rsidRDefault="001B4D2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B4D29">
            <w:pPr>
              <w:jc w:val="right"/>
              <w:rPr>
                <w:rFonts w:eastAsia="Times New Roman"/>
              </w:rPr>
            </w:pPr>
          </w:p>
        </w:tc>
        <w:tc>
          <w:tcPr>
            <w:tcW w:w="0" w:type="auto"/>
            <w:gridSpan w:val="3"/>
            <w:tcMar>
              <w:top w:w="30" w:type="dxa"/>
              <w:left w:w="20" w:type="dxa"/>
              <w:bottom w:w="30" w:type="dxa"/>
              <w:right w:w="20" w:type="dxa"/>
            </w:tcMar>
            <w:hideMark/>
          </w:tcPr>
          <w:p w:rsidR="00000000" w:rsidRDefault="001B4D29">
            <w:pPr>
              <w:divId w:val="235212016"/>
              <w:rPr>
                <w:rFonts w:eastAsia="Times New Roman"/>
              </w:rPr>
            </w:pPr>
            <w:hyperlink r:id="rId22" w:history="1">
              <w:r>
                <w:rPr>
                  <w:rStyle w:val="a3"/>
                  <w:rFonts w:eastAsia="Times New Roman"/>
                  <w:sz w:val="20"/>
                  <w:szCs w:val="20"/>
                </w:rPr>
                <w:t xml:space="preserve">Amendment Four to the L3Harris Retirement Savings Plan (amended and restated </w:t>
              </w:r>
              <w:r>
                <w:rPr>
                  <w:rStyle w:val="a3"/>
                  <w:rFonts w:eastAsia="Times New Roman"/>
                  <w:sz w:val="20"/>
                  <w:szCs w:val="20"/>
                </w:rPr>
                <w:t>as of January 1, 2020), dated July 8, 2020.*</w:t>
              </w:r>
            </w:hyperlink>
          </w:p>
        </w:tc>
      </w:tr>
      <w:tr w:rsidR="00000000">
        <w:trPr>
          <w:divId w:val="248581620"/>
        </w:trPr>
        <w:tc>
          <w:tcPr>
            <w:tcW w:w="0" w:type="auto"/>
            <w:gridSpan w:val="2"/>
            <w:tcMar>
              <w:top w:w="30" w:type="dxa"/>
              <w:left w:w="20" w:type="dxa"/>
              <w:bottom w:w="30" w:type="dxa"/>
              <w:right w:w="0" w:type="dxa"/>
            </w:tcMar>
            <w:hideMark/>
          </w:tcPr>
          <w:p w:rsidR="00000000" w:rsidRDefault="001B4D29">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tcMar>
              <w:top w:w="30" w:type="dxa"/>
              <w:left w:w="15" w:type="dxa"/>
              <w:bottom w:w="30" w:type="dxa"/>
              <w:right w:w="20" w:type="dxa"/>
            </w:tcMar>
            <w:hideMark/>
          </w:tcPr>
          <w:p w:rsidR="00000000" w:rsidRDefault="001B4D29">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B4D29">
            <w:pPr>
              <w:divId w:val="1417365508"/>
              <w:rPr>
                <w:rFonts w:eastAsia="Times New Roman"/>
              </w:rPr>
            </w:pPr>
            <w:hyperlink r:id="rId23" w:history="1">
              <w:r>
                <w:rPr>
                  <w:rStyle w:val="a3"/>
                  <w:rFonts w:eastAsia="Times New Roman"/>
                  <w:sz w:val="20"/>
                  <w:szCs w:val="20"/>
                </w:rPr>
                <w:t>Letter Regarding Unaudited Interim Financial Information</w:t>
              </w:r>
            </w:hyperlink>
          </w:p>
        </w:tc>
      </w:tr>
      <w:tr w:rsidR="00000000">
        <w:trPr>
          <w:divId w:val="248581620"/>
        </w:trPr>
        <w:tc>
          <w:tcPr>
            <w:tcW w:w="0" w:type="auto"/>
            <w:gridSpan w:val="2"/>
            <w:tcMar>
              <w:top w:w="30" w:type="dxa"/>
              <w:left w:w="20" w:type="dxa"/>
              <w:bottom w:w="30" w:type="dxa"/>
              <w:right w:w="0" w:type="dxa"/>
            </w:tcMar>
            <w:hideMark/>
          </w:tcPr>
          <w:p w:rsidR="00000000" w:rsidRDefault="001B4D29">
            <w:pPr>
              <w:jc w:val="right"/>
              <w:rPr>
                <w:rFonts w:eastAsia="Times New Roman"/>
              </w:rPr>
            </w:pPr>
            <w:r>
              <w:rPr>
                <w:rFonts w:eastAsia="Times New Roman"/>
                <w:color w:val="000000"/>
                <w:sz w:val="20"/>
                <w:szCs w:val="20"/>
              </w:rPr>
              <w:t>(31.1</w:t>
            </w:r>
            <w:r>
              <w:rPr>
                <w:rFonts w:eastAsia="Times New Roman"/>
                <w:color w:val="000000"/>
                <w:sz w:val="20"/>
                <w:szCs w:val="20"/>
              </w:rPr>
              <w:t>)</w:t>
            </w:r>
          </w:p>
        </w:tc>
        <w:tc>
          <w:tcPr>
            <w:tcW w:w="0" w:type="auto"/>
            <w:tcMar>
              <w:top w:w="30" w:type="dxa"/>
              <w:left w:w="15" w:type="dxa"/>
              <w:bottom w:w="30" w:type="dxa"/>
              <w:right w:w="20" w:type="dxa"/>
            </w:tcMar>
            <w:hideMark/>
          </w:tcPr>
          <w:p w:rsidR="00000000" w:rsidRDefault="001B4D29">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B4D29">
            <w:pPr>
              <w:divId w:val="1280914264"/>
              <w:rPr>
                <w:rFonts w:eastAsia="Times New Roman"/>
              </w:rPr>
            </w:pPr>
            <w:hyperlink r:id="rId24" w:history="1">
              <w:r>
                <w:rPr>
                  <w:rStyle w:val="a3"/>
                  <w:rFonts w:eastAsia="Times New Roman"/>
                  <w:sz w:val="20"/>
                  <w:szCs w:val="20"/>
                </w:rPr>
                <w:t>Rule 13a-14(a)/15d-14(a) Certification of Chief Executive Officer.</w:t>
              </w:r>
            </w:hyperlink>
          </w:p>
        </w:tc>
      </w:tr>
      <w:tr w:rsidR="00000000">
        <w:trPr>
          <w:divId w:val="248581620"/>
        </w:trPr>
        <w:tc>
          <w:tcPr>
            <w:tcW w:w="0" w:type="auto"/>
            <w:gridSpan w:val="2"/>
            <w:tcMar>
              <w:top w:w="30" w:type="dxa"/>
              <w:left w:w="20" w:type="dxa"/>
              <w:bottom w:w="30" w:type="dxa"/>
              <w:right w:w="0" w:type="dxa"/>
            </w:tcMar>
            <w:hideMark/>
          </w:tcPr>
          <w:p w:rsidR="00000000" w:rsidRDefault="001B4D29">
            <w:pPr>
              <w:jc w:val="right"/>
              <w:rPr>
                <w:rFonts w:eastAsia="Times New Roman"/>
              </w:rPr>
            </w:pPr>
            <w:r>
              <w:rPr>
                <w:rFonts w:eastAsia="Times New Roman"/>
                <w:color w:val="000000"/>
                <w:sz w:val="20"/>
                <w:szCs w:val="20"/>
              </w:rPr>
              <w:t>(31.2</w:t>
            </w:r>
            <w:r>
              <w:rPr>
                <w:rFonts w:eastAsia="Times New Roman"/>
                <w:color w:val="000000"/>
                <w:sz w:val="20"/>
                <w:szCs w:val="20"/>
              </w:rPr>
              <w:t>)</w:t>
            </w:r>
          </w:p>
        </w:tc>
        <w:tc>
          <w:tcPr>
            <w:tcW w:w="0" w:type="auto"/>
            <w:tcMar>
              <w:top w:w="30" w:type="dxa"/>
              <w:left w:w="15" w:type="dxa"/>
              <w:bottom w:w="30" w:type="dxa"/>
              <w:right w:w="20" w:type="dxa"/>
            </w:tcMar>
            <w:hideMark/>
          </w:tcPr>
          <w:p w:rsidR="00000000" w:rsidRDefault="001B4D29">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B4D29">
            <w:pPr>
              <w:divId w:val="1212960769"/>
              <w:rPr>
                <w:rFonts w:eastAsia="Times New Roman"/>
              </w:rPr>
            </w:pPr>
            <w:hyperlink r:id="rId25" w:history="1">
              <w:r>
                <w:rPr>
                  <w:rStyle w:val="a3"/>
                  <w:rFonts w:eastAsia="Times New Roman"/>
                  <w:sz w:val="20"/>
                  <w:szCs w:val="20"/>
                </w:rPr>
                <w:t>Rule 13a-14(a)/15d-14(a) Certification of Chief Financial Officer.</w:t>
              </w:r>
            </w:hyperlink>
          </w:p>
        </w:tc>
      </w:tr>
      <w:tr w:rsidR="00000000">
        <w:trPr>
          <w:divId w:val="248581620"/>
        </w:trPr>
        <w:tc>
          <w:tcPr>
            <w:tcW w:w="0" w:type="auto"/>
            <w:gridSpan w:val="2"/>
            <w:tcMar>
              <w:top w:w="30" w:type="dxa"/>
              <w:left w:w="20" w:type="dxa"/>
              <w:bottom w:w="30" w:type="dxa"/>
              <w:right w:w="0" w:type="dxa"/>
            </w:tcMar>
            <w:hideMark/>
          </w:tcPr>
          <w:p w:rsidR="00000000" w:rsidRDefault="001B4D29">
            <w:pPr>
              <w:jc w:val="right"/>
              <w:rPr>
                <w:rFonts w:eastAsia="Times New Roman"/>
              </w:rPr>
            </w:pPr>
            <w:r>
              <w:rPr>
                <w:rFonts w:eastAsia="Times New Roman"/>
                <w:color w:val="000000"/>
                <w:sz w:val="20"/>
                <w:szCs w:val="20"/>
              </w:rPr>
              <w:t>(32.1</w:t>
            </w:r>
            <w:r>
              <w:rPr>
                <w:rFonts w:eastAsia="Times New Roman"/>
                <w:color w:val="000000"/>
                <w:sz w:val="20"/>
                <w:szCs w:val="20"/>
              </w:rPr>
              <w:t>)</w:t>
            </w:r>
          </w:p>
        </w:tc>
        <w:tc>
          <w:tcPr>
            <w:tcW w:w="0" w:type="auto"/>
            <w:tcMar>
              <w:top w:w="30" w:type="dxa"/>
              <w:left w:w="15" w:type="dxa"/>
              <w:bottom w:w="30" w:type="dxa"/>
              <w:right w:w="20" w:type="dxa"/>
            </w:tcMar>
            <w:hideMark/>
          </w:tcPr>
          <w:p w:rsidR="00000000" w:rsidRDefault="001B4D29">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B4D29">
            <w:pPr>
              <w:divId w:val="1127821126"/>
              <w:rPr>
                <w:rFonts w:eastAsia="Times New Roman"/>
              </w:rPr>
            </w:pPr>
            <w:hyperlink r:id="rId26" w:history="1">
              <w:r>
                <w:rPr>
                  <w:rStyle w:val="a3"/>
                  <w:rFonts w:eastAsia="Times New Roman"/>
                  <w:sz w:val="20"/>
                  <w:szCs w:val="20"/>
                </w:rPr>
                <w:t>Section 1350 Certification of Chief Executive Officer.</w:t>
              </w:r>
            </w:hyperlink>
          </w:p>
        </w:tc>
      </w:tr>
      <w:tr w:rsidR="00000000">
        <w:trPr>
          <w:divId w:val="248581620"/>
        </w:trPr>
        <w:tc>
          <w:tcPr>
            <w:tcW w:w="0" w:type="auto"/>
            <w:gridSpan w:val="2"/>
            <w:tcMar>
              <w:top w:w="30" w:type="dxa"/>
              <w:left w:w="20" w:type="dxa"/>
              <w:bottom w:w="30" w:type="dxa"/>
              <w:right w:w="0" w:type="dxa"/>
            </w:tcMar>
            <w:hideMark/>
          </w:tcPr>
          <w:p w:rsidR="00000000" w:rsidRDefault="001B4D29">
            <w:pPr>
              <w:jc w:val="right"/>
              <w:rPr>
                <w:rFonts w:eastAsia="Times New Roman"/>
              </w:rPr>
            </w:pPr>
            <w:r>
              <w:rPr>
                <w:rFonts w:eastAsia="Times New Roman"/>
                <w:color w:val="000000"/>
                <w:sz w:val="20"/>
                <w:szCs w:val="20"/>
              </w:rPr>
              <w:t>(32.2</w:t>
            </w:r>
            <w:r>
              <w:rPr>
                <w:rFonts w:eastAsia="Times New Roman"/>
                <w:color w:val="000000"/>
                <w:sz w:val="20"/>
                <w:szCs w:val="20"/>
              </w:rPr>
              <w:t>)</w:t>
            </w:r>
          </w:p>
        </w:tc>
        <w:tc>
          <w:tcPr>
            <w:tcW w:w="0" w:type="auto"/>
            <w:tcMar>
              <w:top w:w="30" w:type="dxa"/>
              <w:left w:w="15" w:type="dxa"/>
              <w:bottom w:w="30" w:type="dxa"/>
              <w:right w:w="20" w:type="dxa"/>
            </w:tcMar>
            <w:hideMark/>
          </w:tcPr>
          <w:p w:rsidR="00000000" w:rsidRDefault="001B4D29">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B4D29">
            <w:pPr>
              <w:divId w:val="411661188"/>
              <w:rPr>
                <w:rFonts w:eastAsia="Times New Roman"/>
              </w:rPr>
            </w:pPr>
            <w:hyperlink r:id="rId27" w:history="1">
              <w:r>
                <w:rPr>
                  <w:rStyle w:val="a3"/>
                  <w:rFonts w:eastAsia="Times New Roman"/>
                  <w:sz w:val="20"/>
                  <w:szCs w:val="20"/>
                </w:rPr>
                <w:t>Section 1350 Certification of Chief Financial Officer.</w:t>
              </w:r>
            </w:hyperlink>
          </w:p>
        </w:tc>
      </w:tr>
      <w:tr w:rsidR="00000000">
        <w:trPr>
          <w:divId w:val="248581620"/>
        </w:trPr>
        <w:tc>
          <w:tcPr>
            <w:tcW w:w="0" w:type="auto"/>
            <w:gridSpan w:val="3"/>
            <w:tcMar>
              <w:top w:w="30" w:type="dxa"/>
              <w:left w:w="20" w:type="dxa"/>
              <w:bottom w:w="30" w:type="dxa"/>
              <w:right w:w="20" w:type="dxa"/>
            </w:tcMar>
            <w:hideMark/>
          </w:tcPr>
          <w:p w:rsidR="00000000" w:rsidRDefault="001B4D29">
            <w:pPr>
              <w:jc w:val="right"/>
              <w:rPr>
                <w:rFonts w:eastAsia="Times New Roman"/>
              </w:rPr>
            </w:pPr>
            <w:r>
              <w:rPr>
                <w:rFonts w:eastAsia="Times New Roman"/>
                <w:color w:val="000000"/>
                <w:sz w:val="20"/>
                <w:szCs w:val="20"/>
              </w:rPr>
              <w:t>(101</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The financial information from the Company’s Quarterly Report on Form 10-Q for the fiscal quarter ended July 3, 2020 formatted in Inline XBRL (Extensible Business Reporting Language) includes: (i) the Condensed Consolidated Statement of Income, (ii) the Co</w:t>
            </w:r>
            <w:r>
              <w:rPr>
                <w:rFonts w:eastAsia="Times New Roman"/>
                <w:color w:val="000000"/>
                <w:sz w:val="20"/>
                <w:szCs w:val="20"/>
              </w:rPr>
              <w:t xml:space="preserve">ndensed Consolidated Statement of Comprehensive Income (Loss), (iii) the Condensed Consolidated Balance Sheet, (iv) the Condensed Consolidated Statement of Cash Flows, (v) the Condensed Consolidated Statement of Equity, and (vi) the Notes to the Condensed </w:t>
            </w:r>
            <w:r>
              <w:rPr>
                <w:rFonts w:eastAsia="Times New Roman"/>
                <w:color w:val="000000"/>
                <w:sz w:val="20"/>
                <w:szCs w:val="20"/>
              </w:rPr>
              <w:t>Consolidated Financial Statements</w:t>
            </w:r>
            <w:r>
              <w:rPr>
                <w:rFonts w:eastAsia="Times New Roman"/>
                <w:color w:val="000000"/>
                <w:sz w:val="20"/>
                <w:szCs w:val="20"/>
              </w:rPr>
              <w:t>.</w:t>
            </w:r>
          </w:p>
        </w:tc>
      </w:tr>
      <w:tr w:rsidR="00000000">
        <w:trPr>
          <w:divId w:val="248581620"/>
        </w:trPr>
        <w:tc>
          <w:tcPr>
            <w:tcW w:w="0" w:type="auto"/>
            <w:gridSpan w:val="3"/>
            <w:tcMar>
              <w:top w:w="30" w:type="dxa"/>
              <w:left w:w="20" w:type="dxa"/>
              <w:bottom w:w="30" w:type="dxa"/>
              <w:right w:w="20" w:type="dxa"/>
            </w:tcMar>
            <w:hideMark/>
          </w:tcPr>
          <w:p w:rsidR="00000000" w:rsidRDefault="001B4D29">
            <w:pPr>
              <w:jc w:val="right"/>
              <w:rPr>
                <w:rFonts w:eastAsia="Times New Roman"/>
              </w:rPr>
            </w:pPr>
            <w:r>
              <w:rPr>
                <w:rFonts w:eastAsia="Times New Roman"/>
                <w:color w:val="000000"/>
                <w:sz w:val="20"/>
                <w:szCs w:val="20"/>
              </w:rPr>
              <w:t>(104</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Cover Page Interactive Data File formatted in Inline XBRL and contained in Exhibit 101</w:t>
            </w:r>
            <w:r>
              <w:rPr>
                <w:rFonts w:eastAsia="Times New Roman"/>
                <w:color w:val="000000"/>
                <w:sz w:val="20"/>
                <w:szCs w:val="20"/>
              </w:rPr>
              <w:t>.</w:t>
            </w:r>
          </w:p>
        </w:tc>
      </w:tr>
    </w:tbl>
    <w:p w:rsidR="00000000" w:rsidRDefault="001B4D29">
      <w:pPr>
        <w:divId w:val="1413426906"/>
        <w:rPr>
          <w:rFonts w:eastAsia="Times New Roman"/>
        </w:rPr>
      </w:pPr>
      <w:r>
        <w:rPr>
          <w:rFonts w:eastAsia="Times New Roman"/>
          <w:color w:val="000000"/>
          <w:sz w:val="16"/>
          <w:szCs w:val="16"/>
        </w:rPr>
        <w:t>______________</w:t>
      </w:r>
      <w:r>
        <w:rPr>
          <w:rFonts w:eastAsia="Times New Roman"/>
          <w:color w:val="000000"/>
          <w:sz w:val="16"/>
          <w:szCs w:val="16"/>
        </w:rPr>
        <w:t>_</w:t>
      </w:r>
    </w:p>
    <w:p w:rsidR="00000000" w:rsidRDefault="001B4D29">
      <w:pPr>
        <w:ind w:hanging="360"/>
        <w:divId w:val="1947543043"/>
        <w:rPr>
          <w:rFonts w:eastAsia="Times New Roman"/>
        </w:rPr>
      </w:pPr>
      <w:r>
        <w:rPr>
          <w:rFonts w:eastAsia="Times New Roman"/>
          <w:color w:val="000000"/>
          <w:sz w:val="16"/>
          <w:szCs w:val="16"/>
        </w:rPr>
        <w:t>* </w:t>
      </w:r>
      <w:r>
        <w:rPr>
          <w:rFonts w:eastAsia="Times New Roman"/>
          <w:color w:val="000000"/>
          <w:sz w:val="16"/>
          <w:szCs w:val="16"/>
        </w:rPr>
        <w:t>Management contract or compensatory plan or arrangement</w:t>
      </w:r>
      <w:r>
        <w:rPr>
          <w:rFonts w:eastAsia="Times New Roman"/>
          <w:color w:val="000000"/>
          <w:sz w:val="16"/>
          <w:szCs w:val="16"/>
        </w:rPr>
        <w:t>.</w:t>
      </w:r>
    </w:p>
    <w:p w:rsidR="00000000" w:rsidRDefault="001B4D29">
      <w:pPr>
        <w:jc w:val="both"/>
        <w:rPr>
          <w:rFonts w:eastAsia="Times New Roman"/>
        </w:rPr>
      </w:pPr>
    </w:p>
    <w:p w:rsidR="00000000" w:rsidRDefault="001B4D29">
      <w:pPr>
        <w:jc w:val="center"/>
        <w:divId w:val="1467745943"/>
        <w:rPr>
          <w:rFonts w:eastAsia="Times New Roman"/>
        </w:rPr>
      </w:pPr>
      <w:r>
        <w:rPr>
          <w:rFonts w:eastAsia="Times New Roman"/>
          <w:color w:val="000000"/>
          <w:sz w:val="20"/>
          <w:szCs w:val="20"/>
        </w:rPr>
        <w:t>6</w:t>
      </w:r>
      <w:r>
        <w:rPr>
          <w:rFonts w:eastAsia="Times New Roman"/>
          <w:color w:val="000000"/>
          <w:sz w:val="20"/>
          <w:szCs w:val="20"/>
        </w:rPr>
        <w:t>5</w:t>
      </w:r>
    </w:p>
    <w:p w:rsidR="00000000" w:rsidRDefault="001B4D29">
      <w:pPr>
        <w:rPr>
          <w:rFonts w:eastAsia="Times New Roman"/>
        </w:rPr>
      </w:pPr>
      <w:r>
        <w:rPr>
          <w:rFonts w:eastAsia="Times New Roman"/>
        </w:rPr>
        <w:pict>
          <v:rect id="_x0000_i1092" style="width:0;height:1.5pt" o:hralign="center" o:hrstd="t" o:hr="t" fillcolor="#a0a0a0" stroked="f"/>
        </w:pict>
      </w:r>
    </w:p>
    <w:p w:rsidR="00000000" w:rsidRDefault="001B4D29">
      <w:pPr>
        <w:ind w:firstLine="450"/>
        <w:divId w:val="244582447"/>
        <w:rPr>
          <w:rFonts w:eastAsia="Times New Roman"/>
        </w:rPr>
      </w:pPr>
    </w:p>
    <w:p w:rsidR="00000000" w:rsidRDefault="001B4D29">
      <w:pPr>
        <w:jc w:val="center"/>
        <w:rPr>
          <w:rFonts w:eastAsia="Times New Roman"/>
        </w:rPr>
      </w:pPr>
      <w:r>
        <w:rPr>
          <w:rFonts w:eastAsia="Times New Roman"/>
          <w:b/>
          <w:bCs/>
          <w:color w:val="000000"/>
          <w:sz w:val="20"/>
          <w:szCs w:val="20"/>
        </w:rPr>
        <w:t>SIGNATUR</w:t>
      </w:r>
      <w:r>
        <w:rPr>
          <w:rFonts w:eastAsia="Times New Roman"/>
          <w:b/>
          <w:bCs/>
          <w:color w:val="000000"/>
          <w:sz w:val="20"/>
          <w:szCs w:val="20"/>
        </w:rPr>
        <w:t>E</w:t>
      </w:r>
    </w:p>
    <w:p w:rsidR="00000000" w:rsidRDefault="001B4D29">
      <w:pPr>
        <w:ind w:firstLine="495"/>
        <w:divId w:val="371921333"/>
        <w:rPr>
          <w:rFonts w:eastAsia="Times New Roman"/>
        </w:rPr>
      </w:pPr>
      <w:r>
        <w:rPr>
          <w:rFonts w:eastAsia="Times New Roman"/>
          <w:color w:val="000000"/>
          <w:sz w:val="20"/>
          <w:szCs w:val="20"/>
        </w:rPr>
        <w:t xml:space="preserve">Pursuant to the requirements of the Securities Exchange Act of 1934, the registrant has duly caused this report to be signed on its behalf by the </w:t>
      </w:r>
      <w:r>
        <w:rPr>
          <w:rFonts w:eastAsia="Times New Roman"/>
          <w:color w:val="000000"/>
          <w:sz w:val="20"/>
          <w:szCs w:val="20"/>
        </w:rPr>
        <w:t>undersigned thereunto duly authorized</w:t>
      </w:r>
      <w:r>
        <w:rPr>
          <w:rFonts w:eastAsia="Times New Roman"/>
          <w:color w:val="000000"/>
          <w:sz w:val="20"/>
          <w:szCs w:val="20"/>
        </w:rPr>
        <w:t>.</w:t>
      </w:r>
    </w:p>
    <w:p w:rsidR="00000000" w:rsidRDefault="001B4D29">
      <w:pPr>
        <w:divId w:val="1572740415"/>
        <w:rPr>
          <w:rFonts w:eastAsia="Times New Roman"/>
        </w:rPr>
      </w:pP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73"/>
        <w:gridCol w:w="2109"/>
        <w:gridCol w:w="73"/>
        <w:gridCol w:w="36"/>
        <w:gridCol w:w="162"/>
        <w:gridCol w:w="36"/>
        <w:gridCol w:w="73"/>
        <w:gridCol w:w="206"/>
        <w:gridCol w:w="73"/>
        <w:gridCol w:w="73"/>
        <w:gridCol w:w="709"/>
        <w:gridCol w:w="73"/>
        <w:gridCol w:w="73"/>
        <w:gridCol w:w="220"/>
        <w:gridCol w:w="74"/>
        <w:gridCol w:w="36"/>
        <w:gridCol w:w="163"/>
        <w:gridCol w:w="36"/>
        <w:gridCol w:w="74"/>
        <w:gridCol w:w="3536"/>
        <w:gridCol w:w="74"/>
        <w:gridCol w:w="36"/>
        <w:gridCol w:w="36"/>
        <w:gridCol w:w="36"/>
        <w:gridCol w:w="36"/>
        <w:gridCol w:w="36"/>
        <w:gridCol w:w="36"/>
        <w:gridCol w:w="36"/>
        <w:gridCol w:w="36"/>
        <w:gridCol w:w="36"/>
      </w:tblGrid>
      <w:tr w:rsidR="00000000">
        <w:trPr>
          <w:gridAfter w:val="9"/>
          <w:divId w:val="1097486841"/>
        </w:trPr>
        <w:tc>
          <w:tcPr>
            <w:tcW w:w="50" w:type="pct"/>
            <w:vAlign w:val="center"/>
            <w:hideMark/>
          </w:tcPr>
          <w:p w:rsidR="00000000" w:rsidRDefault="001B4D29">
            <w:pPr>
              <w:rPr>
                <w:rFonts w:eastAsia="Times New Roman"/>
              </w:rPr>
            </w:pPr>
          </w:p>
        </w:tc>
        <w:tc>
          <w:tcPr>
            <w:tcW w:w="132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10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133"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448"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141"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106" w:type="pct"/>
            <w:vAlign w:val="center"/>
            <w:hideMark/>
          </w:tcPr>
          <w:p w:rsidR="00000000" w:rsidRDefault="001B4D29">
            <w:pPr>
              <w:rPr>
                <w:rFonts w:eastAsia="Times New Roman"/>
                <w:sz w:val="20"/>
                <w:szCs w:val="20"/>
              </w:rPr>
            </w:pPr>
          </w:p>
        </w:tc>
        <w:tc>
          <w:tcPr>
            <w:tcW w:w="5"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c>
          <w:tcPr>
            <w:tcW w:w="2217" w:type="pct"/>
            <w:vAlign w:val="center"/>
            <w:hideMark/>
          </w:tcPr>
          <w:p w:rsidR="00000000" w:rsidRDefault="001B4D29">
            <w:pPr>
              <w:rPr>
                <w:rFonts w:eastAsia="Times New Roman"/>
                <w:sz w:val="20"/>
                <w:szCs w:val="20"/>
              </w:rPr>
            </w:pPr>
          </w:p>
        </w:tc>
        <w:tc>
          <w:tcPr>
            <w:tcW w:w="50" w:type="pct"/>
            <w:vAlign w:val="center"/>
            <w:hideMark/>
          </w:tcPr>
          <w:p w:rsidR="00000000" w:rsidRDefault="001B4D29">
            <w:pPr>
              <w:rPr>
                <w:rFonts w:eastAsia="Times New Roman"/>
                <w:sz w:val="20"/>
                <w:szCs w:val="20"/>
              </w:rPr>
            </w:pPr>
          </w:p>
        </w:tc>
      </w:tr>
      <w:tr w:rsidR="00000000">
        <w:trPr>
          <w:gridAfter w:val="9"/>
          <w:divId w:val="1097486841"/>
          <w:trHeight w:val="300"/>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r>
      <w:tr w:rsidR="00000000">
        <w:trPr>
          <w:gridAfter w:val="3"/>
          <w:divId w:val="1097486841"/>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L3HARRIS TECHNOLOGIES, INC</w:t>
            </w:r>
            <w:r>
              <w:rPr>
                <w:rFonts w:eastAsia="Times New Roman"/>
                <w:color w:val="000000"/>
                <w:sz w:val="20"/>
                <w:szCs w:val="20"/>
              </w:rPr>
              <w:t>.</w:t>
            </w:r>
          </w:p>
        </w:tc>
        <w:tc>
          <w:tcPr>
            <w:tcW w:w="0" w:type="auto"/>
            <w:gridSpan w:val="3"/>
            <w:vAlign w:val="center"/>
            <w:hideMark/>
          </w:tcPr>
          <w:p w:rsidR="00000000" w:rsidRDefault="001B4D29">
            <w:pP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gridAfter w:val="3"/>
          <w:divId w:val="1097486841"/>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(Registrant</w:t>
            </w:r>
            <w:r>
              <w:rPr>
                <w:rFonts w:eastAsia="Times New Roman"/>
                <w:color w:val="000000"/>
                <w:sz w:val="20"/>
                <w:szCs w:val="20"/>
              </w:rPr>
              <w:t>)</w:t>
            </w:r>
          </w:p>
        </w:tc>
        <w:tc>
          <w:tcPr>
            <w:tcW w:w="0" w:type="auto"/>
            <w:gridSpan w:val="3"/>
            <w:vAlign w:val="center"/>
            <w:hideMark/>
          </w:tcPr>
          <w:p w:rsidR="00000000" w:rsidRDefault="001B4D29">
            <w:pPr>
              <w:rPr>
                <w:rFonts w:eastAsia="Times New Roman"/>
              </w:rPr>
            </w:pPr>
          </w:p>
        </w:tc>
        <w:tc>
          <w:tcPr>
            <w:tcW w:w="0" w:type="auto"/>
            <w:gridSpan w:val="3"/>
            <w:vAlign w:val="center"/>
            <w:hideMark/>
          </w:tcPr>
          <w:p w:rsidR="00000000" w:rsidRDefault="001B4D29">
            <w:pPr>
              <w:rPr>
                <w:rFonts w:eastAsia="Times New Roman"/>
                <w:sz w:val="20"/>
                <w:szCs w:val="20"/>
              </w:rPr>
            </w:pPr>
          </w:p>
        </w:tc>
      </w:tr>
      <w:tr w:rsidR="00000000">
        <w:trPr>
          <w:divId w:val="1097486841"/>
          <w:trHeight w:val="300"/>
        </w:trPr>
        <w:tc>
          <w:tcPr>
            <w:tcW w:w="0" w:type="auto"/>
            <w:gridSpan w:val="3"/>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6"/>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6"/>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c>
          <w:tcPr>
            <w:tcW w:w="0" w:type="auto"/>
            <w:gridSpan w:val="6"/>
            <w:tcMar>
              <w:top w:w="15" w:type="dxa"/>
              <w:left w:w="20" w:type="dxa"/>
              <w:bottom w:w="15" w:type="dxa"/>
              <w:right w:w="20" w:type="dxa"/>
            </w:tcMar>
            <w:vAlign w:val="bottom"/>
            <w:hideMark/>
          </w:tcPr>
          <w:p w:rsidR="00000000" w:rsidRDefault="001B4D29">
            <w:pPr>
              <w:rPr>
                <w:rFonts w:eastAsia="Times New Roman"/>
                <w:sz w:val="20"/>
                <w:szCs w:val="20"/>
              </w:rPr>
            </w:pPr>
          </w:p>
        </w:tc>
        <w:tc>
          <w:tcPr>
            <w:tcW w:w="0" w:type="auto"/>
            <w:gridSpan w:val="3"/>
            <w:vAlign w:val="center"/>
            <w:hideMark/>
          </w:tcPr>
          <w:p w:rsidR="00000000" w:rsidRDefault="001B4D29">
            <w:pPr>
              <w:rPr>
                <w:rFonts w:eastAsia="Times New Roman"/>
                <w:sz w:val="20"/>
                <w:szCs w:val="20"/>
              </w:rPr>
            </w:pPr>
          </w:p>
        </w:tc>
      </w:tr>
      <w:tr w:rsidR="00000000">
        <w:trPr>
          <w:divId w:val="1097486841"/>
        </w:trPr>
        <w:tc>
          <w:tcPr>
            <w:tcW w:w="0" w:type="auto"/>
            <w:gridSpan w:val="3"/>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Date: August 4, 202</w:t>
            </w:r>
            <w:r>
              <w:rPr>
                <w:rFonts w:eastAsia="Times New Roman"/>
                <w:color w:val="000000"/>
                <w:sz w:val="20"/>
                <w:szCs w:val="20"/>
              </w:rPr>
              <w:t>0</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/s/ Jesus Malave Jr</w:t>
            </w: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97486841"/>
        </w:trPr>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Jesus Malave Jr</w:t>
            </w: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97486841"/>
        </w:trPr>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B4D29">
            <w:pPr>
              <w:rPr>
                <w:rFonts w:eastAsia="Times New Roman"/>
              </w:rPr>
            </w:pPr>
            <w:r>
              <w:rPr>
                <w:rFonts w:eastAsia="Times New Roman"/>
                <w:color w:val="000000"/>
                <w:sz w:val="20"/>
                <w:szCs w:val="20"/>
              </w:rPr>
              <w:t>Senior Vice President and Chief Financial Office</w:t>
            </w:r>
            <w:r>
              <w:rPr>
                <w:rFonts w:eastAsia="Times New Roman"/>
                <w:color w:val="000000"/>
                <w:sz w:val="20"/>
                <w:szCs w:val="20"/>
              </w:rPr>
              <w:t>r</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r w:rsidR="00000000">
        <w:trPr>
          <w:divId w:val="1097486841"/>
        </w:trPr>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1B4D29">
            <w:pPr>
              <w:rPr>
                <w:rFonts w:eastAsia="Times New Roman"/>
              </w:rPr>
            </w:pP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1B4D29">
            <w:pPr>
              <w:rPr>
                <w:rFonts w:eastAsia="Times New Roman"/>
              </w:rPr>
            </w:pPr>
            <w:r>
              <w:rPr>
                <w:rFonts w:eastAsia="Times New Roman"/>
                <w:color w:val="000000"/>
                <w:sz w:val="20"/>
                <w:szCs w:val="20"/>
              </w:rPr>
              <w:t>(principal financial officer and duly authorized officer</w:t>
            </w:r>
            <w:r>
              <w:rPr>
                <w:rFonts w:eastAsia="Times New Roman"/>
                <w:color w:val="000000"/>
                <w:sz w:val="20"/>
                <w:szCs w:val="20"/>
              </w:rPr>
              <w:t>)</w:t>
            </w: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c>
          <w:tcPr>
            <w:tcW w:w="0" w:type="auto"/>
            <w:vAlign w:val="center"/>
            <w:hideMark/>
          </w:tcPr>
          <w:p w:rsidR="00000000" w:rsidRDefault="001B4D29">
            <w:pPr>
              <w:rPr>
                <w:rFonts w:eastAsia="Times New Roman"/>
                <w:sz w:val="20"/>
                <w:szCs w:val="20"/>
              </w:rPr>
            </w:pPr>
          </w:p>
        </w:tc>
      </w:tr>
    </w:tbl>
    <w:p w:rsidR="001B4D29" w:rsidRDefault="001B4D29">
      <w:pPr>
        <w:jc w:val="center"/>
        <w:divId w:val="1860729880"/>
        <w:rPr>
          <w:rFonts w:eastAsia="Times New Roman"/>
        </w:rPr>
      </w:pPr>
      <w:r>
        <w:rPr>
          <w:rFonts w:eastAsia="Times New Roman"/>
          <w:color w:val="000000"/>
          <w:sz w:val="20"/>
          <w:szCs w:val="20"/>
        </w:rPr>
        <w:t>6</w:t>
      </w:r>
      <w:r>
        <w:rPr>
          <w:rFonts w:eastAsia="Times New Roman"/>
          <w:color w:val="000000"/>
          <w:sz w:val="20"/>
          <w:szCs w:val="20"/>
        </w:rPr>
        <w:t>6</w:t>
      </w:r>
    </w:p>
    <w:sectPr w:rsidR="001B4D2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B4D29"/>
    <w:rsid w:val="001B4D29"/>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www.xbrl.org/2013/inlineXBRL"/>
  <w:attachedSchema w:val="http://xbrl.org/2006/xbrldi"/>
  <w:attachedSchema w:val="http://www.xbrl.org/2003/instance"/>
  <w:attachedSchema w:val="http://fasb.org/us-gaap/2020-01-31"/>
  <w:attachedSchema w:val="http://www.xbrl.org/inlineXBRL/transformation/2015-02-26"/>
  <w:attachedSchema w:val="http://fasb.org/srt/2020-01-31"/>
  <w:attachedSchema w:val="http://www.w3.org/1999/xlink"/>
  <w:attachedSchema w:val="http://www.sec.gov/inlineXBRL/transformation/2015-08-31"/>
  <w:attachedSchema w:val="http://harris.com/20200703"/>
  <w:attachedSchema w:val="http://xbrl.sec.gov/dei/2019-01-31"/>
  <w:attachedSchema w:val="http://xbrl.sec.gov/country/2020-01-31"/>
  <w:attachedSchema w:val="http://www.xbrl.org/2003/iso4217"/>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301">
      <w:marLeft w:val="0"/>
      <w:marRight w:val="0"/>
      <w:marTop w:val="100"/>
      <w:marBottom w:val="0"/>
      <w:divBdr>
        <w:top w:val="none" w:sz="0" w:space="0" w:color="auto"/>
        <w:left w:val="none" w:sz="0" w:space="0" w:color="auto"/>
        <w:bottom w:val="none" w:sz="0" w:space="0" w:color="auto"/>
        <w:right w:val="none" w:sz="0" w:space="0" w:color="auto"/>
      </w:divBdr>
    </w:div>
    <w:div w:id="3633140">
      <w:marLeft w:val="0"/>
      <w:marRight w:val="0"/>
      <w:marTop w:val="200"/>
      <w:marBottom w:val="100"/>
      <w:divBdr>
        <w:top w:val="none" w:sz="0" w:space="0" w:color="auto"/>
        <w:left w:val="none" w:sz="0" w:space="0" w:color="auto"/>
        <w:bottom w:val="none" w:sz="0" w:space="0" w:color="auto"/>
        <w:right w:val="none" w:sz="0" w:space="0" w:color="auto"/>
      </w:divBdr>
    </w:div>
    <w:div w:id="4793506">
      <w:marLeft w:val="0"/>
      <w:marRight w:val="0"/>
      <w:marTop w:val="200"/>
      <w:marBottom w:val="100"/>
      <w:divBdr>
        <w:top w:val="none" w:sz="0" w:space="0" w:color="auto"/>
        <w:left w:val="none" w:sz="0" w:space="0" w:color="auto"/>
        <w:bottom w:val="none" w:sz="0" w:space="0" w:color="auto"/>
        <w:right w:val="none" w:sz="0" w:space="0" w:color="auto"/>
      </w:divBdr>
    </w:div>
    <w:div w:id="4867794">
      <w:marLeft w:val="0"/>
      <w:marRight w:val="0"/>
      <w:marTop w:val="100"/>
      <w:marBottom w:val="0"/>
      <w:divBdr>
        <w:top w:val="none" w:sz="0" w:space="0" w:color="auto"/>
        <w:left w:val="none" w:sz="0" w:space="0" w:color="auto"/>
        <w:bottom w:val="none" w:sz="0" w:space="0" w:color="auto"/>
        <w:right w:val="none" w:sz="0" w:space="0" w:color="auto"/>
      </w:divBdr>
    </w:div>
    <w:div w:id="7100608">
      <w:marLeft w:val="0"/>
      <w:marRight w:val="0"/>
      <w:marTop w:val="100"/>
      <w:marBottom w:val="100"/>
      <w:divBdr>
        <w:top w:val="none" w:sz="0" w:space="0" w:color="auto"/>
        <w:left w:val="none" w:sz="0" w:space="0" w:color="auto"/>
        <w:bottom w:val="none" w:sz="0" w:space="0" w:color="auto"/>
        <w:right w:val="none" w:sz="0" w:space="0" w:color="auto"/>
      </w:divBdr>
    </w:div>
    <w:div w:id="8605325">
      <w:marLeft w:val="0"/>
      <w:marRight w:val="0"/>
      <w:marTop w:val="100"/>
      <w:marBottom w:val="0"/>
      <w:divBdr>
        <w:top w:val="none" w:sz="0" w:space="0" w:color="auto"/>
        <w:left w:val="none" w:sz="0" w:space="0" w:color="auto"/>
        <w:bottom w:val="none" w:sz="0" w:space="0" w:color="auto"/>
        <w:right w:val="none" w:sz="0" w:space="0" w:color="auto"/>
      </w:divBdr>
    </w:div>
    <w:div w:id="9793406">
      <w:marLeft w:val="0"/>
      <w:marRight w:val="0"/>
      <w:marTop w:val="100"/>
      <w:marBottom w:val="0"/>
      <w:divBdr>
        <w:top w:val="none" w:sz="0" w:space="0" w:color="auto"/>
        <w:left w:val="none" w:sz="0" w:space="0" w:color="auto"/>
        <w:bottom w:val="none" w:sz="0" w:space="0" w:color="auto"/>
        <w:right w:val="none" w:sz="0" w:space="0" w:color="auto"/>
      </w:divBdr>
    </w:div>
    <w:div w:id="10841999">
      <w:marLeft w:val="0"/>
      <w:marRight w:val="0"/>
      <w:marTop w:val="0"/>
      <w:marBottom w:val="160"/>
      <w:divBdr>
        <w:top w:val="none" w:sz="0" w:space="0" w:color="auto"/>
        <w:left w:val="none" w:sz="0" w:space="0" w:color="auto"/>
        <w:bottom w:val="none" w:sz="0" w:space="0" w:color="auto"/>
        <w:right w:val="none" w:sz="0" w:space="0" w:color="auto"/>
      </w:divBdr>
    </w:div>
    <w:div w:id="11685903">
      <w:marLeft w:val="0"/>
      <w:marRight w:val="0"/>
      <w:marTop w:val="200"/>
      <w:marBottom w:val="0"/>
      <w:divBdr>
        <w:top w:val="none" w:sz="0" w:space="0" w:color="auto"/>
        <w:left w:val="none" w:sz="0" w:space="0" w:color="auto"/>
        <w:bottom w:val="none" w:sz="0" w:space="0" w:color="auto"/>
        <w:right w:val="none" w:sz="0" w:space="0" w:color="auto"/>
      </w:divBdr>
    </w:div>
    <w:div w:id="11958861">
      <w:marLeft w:val="0"/>
      <w:marRight w:val="0"/>
      <w:marTop w:val="100"/>
      <w:marBottom w:val="0"/>
      <w:divBdr>
        <w:top w:val="none" w:sz="0" w:space="0" w:color="auto"/>
        <w:left w:val="none" w:sz="0" w:space="0" w:color="auto"/>
        <w:bottom w:val="none" w:sz="0" w:space="0" w:color="auto"/>
        <w:right w:val="none" w:sz="0" w:space="0" w:color="auto"/>
      </w:divBdr>
    </w:div>
    <w:div w:id="12345809">
      <w:marLeft w:val="0"/>
      <w:marRight w:val="0"/>
      <w:marTop w:val="100"/>
      <w:marBottom w:val="0"/>
      <w:divBdr>
        <w:top w:val="none" w:sz="0" w:space="0" w:color="auto"/>
        <w:left w:val="none" w:sz="0" w:space="0" w:color="auto"/>
        <w:bottom w:val="none" w:sz="0" w:space="0" w:color="auto"/>
        <w:right w:val="none" w:sz="0" w:space="0" w:color="auto"/>
      </w:divBdr>
    </w:div>
    <w:div w:id="15087184">
      <w:marLeft w:val="0"/>
      <w:marRight w:val="0"/>
      <w:marTop w:val="60"/>
      <w:marBottom w:val="0"/>
      <w:divBdr>
        <w:top w:val="none" w:sz="0" w:space="0" w:color="auto"/>
        <w:left w:val="none" w:sz="0" w:space="0" w:color="auto"/>
        <w:bottom w:val="none" w:sz="0" w:space="0" w:color="auto"/>
        <w:right w:val="none" w:sz="0" w:space="0" w:color="auto"/>
      </w:divBdr>
    </w:div>
    <w:div w:id="18046155">
      <w:marLeft w:val="0"/>
      <w:marRight w:val="0"/>
      <w:marTop w:val="100"/>
      <w:marBottom w:val="0"/>
      <w:divBdr>
        <w:top w:val="none" w:sz="0" w:space="0" w:color="auto"/>
        <w:left w:val="none" w:sz="0" w:space="0" w:color="auto"/>
        <w:bottom w:val="none" w:sz="0" w:space="0" w:color="auto"/>
        <w:right w:val="none" w:sz="0" w:space="0" w:color="auto"/>
      </w:divBdr>
    </w:div>
    <w:div w:id="18630144">
      <w:marLeft w:val="0"/>
      <w:marRight w:val="0"/>
      <w:marTop w:val="280"/>
      <w:marBottom w:val="100"/>
      <w:divBdr>
        <w:top w:val="none" w:sz="0" w:space="0" w:color="auto"/>
        <w:left w:val="none" w:sz="0" w:space="0" w:color="auto"/>
        <w:bottom w:val="none" w:sz="0" w:space="0" w:color="auto"/>
        <w:right w:val="none" w:sz="0" w:space="0" w:color="auto"/>
      </w:divBdr>
    </w:div>
    <w:div w:id="20397539">
      <w:marLeft w:val="0"/>
      <w:marRight w:val="0"/>
      <w:marTop w:val="180"/>
      <w:marBottom w:val="100"/>
      <w:divBdr>
        <w:top w:val="none" w:sz="0" w:space="0" w:color="auto"/>
        <w:left w:val="none" w:sz="0" w:space="0" w:color="auto"/>
        <w:bottom w:val="none" w:sz="0" w:space="0" w:color="auto"/>
        <w:right w:val="none" w:sz="0" w:space="0" w:color="auto"/>
      </w:divBdr>
    </w:div>
    <w:div w:id="20403799">
      <w:marLeft w:val="0"/>
      <w:marRight w:val="0"/>
      <w:marTop w:val="0"/>
      <w:marBottom w:val="0"/>
      <w:divBdr>
        <w:top w:val="none" w:sz="0" w:space="0" w:color="auto"/>
        <w:left w:val="none" w:sz="0" w:space="0" w:color="auto"/>
        <w:bottom w:val="none" w:sz="0" w:space="0" w:color="auto"/>
        <w:right w:val="none" w:sz="0" w:space="0" w:color="auto"/>
      </w:divBdr>
      <w:divsChild>
        <w:div w:id="2057385064">
          <w:marLeft w:val="0"/>
          <w:marRight w:val="0"/>
          <w:marTop w:val="100"/>
          <w:marBottom w:val="0"/>
          <w:divBdr>
            <w:top w:val="none" w:sz="0" w:space="0" w:color="auto"/>
            <w:left w:val="none" w:sz="0" w:space="0" w:color="auto"/>
            <w:bottom w:val="none" w:sz="0" w:space="0" w:color="auto"/>
            <w:right w:val="none" w:sz="0" w:space="0" w:color="auto"/>
          </w:divBdr>
        </w:div>
      </w:divsChild>
    </w:div>
    <w:div w:id="22168148">
      <w:marLeft w:val="0"/>
      <w:marRight w:val="0"/>
      <w:marTop w:val="200"/>
      <w:marBottom w:val="100"/>
      <w:divBdr>
        <w:top w:val="none" w:sz="0" w:space="0" w:color="auto"/>
        <w:left w:val="none" w:sz="0" w:space="0" w:color="auto"/>
        <w:bottom w:val="none" w:sz="0" w:space="0" w:color="auto"/>
        <w:right w:val="none" w:sz="0" w:space="0" w:color="auto"/>
      </w:divBdr>
    </w:div>
    <w:div w:id="25103173">
      <w:marLeft w:val="0"/>
      <w:marRight w:val="0"/>
      <w:marTop w:val="200"/>
      <w:marBottom w:val="200"/>
      <w:divBdr>
        <w:top w:val="none" w:sz="0" w:space="0" w:color="auto"/>
        <w:left w:val="none" w:sz="0" w:space="0" w:color="auto"/>
        <w:bottom w:val="none" w:sz="0" w:space="0" w:color="auto"/>
        <w:right w:val="none" w:sz="0" w:space="0" w:color="auto"/>
      </w:divBdr>
    </w:div>
    <w:div w:id="27996959">
      <w:marLeft w:val="0"/>
      <w:marRight w:val="0"/>
      <w:marTop w:val="100"/>
      <w:marBottom w:val="100"/>
      <w:divBdr>
        <w:top w:val="none" w:sz="0" w:space="0" w:color="auto"/>
        <w:left w:val="none" w:sz="0" w:space="0" w:color="auto"/>
        <w:bottom w:val="none" w:sz="0" w:space="0" w:color="auto"/>
        <w:right w:val="none" w:sz="0" w:space="0" w:color="auto"/>
      </w:divBdr>
      <w:divsChild>
        <w:div w:id="1066537524">
          <w:marLeft w:val="0"/>
          <w:marRight w:val="0"/>
          <w:marTop w:val="0"/>
          <w:marBottom w:val="0"/>
          <w:divBdr>
            <w:top w:val="none" w:sz="0" w:space="0" w:color="auto"/>
            <w:left w:val="none" w:sz="0" w:space="0" w:color="auto"/>
            <w:bottom w:val="none" w:sz="0" w:space="0" w:color="auto"/>
            <w:right w:val="none" w:sz="0" w:space="0" w:color="auto"/>
          </w:divBdr>
        </w:div>
      </w:divsChild>
    </w:div>
    <w:div w:id="28730362">
      <w:marLeft w:val="0"/>
      <w:marRight w:val="0"/>
      <w:marTop w:val="100"/>
      <w:marBottom w:val="0"/>
      <w:divBdr>
        <w:top w:val="none" w:sz="0" w:space="0" w:color="auto"/>
        <w:left w:val="none" w:sz="0" w:space="0" w:color="auto"/>
        <w:bottom w:val="none" w:sz="0" w:space="0" w:color="auto"/>
        <w:right w:val="none" w:sz="0" w:space="0" w:color="auto"/>
      </w:divBdr>
    </w:div>
    <w:div w:id="30347269">
      <w:marLeft w:val="0"/>
      <w:marRight w:val="0"/>
      <w:marTop w:val="100"/>
      <w:marBottom w:val="0"/>
      <w:divBdr>
        <w:top w:val="none" w:sz="0" w:space="0" w:color="auto"/>
        <w:left w:val="none" w:sz="0" w:space="0" w:color="auto"/>
        <w:bottom w:val="none" w:sz="0" w:space="0" w:color="auto"/>
        <w:right w:val="none" w:sz="0" w:space="0" w:color="auto"/>
      </w:divBdr>
    </w:div>
    <w:div w:id="31417615">
      <w:marLeft w:val="0"/>
      <w:marRight w:val="0"/>
      <w:marTop w:val="100"/>
      <w:marBottom w:val="100"/>
      <w:divBdr>
        <w:top w:val="none" w:sz="0" w:space="0" w:color="auto"/>
        <w:left w:val="none" w:sz="0" w:space="0" w:color="auto"/>
        <w:bottom w:val="none" w:sz="0" w:space="0" w:color="auto"/>
        <w:right w:val="none" w:sz="0" w:space="0" w:color="auto"/>
      </w:divBdr>
    </w:div>
    <w:div w:id="42291090">
      <w:marLeft w:val="0"/>
      <w:marRight w:val="0"/>
      <w:marTop w:val="100"/>
      <w:marBottom w:val="0"/>
      <w:divBdr>
        <w:top w:val="none" w:sz="0" w:space="0" w:color="auto"/>
        <w:left w:val="none" w:sz="0" w:space="0" w:color="auto"/>
        <w:bottom w:val="none" w:sz="0" w:space="0" w:color="auto"/>
        <w:right w:val="none" w:sz="0" w:space="0" w:color="auto"/>
      </w:divBdr>
    </w:div>
    <w:div w:id="42337898">
      <w:marLeft w:val="0"/>
      <w:marRight w:val="0"/>
      <w:marTop w:val="0"/>
      <w:marBottom w:val="0"/>
      <w:divBdr>
        <w:top w:val="none" w:sz="0" w:space="0" w:color="auto"/>
        <w:left w:val="none" w:sz="0" w:space="0" w:color="auto"/>
        <w:bottom w:val="none" w:sz="0" w:space="0" w:color="auto"/>
        <w:right w:val="none" w:sz="0" w:space="0" w:color="auto"/>
      </w:divBdr>
      <w:divsChild>
        <w:div w:id="1482578093">
          <w:marLeft w:val="0"/>
          <w:marRight w:val="0"/>
          <w:marTop w:val="100"/>
          <w:marBottom w:val="0"/>
          <w:divBdr>
            <w:top w:val="none" w:sz="0" w:space="0" w:color="auto"/>
            <w:left w:val="none" w:sz="0" w:space="0" w:color="auto"/>
            <w:bottom w:val="none" w:sz="0" w:space="0" w:color="auto"/>
            <w:right w:val="none" w:sz="0" w:space="0" w:color="auto"/>
          </w:divBdr>
        </w:div>
      </w:divsChild>
    </w:div>
    <w:div w:id="45841622">
      <w:marLeft w:val="0"/>
      <w:marRight w:val="0"/>
      <w:marTop w:val="100"/>
      <w:marBottom w:val="0"/>
      <w:divBdr>
        <w:top w:val="none" w:sz="0" w:space="0" w:color="auto"/>
        <w:left w:val="none" w:sz="0" w:space="0" w:color="auto"/>
        <w:bottom w:val="none" w:sz="0" w:space="0" w:color="auto"/>
        <w:right w:val="none" w:sz="0" w:space="0" w:color="auto"/>
      </w:divBdr>
    </w:div>
    <w:div w:id="46035955">
      <w:marLeft w:val="0"/>
      <w:marRight w:val="0"/>
      <w:marTop w:val="280"/>
      <w:marBottom w:val="200"/>
      <w:divBdr>
        <w:top w:val="none" w:sz="0" w:space="0" w:color="auto"/>
        <w:left w:val="none" w:sz="0" w:space="0" w:color="auto"/>
        <w:bottom w:val="none" w:sz="0" w:space="0" w:color="auto"/>
        <w:right w:val="none" w:sz="0" w:space="0" w:color="auto"/>
      </w:divBdr>
    </w:div>
    <w:div w:id="46074287">
      <w:marLeft w:val="0"/>
      <w:marRight w:val="0"/>
      <w:marTop w:val="0"/>
      <w:marBottom w:val="0"/>
      <w:divBdr>
        <w:top w:val="none" w:sz="0" w:space="0" w:color="auto"/>
        <w:left w:val="none" w:sz="0" w:space="0" w:color="auto"/>
        <w:bottom w:val="none" w:sz="0" w:space="0" w:color="auto"/>
        <w:right w:val="none" w:sz="0" w:space="0" w:color="auto"/>
      </w:divBdr>
    </w:div>
    <w:div w:id="52852006">
      <w:marLeft w:val="0"/>
      <w:marRight w:val="0"/>
      <w:marTop w:val="90"/>
      <w:marBottom w:val="0"/>
      <w:divBdr>
        <w:top w:val="none" w:sz="0" w:space="0" w:color="auto"/>
        <w:left w:val="none" w:sz="0" w:space="0" w:color="auto"/>
        <w:bottom w:val="none" w:sz="0" w:space="0" w:color="auto"/>
        <w:right w:val="none" w:sz="0" w:space="0" w:color="auto"/>
      </w:divBdr>
    </w:div>
    <w:div w:id="53045827">
      <w:marLeft w:val="0"/>
      <w:marRight w:val="0"/>
      <w:marTop w:val="0"/>
      <w:marBottom w:val="0"/>
      <w:divBdr>
        <w:top w:val="none" w:sz="0" w:space="0" w:color="auto"/>
        <w:left w:val="none" w:sz="0" w:space="0" w:color="auto"/>
        <w:bottom w:val="none" w:sz="0" w:space="0" w:color="auto"/>
        <w:right w:val="none" w:sz="0" w:space="0" w:color="auto"/>
      </w:divBdr>
    </w:div>
    <w:div w:id="56173360">
      <w:marLeft w:val="0"/>
      <w:marRight w:val="0"/>
      <w:marTop w:val="100"/>
      <w:marBottom w:val="0"/>
      <w:divBdr>
        <w:top w:val="none" w:sz="0" w:space="0" w:color="auto"/>
        <w:left w:val="none" w:sz="0" w:space="0" w:color="auto"/>
        <w:bottom w:val="none" w:sz="0" w:space="0" w:color="auto"/>
        <w:right w:val="none" w:sz="0" w:space="0" w:color="auto"/>
      </w:divBdr>
    </w:div>
    <w:div w:id="57048550">
      <w:marLeft w:val="0"/>
      <w:marRight w:val="0"/>
      <w:marTop w:val="0"/>
      <w:marBottom w:val="0"/>
      <w:divBdr>
        <w:top w:val="none" w:sz="0" w:space="0" w:color="auto"/>
        <w:left w:val="none" w:sz="0" w:space="0" w:color="auto"/>
        <w:bottom w:val="none" w:sz="0" w:space="0" w:color="auto"/>
        <w:right w:val="none" w:sz="0" w:space="0" w:color="auto"/>
      </w:divBdr>
      <w:divsChild>
        <w:div w:id="1568111291">
          <w:marLeft w:val="0"/>
          <w:marRight w:val="0"/>
          <w:marTop w:val="100"/>
          <w:marBottom w:val="0"/>
          <w:divBdr>
            <w:top w:val="none" w:sz="0" w:space="0" w:color="auto"/>
            <w:left w:val="none" w:sz="0" w:space="0" w:color="auto"/>
            <w:bottom w:val="none" w:sz="0" w:space="0" w:color="auto"/>
            <w:right w:val="none" w:sz="0" w:space="0" w:color="auto"/>
          </w:divBdr>
        </w:div>
      </w:divsChild>
    </w:div>
    <w:div w:id="57410024">
      <w:marLeft w:val="0"/>
      <w:marRight w:val="0"/>
      <w:marTop w:val="100"/>
      <w:marBottom w:val="0"/>
      <w:divBdr>
        <w:top w:val="none" w:sz="0" w:space="0" w:color="auto"/>
        <w:left w:val="none" w:sz="0" w:space="0" w:color="auto"/>
        <w:bottom w:val="none" w:sz="0" w:space="0" w:color="auto"/>
        <w:right w:val="none" w:sz="0" w:space="0" w:color="auto"/>
      </w:divBdr>
    </w:div>
    <w:div w:id="60952840">
      <w:marLeft w:val="0"/>
      <w:marRight w:val="0"/>
      <w:marTop w:val="200"/>
      <w:marBottom w:val="0"/>
      <w:divBdr>
        <w:top w:val="none" w:sz="0" w:space="0" w:color="auto"/>
        <w:left w:val="none" w:sz="0" w:space="0" w:color="auto"/>
        <w:bottom w:val="none" w:sz="0" w:space="0" w:color="auto"/>
        <w:right w:val="none" w:sz="0" w:space="0" w:color="auto"/>
      </w:divBdr>
    </w:div>
    <w:div w:id="67384086">
      <w:marLeft w:val="0"/>
      <w:marRight w:val="0"/>
      <w:marTop w:val="180"/>
      <w:marBottom w:val="0"/>
      <w:divBdr>
        <w:top w:val="none" w:sz="0" w:space="0" w:color="auto"/>
        <w:left w:val="none" w:sz="0" w:space="0" w:color="auto"/>
        <w:bottom w:val="none" w:sz="0" w:space="0" w:color="auto"/>
        <w:right w:val="none" w:sz="0" w:space="0" w:color="auto"/>
      </w:divBdr>
    </w:div>
    <w:div w:id="67651512">
      <w:marLeft w:val="0"/>
      <w:marRight w:val="0"/>
      <w:marTop w:val="100"/>
      <w:marBottom w:val="100"/>
      <w:divBdr>
        <w:top w:val="none" w:sz="0" w:space="0" w:color="auto"/>
        <w:left w:val="none" w:sz="0" w:space="0" w:color="auto"/>
        <w:bottom w:val="none" w:sz="0" w:space="0" w:color="auto"/>
        <w:right w:val="none" w:sz="0" w:space="0" w:color="auto"/>
      </w:divBdr>
    </w:div>
    <w:div w:id="70584435">
      <w:marLeft w:val="0"/>
      <w:marRight w:val="0"/>
      <w:marTop w:val="0"/>
      <w:marBottom w:val="0"/>
      <w:divBdr>
        <w:top w:val="none" w:sz="0" w:space="0" w:color="auto"/>
        <w:left w:val="none" w:sz="0" w:space="0" w:color="auto"/>
        <w:bottom w:val="none" w:sz="0" w:space="0" w:color="auto"/>
        <w:right w:val="none" w:sz="0" w:space="0" w:color="auto"/>
      </w:divBdr>
    </w:div>
    <w:div w:id="71004180">
      <w:marLeft w:val="0"/>
      <w:marRight w:val="0"/>
      <w:marTop w:val="0"/>
      <w:marBottom w:val="0"/>
      <w:divBdr>
        <w:top w:val="none" w:sz="0" w:space="0" w:color="auto"/>
        <w:left w:val="none" w:sz="0" w:space="0" w:color="auto"/>
        <w:bottom w:val="none" w:sz="0" w:space="0" w:color="auto"/>
        <w:right w:val="none" w:sz="0" w:space="0" w:color="auto"/>
      </w:divBdr>
    </w:div>
    <w:div w:id="71776752">
      <w:marLeft w:val="0"/>
      <w:marRight w:val="0"/>
      <w:marTop w:val="0"/>
      <w:marBottom w:val="0"/>
      <w:divBdr>
        <w:top w:val="none" w:sz="0" w:space="0" w:color="auto"/>
        <w:left w:val="none" w:sz="0" w:space="0" w:color="auto"/>
        <w:bottom w:val="none" w:sz="0" w:space="0" w:color="auto"/>
        <w:right w:val="none" w:sz="0" w:space="0" w:color="auto"/>
      </w:divBdr>
      <w:divsChild>
        <w:div w:id="22948497">
          <w:marLeft w:val="0"/>
          <w:marRight w:val="0"/>
          <w:marTop w:val="0"/>
          <w:marBottom w:val="0"/>
          <w:divBdr>
            <w:top w:val="none" w:sz="0" w:space="0" w:color="auto"/>
            <w:left w:val="none" w:sz="0" w:space="0" w:color="auto"/>
            <w:bottom w:val="none" w:sz="0" w:space="0" w:color="auto"/>
            <w:right w:val="none" w:sz="0" w:space="0" w:color="auto"/>
          </w:divBdr>
        </w:div>
      </w:divsChild>
    </w:div>
    <w:div w:id="72092576">
      <w:marLeft w:val="0"/>
      <w:marRight w:val="0"/>
      <w:marTop w:val="100"/>
      <w:marBottom w:val="0"/>
      <w:divBdr>
        <w:top w:val="none" w:sz="0" w:space="0" w:color="auto"/>
        <w:left w:val="none" w:sz="0" w:space="0" w:color="auto"/>
        <w:bottom w:val="none" w:sz="0" w:space="0" w:color="auto"/>
        <w:right w:val="none" w:sz="0" w:space="0" w:color="auto"/>
      </w:divBdr>
    </w:div>
    <w:div w:id="72510075">
      <w:marLeft w:val="0"/>
      <w:marRight w:val="0"/>
      <w:marTop w:val="100"/>
      <w:marBottom w:val="100"/>
      <w:divBdr>
        <w:top w:val="none" w:sz="0" w:space="0" w:color="auto"/>
        <w:left w:val="none" w:sz="0" w:space="0" w:color="auto"/>
        <w:bottom w:val="none" w:sz="0" w:space="0" w:color="auto"/>
        <w:right w:val="none" w:sz="0" w:space="0" w:color="auto"/>
      </w:divBdr>
    </w:div>
    <w:div w:id="73355093">
      <w:marLeft w:val="0"/>
      <w:marRight w:val="0"/>
      <w:marTop w:val="100"/>
      <w:marBottom w:val="0"/>
      <w:divBdr>
        <w:top w:val="none" w:sz="0" w:space="0" w:color="auto"/>
        <w:left w:val="none" w:sz="0" w:space="0" w:color="auto"/>
        <w:bottom w:val="none" w:sz="0" w:space="0" w:color="auto"/>
        <w:right w:val="none" w:sz="0" w:space="0" w:color="auto"/>
      </w:divBdr>
    </w:div>
    <w:div w:id="73941839">
      <w:marLeft w:val="0"/>
      <w:marRight w:val="0"/>
      <w:marTop w:val="0"/>
      <w:marBottom w:val="0"/>
      <w:divBdr>
        <w:top w:val="none" w:sz="0" w:space="0" w:color="auto"/>
        <w:left w:val="none" w:sz="0" w:space="0" w:color="auto"/>
        <w:bottom w:val="none" w:sz="0" w:space="0" w:color="auto"/>
        <w:right w:val="none" w:sz="0" w:space="0" w:color="auto"/>
      </w:divBdr>
    </w:div>
    <w:div w:id="78067844">
      <w:marLeft w:val="0"/>
      <w:marRight w:val="0"/>
      <w:marTop w:val="100"/>
      <w:marBottom w:val="0"/>
      <w:divBdr>
        <w:top w:val="none" w:sz="0" w:space="0" w:color="auto"/>
        <w:left w:val="none" w:sz="0" w:space="0" w:color="auto"/>
        <w:bottom w:val="none" w:sz="0" w:space="0" w:color="auto"/>
        <w:right w:val="none" w:sz="0" w:space="0" w:color="auto"/>
      </w:divBdr>
    </w:div>
    <w:div w:id="82991424">
      <w:marLeft w:val="0"/>
      <w:marRight w:val="0"/>
      <w:marTop w:val="100"/>
      <w:marBottom w:val="0"/>
      <w:divBdr>
        <w:top w:val="none" w:sz="0" w:space="0" w:color="auto"/>
        <w:left w:val="none" w:sz="0" w:space="0" w:color="auto"/>
        <w:bottom w:val="none" w:sz="0" w:space="0" w:color="auto"/>
        <w:right w:val="none" w:sz="0" w:space="0" w:color="auto"/>
      </w:divBdr>
    </w:div>
    <w:div w:id="84232134">
      <w:marLeft w:val="0"/>
      <w:marRight w:val="0"/>
      <w:marTop w:val="0"/>
      <w:marBottom w:val="0"/>
      <w:divBdr>
        <w:top w:val="none" w:sz="0" w:space="0" w:color="auto"/>
        <w:left w:val="none" w:sz="0" w:space="0" w:color="auto"/>
        <w:bottom w:val="none" w:sz="0" w:space="0" w:color="auto"/>
        <w:right w:val="none" w:sz="0" w:space="0" w:color="auto"/>
      </w:divBdr>
    </w:div>
    <w:div w:id="86078465">
      <w:marLeft w:val="0"/>
      <w:marRight w:val="0"/>
      <w:marTop w:val="90"/>
      <w:marBottom w:val="90"/>
      <w:divBdr>
        <w:top w:val="none" w:sz="0" w:space="0" w:color="auto"/>
        <w:left w:val="none" w:sz="0" w:space="0" w:color="auto"/>
        <w:bottom w:val="none" w:sz="0" w:space="0" w:color="auto"/>
        <w:right w:val="none" w:sz="0" w:space="0" w:color="auto"/>
      </w:divBdr>
    </w:div>
    <w:div w:id="96409803">
      <w:marLeft w:val="0"/>
      <w:marRight w:val="0"/>
      <w:marTop w:val="100"/>
      <w:marBottom w:val="100"/>
      <w:divBdr>
        <w:top w:val="none" w:sz="0" w:space="0" w:color="auto"/>
        <w:left w:val="none" w:sz="0" w:space="0" w:color="auto"/>
        <w:bottom w:val="none" w:sz="0" w:space="0" w:color="auto"/>
        <w:right w:val="none" w:sz="0" w:space="0" w:color="auto"/>
      </w:divBdr>
    </w:div>
    <w:div w:id="96759724">
      <w:marLeft w:val="0"/>
      <w:marRight w:val="0"/>
      <w:marTop w:val="0"/>
      <w:marBottom w:val="0"/>
      <w:divBdr>
        <w:top w:val="none" w:sz="0" w:space="0" w:color="auto"/>
        <w:left w:val="none" w:sz="0" w:space="0" w:color="auto"/>
        <w:bottom w:val="none" w:sz="0" w:space="0" w:color="auto"/>
        <w:right w:val="none" w:sz="0" w:space="0" w:color="auto"/>
      </w:divBdr>
      <w:divsChild>
        <w:div w:id="465241922">
          <w:marLeft w:val="0"/>
          <w:marRight w:val="0"/>
          <w:marTop w:val="100"/>
          <w:marBottom w:val="0"/>
          <w:divBdr>
            <w:top w:val="none" w:sz="0" w:space="0" w:color="auto"/>
            <w:left w:val="none" w:sz="0" w:space="0" w:color="auto"/>
            <w:bottom w:val="none" w:sz="0" w:space="0" w:color="auto"/>
            <w:right w:val="none" w:sz="0" w:space="0" w:color="auto"/>
          </w:divBdr>
        </w:div>
      </w:divsChild>
    </w:div>
    <w:div w:id="96826580">
      <w:marLeft w:val="0"/>
      <w:marRight w:val="0"/>
      <w:marTop w:val="0"/>
      <w:marBottom w:val="0"/>
      <w:divBdr>
        <w:top w:val="none" w:sz="0" w:space="0" w:color="auto"/>
        <w:left w:val="none" w:sz="0" w:space="0" w:color="auto"/>
        <w:bottom w:val="none" w:sz="0" w:space="0" w:color="auto"/>
        <w:right w:val="none" w:sz="0" w:space="0" w:color="auto"/>
      </w:divBdr>
      <w:divsChild>
        <w:div w:id="1202982433">
          <w:marLeft w:val="0"/>
          <w:marRight w:val="0"/>
          <w:marTop w:val="100"/>
          <w:marBottom w:val="0"/>
          <w:divBdr>
            <w:top w:val="none" w:sz="0" w:space="0" w:color="auto"/>
            <w:left w:val="none" w:sz="0" w:space="0" w:color="auto"/>
            <w:bottom w:val="none" w:sz="0" w:space="0" w:color="auto"/>
            <w:right w:val="none" w:sz="0" w:space="0" w:color="auto"/>
          </w:divBdr>
        </w:div>
      </w:divsChild>
    </w:div>
    <w:div w:id="100149252">
      <w:marLeft w:val="0"/>
      <w:marRight w:val="0"/>
      <w:marTop w:val="90"/>
      <w:marBottom w:val="0"/>
      <w:divBdr>
        <w:top w:val="none" w:sz="0" w:space="0" w:color="auto"/>
        <w:left w:val="none" w:sz="0" w:space="0" w:color="auto"/>
        <w:bottom w:val="none" w:sz="0" w:space="0" w:color="auto"/>
        <w:right w:val="none" w:sz="0" w:space="0" w:color="auto"/>
      </w:divBdr>
    </w:div>
    <w:div w:id="101193071">
      <w:marLeft w:val="0"/>
      <w:marRight w:val="0"/>
      <w:marTop w:val="0"/>
      <w:marBottom w:val="0"/>
      <w:divBdr>
        <w:top w:val="none" w:sz="0" w:space="0" w:color="auto"/>
        <w:left w:val="none" w:sz="0" w:space="0" w:color="auto"/>
        <w:bottom w:val="none" w:sz="0" w:space="0" w:color="auto"/>
        <w:right w:val="none" w:sz="0" w:space="0" w:color="auto"/>
      </w:divBdr>
      <w:divsChild>
        <w:div w:id="2134901897">
          <w:marLeft w:val="0"/>
          <w:marRight w:val="0"/>
          <w:marTop w:val="100"/>
          <w:marBottom w:val="0"/>
          <w:divBdr>
            <w:top w:val="none" w:sz="0" w:space="0" w:color="auto"/>
            <w:left w:val="none" w:sz="0" w:space="0" w:color="auto"/>
            <w:bottom w:val="none" w:sz="0" w:space="0" w:color="auto"/>
            <w:right w:val="none" w:sz="0" w:space="0" w:color="auto"/>
          </w:divBdr>
        </w:div>
      </w:divsChild>
    </w:div>
    <w:div w:id="105545475">
      <w:marLeft w:val="0"/>
      <w:marRight w:val="0"/>
      <w:marTop w:val="0"/>
      <w:marBottom w:val="0"/>
      <w:divBdr>
        <w:top w:val="none" w:sz="0" w:space="0" w:color="auto"/>
        <w:left w:val="none" w:sz="0" w:space="0" w:color="auto"/>
        <w:bottom w:val="none" w:sz="0" w:space="0" w:color="auto"/>
        <w:right w:val="none" w:sz="0" w:space="0" w:color="auto"/>
      </w:divBdr>
    </w:div>
    <w:div w:id="107354977">
      <w:marLeft w:val="0"/>
      <w:marRight w:val="0"/>
      <w:marTop w:val="90"/>
      <w:marBottom w:val="0"/>
      <w:divBdr>
        <w:top w:val="none" w:sz="0" w:space="0" w:color="auto"/>
        <w:left w:val="none" w:sz="0" w:space="0" w:color="auto"/>
        <w:bottom w:val="none" w:sz="0" w:space="0" w:color="auto"/>
        <w:right w:val="none" w:sz="0" w:space="0" w:color="auto"/>
      </w:divBdr>
    </w:div>
    <w:div w:id="109203905">
      <w:marLeft w:val="0"/>
      <w:marRight w:val="0"/>
      <w:marTop w:val="100"/>
      <w:marBottom w:val="0"/>
      <w:divBdr>
        <w:top w:val="none" w:sz="0" w:space="0" w:color="auto"/>
        <w:left w:val="none" w:sz="0" w:space="0" w:color="auto"/>
        <w:bottom w:val="none" w:sz="0" w:space="0" w:color="auto"/>
        <w:right w:val="none" w:sz="0" w:space="0" w:color="auto"/>
      </w:divBdr>
    </w:div>
    <w:div w:id="109905241">
      <w:marLeft w:val="0"/>
      <w:marRight w:val="0"/>
      <w:marTop w:val="180"/>
      <w:marBottom w:val="100"/>
      <w:divBdr>
        <w:top w:val="none" w:sz="0" w:space="0" w:color="auto"/>
        <w:left w:val="none" w:sz="0" w:space="0" w:color="auto"/>
        <w:bottom w:val="none" w:sz="0" w:space="0" w:color="auto"/>
        <w:right w:val="none" w:sz="0" w:space="0" w:color="auto"/>
      </w:divBdr>
    </w:div>
    <w:div w:id="114981888">
      <w:marLeft w:val="0"/>
      <w:marRight w:val="0"/>
      <w:marTop w:val="0"/>
      <w:marBottom w:val="0"/>
      <w:divBdr>
        <w:top w:val="none" w:sz="0" w:space="0" w:color="auto"/>
        <w:left w:val="none" w:sz="0" w:space="0" w:color="auto"/>
        <w:bottom w:val="none" w:sz="0" w:space="0" w:color="auto"/>
        <w:right w:val="none" w:sz="0" w:space="0" w:color="auto"/>
      </w:divBdr>
    </w:div>
    <w:div w:id="116409992">
      <w:marLeft w:val="0"/>
      <w:marRight w:val="0"/>
      <w:marTop w:val="0"/>
      <w:marBottom w:val="0"/>
      <w:divBdr>
        <w:top w:val="none" w:sz="0" w:space="0" w:color="auto"/>
        <w:left w:val="none" w:sz="0" w:space="0" w:color="auto"/>
        <w:bottom w:val="none" w:sz="0" w:space="0" w:color="auto"/>
        <w:right w:val="none" w:sz="0" w:space="0" w:color="auto"/>
      </w:divBdr>
    </w:div>
    <w:div w:id="117650299">
      <w:marLeft w:val="0"/>
      <w:marRight w:val="0"/>
      <w:marTop w:val="0"/>
      <w:marBottom w:val="0"/>
      <w:divBdr>
        <w:top w:val="none" w:sz="0" w:space="0" w:color="auto"/>
        <w:left w:val="none" w:sz="0" w:space="0" w:color="auto"/>
        <w:bottom w:val="none" w:sz="0" w:space="0" w:color="auto"/>
        <w:right w:val="none" w:sz="0" w:space="0" w:color="auto"/>
      </w:divBdr>
      <w:divsChild>
        <w:div w:id="561450025">
          <w:marLeft w:val="0"/>
          <w:marRight w:val="0"/>
          <w:marTop w:val="0"/>
          <w:marBottom w:val="0"/>
          <w:divBdr>
            <w:top w:val="none" w:sz="0" w:space="0" w:color="auto"/>
            <w:left w:val="none" w:sz="0" w:space="0" w:color="auto"/>
            <w:bottom w:val="none" w:sz="0" w:space="0" w:color="auto"/>
            <w:right w:val="none" w:sz="0" w:space="0" w:color="auto"/>
          </w:divBdr>
        </w:div>
      </w:divsChild>
    </w:div>
    <w:div w:id="118308609">
      <w:marLeft w:val="0"/>
      <w:marRight w:val="0"/>
      <w:marTop w:val="100"/>
      <w:marBottom w:val="0"/>
      <w:divBdr>
        <w:top w:val="none" w:sz="0" w:space="0" w:color="auto"/>
        <w:left w:val="none" w:sz="0" w:space="0" w:color="auto"/>
        <w:bottom w:val="none" w:sz="0" w:space="0" w:color="auto"/>
        <w:right w:val="none" w:sz="0" w:space="0" w:color="auto"/>
      </w:divBdr>
    </w:div>
    <w:div w:id="119156618">
      <w:marLeft w:val="0"/>
      <w:marRight w:val="0"/>
      <w:marTop w:val="160"/>
      <w:marBottom w:val="0"/>
      <w:divBdr>
        <w:top w:val="none" w:sz="0" w:space="0" w:color="auto"/>
        <w:left w:val="none" w:sz="0" w:space="0" w:color="auto"/>
        <w:bottom w:val="none" w:sz="0" w:space="0" w:color="auto"/>
        <w:right w:val="none" w:sz="0" w:space="0" w:color="auto"/>
      </w:divBdr>
    </w:div>
    <w:div w:id="128062263">
      <w:marLeft w:val="0"/>
      <w:marRight w:val="0"/>
      <w:marTop w:val="0"/>
      <w:marBottom w:val="0"/>
      <w:divBdr>
        <w:top w:val="none" w:sz="0" w:space="0" w:color="auto"/>
        <w:left w:val="none" w:sz="0" w:space="0" w:color="auto"/>
        <w:bottom w:val="none" w:sz="0" w:space="0" w:color="auto"/>
        <w:right w:val="none" w:sz="0" w:space="0" w:color="auto"/>
      </w:divBdr>
    </w:div>
    <w:div w:id="128282949">
      <w:marLeft w:val="0"/>
      <w:marRight w:val="0"/>
      <w:marTop w:val="100"/>
      <w:marBottom w:val="100"/>
      <w:divBdr>
        <w:top w:val="none" w:sz="0" w:space="0" w:color="auto"/>
        <w:left w:val="none" w:sz="0" w:space="0" w:color="auto"/>
        <w:bottom w:val="none" w:sz="0" w:space="0" w:color="auto"/>
        <w:right w:val="none" w:sz="0" w:space="0" w:color="auto"/>
      </w:divBdr>
      <w:divsChild>
        <w:div w:id="2001421754">
          <w:marLeft w:val="0"/>
          <w:marRight w:val="0"/>
          <w:marTop w:val="0"/>
          <w:marBottom w:val="0"/>
          <w:divBdr>
            <w:top w:val="none" w:sz="0" w:space="0" w:color="auto"/>
            <w:left w:val="none" w:sz="0" w:space="0" w:color="auto"/>
            <w:bottom w:val="none" w:sz="0" w:space="0" w:color="auto"/>
            <w:right w:val="none" w:sz="0" w:space="0" w:color="auto"/>
          </w:divBdr>
        </w:div>
      </w:divsChild>
    </w:div>
    <w:div w:id="129399869">
      <w:marLeft w:val="0"/>
      <w:marRight w:val="0"/>
      <w:marTop w:val="100"/>
      <w:marBottom w:val="100"/>
      <w:divBdr>
        <w:top w:val="none" w:sz="0" w:space="0" w:color="auto"/>
        <w:left w:val="none" w:sz="0" w:space="0" w:color="auto"/>
        <w:bottom w:val="none" w:sz="0" w:space="0" w:color="auto"/>
        <w:right w:val="none" w:sz="0" w:space="0" w:color="auto"/>
      </w:divBdr>
    </w:div>
    <w:div w:id="130708183">
      <w:marLeft w:val="0"/>
      <w:marRight w:val="0"/>
      <w:marTop w:val="90"/>
      <w:marBottom w:val="90"/>
      <w:divBdr>
        <w:top w:val="none" w:sz="0" w:space="0" w:color="auto"/>
        <w:left w:val="none" w:sz="0" w:space="0" w:color="auto"/>
        <w:bottom w:val="none" w:sz="0" w:space="0" w:color="auto"/>
        <w:right w:val="none" w:sz="0" w:space="0" w:color="auto"/>
      </w:divBdr>
    </w:div>
    <w:div w:id="133987154">
      <w:marLeft w:val="0"/>
      <w:marRight w:val="0"/>
      <w:marTop w:val="0"/>
      <w:marBottom w:val="0"/>
      <w:divBdr>
        <w:top w:val="none" w:sz="0" w:space="0" w:color="auto"/>
        <w:left w:val="none" w:sz="0" w:space="0" w:color="auto"/>
        <w:bottom w:val="none" w:sz="0" w:space="0" w:color="auto"/>
        <w:right w:val="none" w:sz="0" w:space="0" w:color="auto"/>
      </w:divBdr>
    </w:div>
    <w:div w:id="137773020">
      <w:marLeft w:val="0"/>
      <w:marRight w:val="0"/>
      <w:marTop w:val="100"/>
      <w:marBottom w:val="0"/>
      <w:divBdr>
        <w:top w:val="none" w:sz="0" w:space="0" w:color="auto"/>
        <w:left w:val="none" w:sz="0" w:space="0" w:color="auto"/>
        <w:bottom w:val="none" w:sz="0" w:space="0" w:color="auto"/>
        <w:right w:val="none" w:sz="0" w:space="0" w:color="auto"/>
      </w:divBdr>
    </w:div>
    <w:div w:id="150024500">
      <w:marLeft w:val="0"/>
      <w:marRight w:val="0"/>
      <w:marTop w:val="100"/>
      <w:marBottom w:val="100"/>
      <w:divBdr>
        <w:top w:val="none" w:sz="0" w:space="0" w:color="auto"/>
        <w:left w:val="none" w:sz="0" w:space="0" w:color="auto"/>
        <w:bottom w:val="none" w:sz="0" w:space="0" w:color="auto"/>
        <w:right w:val="none" w:sz="0" w:space="0" w:color="auto"/>
      </w:divBdr>
    </w:div>
    <w:div w:id="151651921">
      <w:marLeft w:val="0"/>
      <w:marRight w:val="0"/>
      <w:marTop w:val="0"/>
      <w:marBottom w:val="0"/>
      <w:divBdr>
        <w:top w:val="none" w:sz="0" w:space="0" w:color="auto"/>
        <w:left w:val="none" w:sz="0" w:space="0" w:color="auto"/>
        <w:bottom w:val="none" w:sz="0" w:space="0" w:color="auto"/>
        <w:right w:val="none" w:sz="0" w:space="0" w:color="auto"/>
      </w:divBdr>
    </w:div>
    <w:div w:id="152649051">
      <w:marLeft w:val="0"/>
      <w:marRight w:val="0"/>
      <w:marTop w:val="90"/>
      <w:marBottom w:val="0"/>
      <w:divBdr>
        <w:top w:val="none" w:sz="0" w:space="0" w:color="auto"/>
        <w:left w:val="none" w:sz="0" w:space="0" w:color="auto"/>
        <w:bottom w:val="none" w:sz="0" w:space="0" w:color="auto"/>
        <w:right w:val="none" w:sz="0" w:space="0" w:color="auto"/>
      </w:divBdr>
    </w:div>
    <w:div w:id="154153038">
      <w:marLeft w:val="0"/>
      <w:marRight w:val="0"/>
      <w:marTop w:val="0"/>
      <w:marBottom w:val="0"/>
      <w:divBdr>
        <w:top w:val="none" w:sz="0" w:space="0" w:color="auto"/>
        <w:left w:val="none" w:sz="0" w:space="0" w:color="auto"/>
        <w:bottom w:val="none" w:sz="0" w:space="0" w:color="auto"/>
        <w:right w:val="none" w:sz="0" w:space="0" w:color="auto"/>
      </w:divBdr>
    </w:div>
    <w:div w:id="156117904">
      <w:marLeft w:val="0"/>
      <w:marRight w:val="0"/>
      <w:marTop w:val="100"/>
      <w:marBottom w:val="0"/>
      <w:divBdr>
        <w:top w:val="none" w:sz="0" w:space="0" w:color="auto"/>
        <w:left w:val="none" w:sz="0" w:space="0" w:color="auto"/>
        <w:bottom w:val="none" w:sz="0" w:space="0" w:color="auto"/>
        <w:right w:val="none" w:sz="0" w:space="0" w:color="auto"/>
      </w:divBdr>
    </w:div>
    <w:div w:id="163857763">
      <w:marLeft w:val="0"/>
      <w:marRight w:val="0"/>
      <w:marTop w:val="0"/>
      <w:marBottom w:val="0"/>
      <w:divBdr>
        <w:top w:val="none" w:sz="0" w:space="0" w:color="auto"/>
        <w:left w:val="none" w:sz="0" w:space="0" w:color="auto"/>
        <w:bottom w:val="none" w:sz="0" w:space="0" w:color="auto"/>
        <w:right w:val="none" w:sz="0" w:space="0" w:color="auto"/>
      </w:divBdr>
      <w:divsChild>
        <w:div w:id="1837569386">
          <w:marLeft w:val="0"/>
          <w:marRight w:val="0"/>
          <w:marTop w:val="0"/>
          <w:marBottom w:val="0"/>
          <w:divBdr>
            <w:top w:val="none" w:sz="0" w:space="0" w:color="auto"/>
            <w:left w:val="none" w:sz="0" w:space="0" w:color="auto"/>
            <w:bottom w:val="none" w:sz="0" w:space="0" w:color="auto"/>
            <w:right w:val="none" w:sz="0" w:space="0" w:color="auto"/>
          </w:divBdr>
        </w:div>
      </w:divsChild>
    </w:div>
    <w:div w:id="167989604">
      <w:marLeft w:val="0"/>
      <w:marRight w:val="0"/>
      <w:marTop w:val="0"/>
      <w:marBottom w:val="0"/>
      <w:divBdr>
        <w:top w:val="none" w:sz="0" w:space="0" w:color="auto"/>
        <w:left w:val="none" w:sz="0" w:space="0" w:color="auto"/>
        <w:bottom w:val="none" w:sz="0" w:space="0" w:color="auto"/>
        <w:right w:val="none" w:sz="0" w:space="0" w:color="auto"/>
      </w:divBdr>
    </w:div>
    <w:div w:id="168326763">
      <w:marLeft w:val="0"/>
      <w:marRight w:val="0"/>
      <w:marTop w:val="0"/>
      <w:marBottom w:val="0"/>
      <w:divBdr>
        <w:top w:val="none" w:sz="0" w:space="0" w:color="auto"/>
        <w:left w:val="none" w:sz="0" w:space="0" w:color="auto"/>
        <w:bottom w:val="none" w:sz="0" w:space="0" w:color="auto"/>
        <w:right w:val="none" w:sz="0" w:space="0" w:color="auto"/>
      </w:divBdr>
    </w:div>
    <w:div w:id="177889516">
      <w:marLeft w:val="0"/>
      <w:marRight w:val="0"/>
      <w:marTop w:val="100"/>
      <w:marBottom w:val="100"/>
      <w:divBdr>
        <w:top w:val="none" w:sz="0" w:space="0" w:color="auto"/>
        <w:left w:val="none" w:sz="0" w:space="0" w:color="auto"/>
        <w:bottom w:val="none" w:sz="0" w:space="0" w:color="auto"/>
        <w:right w:val="none" w:sz="0" w:space="0" w:color="auto"/>
      </w:divBdr>
    </w:div>
    <w:div w:id="180976022">
      <w:marLeft w:val="0"/>
      <w:marRight w:val="0"/>
      <w:marTop w:val="0"/>
      <w:marBottom w:val="100"/>
      <w:divBdr>
        <w:top w:val="none" w:sz="0" w:space="0" w:color="auto"/>
        <w:left w:val="none" w:sz="0" w:space="0" w:color="auto"/>
        <w:bottom w:val="none" w:sz="0" w:space="0" w:color="auto"/>
        <w:right w:val="none" w:sz="0" w:space="0" w:color="auto"/>
      </w:divBdr>
    </w:div>
    <w:div w:id="182137346">
      <w:marLeft w:val="0"/>
      <w:marRight w:val="0"/>
      <w:marTop w:val="0"/>
      <w:marBottom w:val="160"/>
      <w:divBdr>
        <w:top w:val="none" w:sz="0" w:space="0" w:color="auto"/>
        <w:left w:val="none" w:sz="0" w:space="0" w:color="auto"/>
        <w:bottom w:val="none" w:sz="0" w:space="0" w:color="auto"/>
        <w:right w:val="none" w:sz="0" w:space="0" w:color="auto"/>
      </w:divBdr>
    </w:div>
    <w:div w:id="187833949">
      <w:marLeft w:val="0"/>
      <w:marRight w:val="0"/>
      <w:marTop w:val="0"/>
      <w:marBottom w:val="0"/>
      <w:divBdr>
        <w:top w:val="none" w:sz="0" w:space="0" w:color="auto"/>
        <w:left w:val="none" w:sz="0" w:space="0" w:color="auto"/>
        <w:bottom w:val="none" w:sz="0" w:space="0" w:color="auto"/>
        <w:right w:val="none" w:sz="0" w:space="0" w:color="auto"/>
      </w:divBdr>
      <w:divsChild>
        <w:div w:id="1951814582">
          <w:marLeft w:val="0"/>
          <w:marRight w:val="0"/>
          <w:marTop w:val="0"/>
          <w:marBottom w:val="0"/>
          <w:divBdr>
            <w:top w:val="none" w:sz="0" w:space="0" w:color="auto"/>
            <w:left w:val="none" w:sz="0" w:space="0" w:color="auto"/>
            <w:bottom w:val="none" w:sz="0" w:space="0" w:color="auto"/>
            <w:right w:val="none" w:sz="0" w:space="0" w:color="auto"/>
          </w:divBdr>
          <w:divsChild>
            <w:div w:id="8148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373">
      <w:marLeft w:val="0"/>
      <w:marRight w:val="0"/>
      <w:marTop w:val="100"/>
      <w:marBottom w:val="100"/>
      <w:divBdr>
        <w:top w:val="none" w:sz="0" w:space="0" w:color="auto"/>
        <w:left w:val="none" w:sz="0" w:space="0" w:color="auto"/>
        <w:bottom w:val="none" w:sz="0" w:space="0" w:color="auto"/>
        <w:right w:val="none" w:sz="0" w:space="0" w:color="auto"/>
      </w:divBdr>
      <w:divsChild>
        <w:div w:id="949707762">
          <w:marLeft w:val="0"/>
          <w:marRight w:val="0"/>
          <w:marTop w:val="0"/>
          <w:marBottom w:val="0"/>
          <w:divBdr>
            <w:top w:val="none" w:sz="0" w:space="0" w:color="auto"/>
            <w:left w:val="none" w:sz="0" w:space="0" w:color="auto"/>
            <w:bottom w:val="none" w:sz="0" w:space="0" w:color="auto"/>
            <w:right w:val="none" w:sz="0" w:space="0" w:color="auto"/>
          </w:divBdr>
        </w:div>
      </w:divsChild>
    </w:div>
    <w:div w:id="190265735">
      <w:marLeft w:val="0"/>
      <w:marRight w:val="0"/>
      <w:marTop w:val="0"/>
      <w:marBottom w:val="0"/>
      <w:divBdr>
        <w:top w:val="none" w:sz="0" w:space="0" w:color="auto"/>
        <w:left w:val="none" w:sz="0" w:space="0" w:color="auto"/>
        <w:bottom w:val="none" w:sz="0" w:space="0" w:color="auto"/>
        <w:right w:val="none" w:sz="0" w:space="0" w:color="auto"/>
      </w:divBdr>
    </w:div>
    <w:div w:id="191116631">
      <w:marLeft w:val="0"/>
      <w:marRight w:val="0"/>
      <w:marTop w:val="0"/>
      <w:marBottom w:val="0"/>
      <w:divBdr>
        <w:top w:val="none" w:sz="0" w:space="0" w:color="auto"/>
        <w:left w:val="none" w:sz="0" w:space="0" w:color="auto"/>
        <w:bottom w:val="none" w:sz="0" w:space="0" w:color="auto"/>
        <w:right w:val="none" w:sz="0" w:space="0" w:color="auto"/>
      </w:divBdr>
    </w:div>
    <w:div w:id="192117209">
      <w:marLeft w:val="0"/>
      <w:marRight w:val="0"/>
      <w:marTop w:val="0"/>
      <w:marBottom w:val="0"/>
      <w:divBdr>
        <w:top w:val="none" w:sz="0" w:space="0" w:color="auto"/>
        <w:left w:val="none" w:sz="0" w:space="0" w:color="auto"/>
        <w:bottom w:val="none" w:sz="0" w:space="0" w:color="auto"/>
        <w:right w:val="none" w:sz="0" w:space="0" w:color="auto"/>
      </w:divBdr>
    </w:div>
    <w:div w:id="193078208">
      <w:marLeft w:val="0"/>
      <w:marRight w:val="0"/>
      <w:marTop w:val="0"/>
      <w:marBottom w:val="0"/>
      <w:divBdr>
        <w:top w:val="none" w:sz="0" w:space="0" w:color="auto"/>
        <w:left w:val="none" w:sz="0" w:space="0" w:color="auto"/>
        <w:bottom w:val="none" w:sz="0" w:space="0" w:color="auto"/>
        <w:right w:val="none" w:sz="0" w:space="0" w:color="auto"/>
      </w:divBdr>
      <w:divsChild>
        <w:div w:id="1503155783">
          <w:marLeft w:val="0"/>
          <w:marRight w:val="0"/>
          <w:marTop w:val="100"/>
          <w:marBottom w:val="0"/>
          <w:divBdr>
            <w:top w:val="none" w:sz="0" w:space="0" w:color="auto"/>
            <w:left w:val="none" w:sz="0" w:space="0" w:color="auto"/>
            <w:bottom w:val="none" w:sz="0" w:space="0" w:color="auto"/>
            <w:right w:val="none" w:sz="0" w:space="0" w:color="auto"/>
          </w:divBdr>
        </w:div>
      </w:divsChild>
    </w:div>
    <w:div w:id="209417026">
      <w:marLeft w:val="0"/>
      <w:marRight w:val="0"/>
      <w:marTop w:val="100"/>
      <w:marBottom w:val="100"/>
      <w:divBdr>
        <w:top w:val="none" w:sz="0" w:space="0" w:color="auto"/>
        <w:left w:val="none" w:sz="0" w:space="0" w:color="auto"/>
        <w:bottom w:val="none" w:sz="0" w:space="0" w:color="auto"/>
        <w:right w:val="none" w:sz="0" w:space="0" w:color="auto"/>
      </w:divBdr>
      <w:divsChild>
        <w:div w:id="1464233179">
          <w:marLeft w:val="0"/>
          <w:marRight w:val="0"/>
          <w:marTop w:val="0"/>
          <w:marBottom w:val="0"/>
          <w:divBdr>
            <w:top w:val="none" w:sz="0" w:space="0" w:color="auto"/>
            <w:left w:val="none" w:sz="0" w:space="0" w:color="auto"/>
            <w:bottom w:val="none" w:sz="0" w:space="0" w:color="auto"/>
            <w:right w:val="none" w:sz="0" w:space="0" w:color="auto"/>
          </w:divBdr>
        </w:div>
        <w:div w:id="608702898">
          <w:marLeft w:val="0"/>
          <w:marRight w:val="0"/>
          <w:marTop w:val="0"/>
          <w:marBottom w:val="0"/>
          <w:divBdr>
            <w:top w:val="none" w:sz="0" w:space="0" w:color="auto"/>
            <w:left w:val="none" w:sz="0" w:space="0" w:color="auto"/>
            <w:bottom w:val="none" w:sz="0" w:space="0" w:color="auto"/>
            <w:right w:val="none" w:sz="0" w:space="0" w:color="auto"/>
          </w:divBdr>
        </w:div>
        <w:div w:id="1822236616">
          <w:marLeft w:val="0"/>
          <w:marRight w:val="0"/>
          <w:marTop w:val="0"/>
          <w:marBottom w:val="0"/>
          <w:divBdr>
            <w:top w:val="none" w:sz="0" w:space="0" w:color="auto"/>
            <w:left w:val="none" w:sz="0" w:space="0" w:color="auto"/>
            <w:bottom w:val="none" w:sz="0" w:space="0" w:color="auto"/>
            <w:right w:val="none" w:sz="0" w:space="0" w:color="auto"/>
          </w:divBdr>
        </w:div>
        <w:div w:id="1452363863">
          <w:marLeft w:val="0"/>
          <w:marRight w:val="0"/>
          <w:marTop w:val="0"/>
          <w:marBottom w:val="0"/>
          <w:divBdr>
            <w:top w:val="none" w:sz="0" w:space="0" w:color="auto"/>
            <w:left w:val="none" w:sz="0" w:space="0" w:color="auto"/>
            <w:bottom w:val="none" w:sz="0" w:space="0" w:color="auto"/>
            <w:right w:val="none" w:sz="0" w:space="0" w:color="auto"/>
          </w:divBdr>
        </w:div>
        <w:div w:id="1058239415">
          <w:marLeft w:val="0"/>
          <w:marRight w:val="0"/>
          <w:marTop w:val="0"/>
          <w:marBottom w:val="0"/>
          <w:divBdr>
            <w:top w:val="none" w:sz="0" w:space="0" w:color="auto"/>
            <w:left w:val="none" w:sz="0" w:space="0" w:color="auto"/>
            <w:bottom w:val="none" w:sz="0" w:space="0" w:color="auto"/>
            <w:right w:val="none" w:sz="0" w:space="0" w:color="auto"/>
          </w:divBdr>
        </w:div>
        <w:div w:id="1374967119">
          <w:marLeft w:val="0"/>
          <w:marRight w:val="0"/>
          <w:marTop w:val="0"/>
          <w:marBottom w:val="0"/>
          <w:divBdr>
            <w:top w:val="none" w:sz="0" w:space="0" w:color="auto"/>
            <w:left w:val="none" w:sz="0" w:space="0" w:color="auto"/>
            <w:bottom w:val="none" w:sz="0" w:space="0" w:color="auto"/>
            <w:right w:val="none" w:sz="0" w:space="0" w:color="auto"/>
          </w:divBdr>
        </w:div>
      </w:divsChild>
    </w:div>
    <w:div w:id="211969545">
      <w:marLeft w:val="0"/>
      <w:marRight w:val="0"/>
      <w:marTop w:val="0"/>
      <w:marBottom w:val="0"/>
      <w:divBdr>
        <w:top w:val="none" w:sz="0" w:space="0" w:color="auto"/>
        <w:left w:val="none" w:sz="0" w:space="0" w:color="auto"/>
        <w:bottom w:val="none" w:sz="0" w:space="0" w:color="auto"/>
        <w:right w:val="none" w:sz="0" w:space="0" w:color="auto"/>
      </w:divBdr>
      <w:divsChild>
        <w:div w:id="562718297">
          <w:marLeft w:val="0"/>
          <w:marRight w:val="0"/>
          <w:marTop w:val="0"/>
          <w:marBottom w:val="0"/>
          <w:divBdr>
            <w:top w:val="none" w:sz="0" w:space="0" w:color="auto"/>
            <w:left w:val="none" w:sz="0" w:space="0" w:color="auto"/>
            <w:bottom w:val="none" w:sz="0" w:space="0" w:color="auto"/>
            <w:right w:val="none" w:sz="0" w:space="0" w:color="auto"/>
          </w:divBdr>
        </w:div>
      </w:divsChild>
    </w:div>
    <w:div w:id="212349520">
      <w:marLeft w:val="0"/>
      <w:marRight w:val="0"/>
      <w:marTop w:val="0"/>
      <w:marBottom w:val="0"/>
      <w:divBdr>
        <w:top w:val="none" w:sz="0" w:space="0" w:color="auto"/>
        <w:left w:val="none" w:sz="0" w:space="0" w:color="auto"/>
        <w:bottom w:val="none" w:sz="0" w:space="0" w:color="auto"/>
        <w:right w:val="none" w:sz="0" w:space="0" w:color="auto"/>
      </w:divBdr>
      <w:divsChild>
        <w:div w:id="1532571615">
          <w:marLeft w:val="0"/>
          <w:marRight w:val="0"/>
          <w:marTop w:val="100"/>
          <w:marBottom w:val="0"/>
          <w:divBdr>
            <w:top w:val="none" w:sz="0" w:space="0" w:color="auto"/>
            <w:left w:val="none" w:sz="0" w:space="0" w:color="auto"/>
            <w:bottom w:val="none" w:sz="0" w:space="0" w:color="auto"/>
            <w:right w:val="none" w:sz="0" w:space="0" w:color="auto"/>
          </w:divBdr>
        </w:div>
      </w:divsChild>
    </w:div>
    <w:div w:id="213272008">
      <w:marLeft w:val="0"/>
      <w:marRight w:val="0"/>
      <w:marTop w:val="0"/>
      <w:marBottom w:val="0"/>
      <w:divBdr>
        <w:top w:val="none" w:sz="0" w:space="0" w:color="auto"/>
        <w:left w:val="none" w:sz="0" w:space="0" w:color="auto"/>
        <w:bottom w:val="none" w:sz="0" w:space="0" w:color="auto"/>
        <w:right w:val="none" w:sz="0" w:space="0" w:color="auto"/>
      </w:divBdr>
    </w:div>
    <w:div w:id="213854172">
      <w:marLeft w:val="0"/>
      <w:marRight w:val="0"/>
      <w:marTop w:val="240"/>
      <w:marBottom w:val="90"/>
      <w:divBdr>
        <w:top w:val="none" w:sz="0" w:space="0" w:color="auto"/>
        <w:left w:val="none" w:sz="0" w:space="0" w:color="auto"/>
        <w:bottom w:val="none" w:sz="0" w:space="0" w:color="auto"/>
        <w:right w:val="none" w:sz="0" w:space="0" w:color="auto"/>
      </w:divBdr>
    </w:div>
    <w:div w:id="218173770">
      <w:marLeft w:val="0"/>
      <w:marRight w:val="0"/>
      <w:marTop w:val="100"/>
      <w:marBottom w:val="0"/>
      <w:divBdr>
        <w:top w:val="none" w:sz="0" w:space="0" w:color="auto"/>
        <w:left w:val="none" w:sz="0" w:space="0" w:color="auto"/>
        <w:bottom w:val="none" w:sz="0" w:space="0" w:color="auto"/>
        <w:right w:val="none" w:sz="0" w:space="0" w:color="auto"/>
      </w:divBdr>
    </w:div>
    <w:div w:id="231816813">
      <w:marLeft w:val="0"/>
      <w:marRight w:val="0"/>
      <w:marTop w:val="100"/>
      <w:marBottom w:val="0"/>
      <w:divBdr>
        <w:top w:val="none" w:sz="0" w:space="0" w:color="auto"/>
        <w:left w:val="none" w:sz="0" w:space="0" w:color="auto"/>
        <w:bottom w:val="none" w:sz="0" w:space="0" w:color="auto"/>
        <w:right w:val="none" w:sz="0" w:space="0" w:color="auto"/>
      </w:divBdr>
    </w:div>
    <w:div w:id="234706430">
      <w:marLeft w:val="0"/>
      <w:marRight w:val="0"/>
      <w:marTop w:val="100"/>
      <w:marBottom w:val="0"/>
      <w:divBdr>
        <w:top w:val="none" w:sz="0" w:space="0" w:color="auto"/>
        <w:left w:val="none" w:sz="0" w:space="0" w:color="auto"/>
        <w:bottom w:val="none" w:sz="0" w:space="0" w:color="auto"/>
        <w:right w:val="none" w:sz="0" w:space="0" w:color="auto"/>
      </w:divBdr>
    </w:div>
    <w:div w:id="239606274">
      <w:marLeft w:val="0"/>
      <w:marRight w:val="0"/>
      <w:marTop w:val="100"/>
      <w:marBottom w:val="100"/>
      <w:divBdr>
        <w:top w:val="none" w:sz="0" w:space="0" w:color="auto"/>
        <w:left w:val="none" w:sz="0" w:space="0" w:color="auto"/>
        <w:bottom w:val="none" w:sz="0" w:space="0" w:color="auto"/>
        <w:right w:val="none" w:sz="0" w:space="0" w:color="auto"/>
      </w:divBdr>
    </w:div>
    <w:div w:id="240213067">
      <w:marLeft w:val="0"/>
      <w:marRight w:val="0"/>
      <w:marTop w:val="100"/>
      <w:marBottom w:val="100"/>
      <w:divBdr>
        <w:top w:val="none" w:sz="0" w:space="0" w:color="auto"/>
        <w:left w:val="none" w:sz="0" w:space="0" w:color="auto"/>
        <w:bottom w:val="none" w:sz="0" w:space="0" w:color="auto"/>
        <w:right w:val="none" w:sz="0" w:space="0" w:color="auto"/>
      </w:divBdr>
    </w:div>
    <w:div w:id="242032094">
      <w:marLeft w:val="0"/>
      <w:marRight w:val="0"/>
      <w:marTop w:val="100"/>
      <w:marBottom w:val="100"/>
      <w:divBdr>
        <w:top w:val="none" w:sz="0" w:space="0" w:color="auto"/>
        <w:left w:val="none" w:sz="0" w:space="0" w:color="auto"/>
        <w:bottom w:val="none" w:sz="0" w:space="0" w:color="auto"/>
        <w:right w:val="none" w:sz="0" w:space="0" w:color="auto"/>
      </w:divBdr>
    </w:div>
    <w:div w:id="244530656">
      <w:marLeft w:val="0"/>
      <w:marRight w:val="0"/>
      <w:marTop w:val="100"/>
      <w:marBottom w:val="0"/>
      <w:divBdr>
        <w:top w:val="none" w:sz="0" w:space="0" w:color="auto"/>
        <w:left w:val="none" w:sz="0" w:space="0" w:color="auto"/>
        <w:bottom w:val="none" w:sz="0" w:space="0" w:color="auto"/>
        <w:right w:val="none" w:sz="0" w:space="0" w:color="auto"/>
      </w:divBdr>
    </w:div>
    <w:div w:id="246112639">
      <w:marLeft w:val="0"/>
      <w:marRight w:val="0"/>
      <w:marTop w:val="0"/>
      <w:marBottom w:val="0"/>
      <w:divBdr>
        <w:top w:val="none" w:sz="0" w:space="0" w:color="auto"/>
        <w:left w:val="none" w:sz="0" w:space="0" w:color="auto"/>
        <w:bottom w:val="none" w:sz="0" w:space="0" w:color="auto"/>
        <w:right w:val="none" w:sz="0" w:space="0" w:color="auto"/>
      </w:divBdr>
    </w:div>
    <w:div w:id="248273991">
      <w:marLeft w:val="0"/>
      <w:marRight w:val="0"/>
      <w:marTop w:val="160"/>
      <w:marBottom w:val="0"/>
      <w:divBdr>
        <w:top w:val="none" w:sz="0" w:space="0" w:color="auto"/>
        <w:left w:val="none" w:sz="0" w:space="0" w:color="auto"/>
        <w:bottom w:val="none" w:sz="0" w:space="0" w:color="auto"/>
        <w:right w:val="none" w:sz="0" w:space="0" w:color="auto"/>
      </w:divBdr>
    </w:div>
    <w:div w:id="248581620">
      <w:marLeft w:val="0"/>
      <w:marRight w:val="0"/>
      <w:marTop w:val="100"/>
      <w:marBottom w:val="100"/>
      <w:divBdr>
        <w:top w:val="none" w:sz="0" w:space="0" w:color="auto"/>
        <w:left w:val="none" w:sz="0" w:space="0" w:color="auto"/>
        <w:bottom w:val="none" w:sz="0" w:space="0" w:color="auto"/>
        <w:right w:val="none" w:sz="0" w:space="0" w:color="auto"/>
      </w:divBdr>
      <w:divsChild>
        <w:div w:id="1685552012">
          <w:marLeft w:val="0"/>
          <w:marRight w:val="0"/>
          <w:marTop w:val="0"/>
          <w:marBottom w:val="0"/>
          <w:divBdr>
            <w:top w:val="none" w:sz="0" w:space="0" w:color="auto"/>
            <w:left w:val="none" w:sz="0" w:space="0" w:color="auto"/>
            <w:bottom w:val="none" w:sz="0" w:space="0" w:color="auto"/>
            <w:right w:val="none" w:sz="0" w:space="0" w:color="auto"/>
          </w:divBdr>
        </w:div>
        <w:div w:id="1375345751">
          <w:marLeft w:val="0"/>
          <w:marRight w:val="0"/>
          <w:marTop w:val="0"/>
          <w:marBottom w:val="0"/>
          <w:divBdr>
            <w:top w:val="none" w:sz="0" w:space="0" w:color="auto"/>
            <w:left w:val="none" w:sz="0" w:space="0" w:color="auto"/>
            <w:bottom w:val="none" w:sz="0" w:space="0" w:color="auto"/>
            <w:right w:val="none" w:sz="0" w:space="0" w:color="auto"/>
          </w:divBdr>
        </w:div>
        <w:div w:id="1406535190">
          <w:marLeft w:val="0"/>
          <w:marRight w:val="0"/>
          <w:marTop w:val="0"/>
          <w:marBottom w:val="0"/>
          <w:divBdr>
            <w:top w:val="none" w:sz="0" w:space="0" w:color="auto"/>
            <w:left w:val="none" w:sz="0" w:space="0" w:color="auto"/>
            <w:bottom w:val="none" w:sz="0" w:space="0" w:color="auto"/>
            <w:right w:val="none" w:sz="0" w:space="0" w:color="auto"/>
          </w:divBdr>
        </w:div>
        <w:div w:id="201789493">
          <w:marLeft w:val="0"/>
          <w:marRight w:val="0"/>
          <w:marTop w:val="0"/>
          <w:marBottom w:val="0"/>
          <w:divBdr>
            <w:top w:val="none" w:sz="0" w:space="0" w:color="auto"/>
            <w:left w:val="none" w:sz="0" w:space="0" w:color="auto"/>
            <w:bottom w:val="none" w:sz="0" w:space="0" w:color="auto"/>
            <w:right w:val="none" w:sz="0" w:space="0" w:color="auto"/>
          </w:divBdr>
        </w:div>
        <w:div w:id="1399013207">
          <w:marLeft w:val="0"/>
          <w:marRight w:val="0"/>
          <w:marTop w:val="0"/>
          <w:marBottom w:val="0"/>
          <w:divBdr>
            <w:top w:val="none" w:sz="0" w:space="0" w:color="auto"/>
            <w:left w:val="none" w:sz="0" w:space="0" w:color="auto"/>
            <w:bottom w:val="none" w:sz="0" w:space="0" w:color="auto"/>
            <w:right w:val="none" w:sz="0" w:space="0" w:color="auto"/>
          </w:divBdr>
        </w:div>
        <w:div w:id="235212016">
          <w:marLeft w:val="0"/>
          <w:marRight w:val="0"/>
          <w:marTop w:val="0"/>
          <w:marBottom w:val="0"/>
          <w:divBdr>
            <w:top w:val="none" w:sz="0" w:space="0" w:color="auto"/>
            <w:left w:val="none" w:sz="0" w:space="0" w:color="auto"/>
            <w:bottom w:val="none" w:sz="0" w:space="0" w:color="auto"/>
            <w:right w:val="none" w:sz="0" w:space="0" w:color="auto"/>
          </w:divBdr>
        </w:div>
        <w:div w:id="1417365508">
          <w:marLeft w:val="0"/>
          <w:marRight w:val="0"/>
          <w:marTop w:val="0"/>
          <w:marBottom w:val="0"/>
          <w:divBdr>
            <w:top w:val="none" w:sz="0" w:space="0" w:color="auto"/>
            <w:left w:val="none" w:sz="0" w:space="0" w:color="auto"/>
            <w:bottom w:val="none" w:sz="0" w:space="0" w:color="auto"/>
            <w:right w:val="none" w:sz="0" w:space="0" w:color="auto"/>
          </w:divBdr>
        </w:div>
        <w:div w:id="1280914264">
          <w:marLeft w:val="0"/>
          <w:marRight w:val="0"/>
          <w:marTop w:val="0"/>
          <w:marBottom w:val="0"/>
          <w:divBdr>
            <w:top w:val="none" w:sz="0" w:space="0" w:color="auto"/>
            <w:left w:val="none" w:sz="0" w:space="0" w:color="auto"/>
            <w:bottom w:val="none" w:sz="0" w:space="0" w:color="auto"/>
            <w:right w:val="none" w:sz="0" w:space="0" w:color="auto"/>
          </w:divBdr>
        </w:div>
        <w:div w:id="1212960769">
          <w:marLeft w:val="0"/>
          <w:marRight w:val="0"/>
          <w:marTop w:val="0"/>
          <w:marBottom w:val="0"/>
          <w:divBdr>
            <w:top w:val="none" w:sz="0" w:space="0" w:color="auto"/>
            <w:left w:val="none" w:sz="0" w:space="0" w:color="auto"/>
            <w:bottom w:val="none" w:sz="0" w:space="0" w:color="auto"/>
            <w:right w:val="none" w:sz="0" w:space="0" w:color="auto"/>
          </w:divBdr>
        </w:div>
        <w:div w:id="1127821126">
          <w:marLeft w:val="0"/>
          <w:marRight w:val="0"/>
          <w:marTop w:val="0"/>
          <w:marBottom w:val="0"/>
          <w:divBdr>
            <w:top w:val="none" w:sz="0" w:space="0" w:color="auto"/>
            <w:left w:val="none" w:sz="0" w:space="0" w:color="auto"/>
            <w:bottom w:val="none" w:sz="0" w:space="0" w:color="auto"/>
            <w:right w:val="none" w:sz="0" w:space="0" w:color="auto"/>
          </w:divBdr>
        </w:div>
        <w:div w:id="411661188">
          <w:marLeft w:val="0"/>
          <w:marRight w:val="0"/>
          <w:marTop w:val="0"/>
          <w:marBottom w:val="0"/>
          <w:divBdr>
            <w:top w:val="none" w:sz="0" w:space="0" w:color="auto"/>
            <w:left w:val="none" w:sz="0" w:space="0" w:color="auto"/>
            <w:bottom w:val="none" w:sz="0" w:space="0" w:color="auto"/>
            <w:right w:val="none" w:sz="0" w:space="0" w:color="auto"/>
          </w:divBdr>
        </w:div>
      </w:divsChild>
    </w:div>
    <w:div w:id="248587242">
      <w:marLeft w:val="0"/>
      <w:marRight w:val="0"/>
      <w:marTop w:val="100"/>
      <w:marBottom w:val="0"/>
      <w:divBdr>
        <w:top w:val="none" w:sz="0" w:space="0" w:color="auto"/>
        <w:left w:val="none" w:sz="0" w:space="0" w:color="auto"/>
        <w:bottom w:val="none" w:sz="0" w:space="0" w:color="auto"/>
        <w:right w:val="none" w:sz="0" w:space="0" w:color="auto"/>
      </w:divBdr>
    </w:div>
    <w:div w:id="251206244">
      <w:marLeft w:val="0"/>
      <w:marRight w:val="0"/>
      <w:marTop w:val="0"/>
      <w:marBottom w:val="0"/>
      <w:divBdr>
        <w:top w:val="none" w:sz="0" w:space="0" w:color="auto"/>
        <w:left w:val="none" w:sz="0" w:space="0" w:color="auto"/>
        <w:bottom w:val="none" w:sz="0" w:space="0" w:color="auto"/>
        <w:right w:val="none" w:sz="0" w:space="0" w:color="auto"/>
      </w:divBdr>
      <w:divsChild>
        <w:div w:id="1468549776">
          <w:marLeft w:val="0"/>
          <w:marRight w:val="0"/>
          <w:marTop w:val="100"/>
          <w:marBottom w:val="0"/>
          <w:divBdr>
            <w:top w:val="none" w:sz="0" w:space="0" w:color="auto"/>
            <w:left w:val="none" w:sz="0" w:space="0" w:color="auto"/>
            <w:bottom w:val="none" w:sz="0" w:space="0" w:color="auto"/>
            <w:right w:val="none" w:sz="0" w:space="0" w:color="auto"/>
          </w:divBdr>
        </w:div>
      </w:divsChild>
    </w:div>
    <w:div w:id="260843294">
      <w:marLeft w:val="0"/>
      <w:marRight w:val="0"/>
      <w:marTop w:val="0"/>
      <w:marBottom w:val="0"/>
      <w:divBdr>
        <w:top w:val="none" w:sz="0" w:space="0" w:color="auto"/>
        <w:left w:val="none" w:sz="0" w:space="0" w:color="auto"/>
        <w:bottom w:val="none" w:sz="0" w:space="0" w:color="auto"/>
        <w:right w:val="none" w:sz="0" w:space="0" w:color="auto"/>
      </w:divBdr>
    </w:div>
    <w:div w:id="263001335">
      <w:marLeft w:val="0"/>
      <w:marRight w:val="0"/>
      <w:marTop w:val="0"/>
      <w:marBottom w:val="0"/>
      <w:divBdr>
        <w:top w:val="none" w:sz="0" w:space="0" w:color="auto"/>
        <w:left w:val="none" w:sz="0" w:space="0" w:color="auto"/>
        <w:bottom w:val="none" w:sz="0" w:space="0" w:color="auto"/>
        <w:right w:val="none" w:sz="0" w:space="0" w:color="auto"/>
      </w:divBdr>
    </w:div>
    <w:div w:id="270087366">
      <w:marLeft w:val="0"/>
      <w:marRight w:val="0"/>
      <w:marTop w:val="0"/>
      <w:marBottom w:val="0"/>
      <w:divBdr>
        <w:top w:val="none" w:sz="0" w:space="0" w:color="auto"/>
        <w:left w:val="none" w:sz="0" w:space="0" w:color="auto"/>
        <w:bottom w:val="none" w:sz="0" w:space="0" w:color="auto"/>
        <w:right w:val="none" w:sz="0" w:space="0" w:color="auto"/>
      </w:divBdr>
      <w:divsChild>
        <w:div w:id="958494438">
          <w:marLeft w:val="0"/>
          <w:marRight w:val="0"/>
          <w:marTop w:val="100"/>
          <w:marBottom w:val="0"/>
          <w:divBdr>
            <w:top w:val="none" w:sz="0" w:space="0" w:color="auto"/>
            <w:left w:val="none" w:sz="0" w:space="0" w:color="auto"/>
            <w:bottom w:val="none" w:sz="0" w:space="0" w:color="auto"/>
            <w:right w:val="none" w:sz="0" w:space="0" w:color="auto"/>
          </w:divBdr>
        </w:div>
      </w:divsChild>
    </w:div>
    <w:div w:id="277370011">
      <w:marLeft w:val="0"/>
      <w:marRight w:val="0"/>
      <w:marTop w:val="100"/>
      <w:marBottom w:val="100"/>
      <w:divBdr>
        <w:top w:val="none" w:sz="0" w:space="0" w:color="auto"/>
        <w:left w:val="none" w:sz="0" w:space="0" w:color="auto"/>
        <w:bottom w:val="none" w:sz="0" w:space="0" w:color="auto"/>
        <w:right w:val="none" w:sz="0" w:space="0" w:color="auto"/>
      </w:divBdr>
    </w:div>
    <w:div w:id="277374999">
      <w:marLeft w:val="0"/>
      <w:marRight w:val="0"/>
      <w:marTop w:val="100"/>
      <w:marBottom w:val="0"/>
      <w:divBdr>
        <w:top w:val="none" w:sz="0" w:space="0" w:color="auto"/>
        <w:left w:val="none" w:sz="0" w:space="0" w:color="auto"/>
        <w:bottom w:val="none" w:sz="0" w:space="0" w:color="auto"/>
        <w:right w:val="none" w:sz="0" w:space="0" w:color="auto"/>
      </w:divBdr>
    </w:div>
    <w:div w:id="279802606">
      <w:marLeft w:val="0"/>
      <w:marRight w:val="0"/>
      <w:marTop w:val="100"/>
      <w:marBottom w:val="0"/>
      <w:divBdr>
        <w:top w:val="none" w:sz="0" w:space="0" w:color="auto"/>
        <w:left w:val="none" w:sz="0" w:space="0" w:color="auto"/>
        <w:bottom w:val="none" w:sz="0" w:space="0" w:color="auto"/>
        <w:right w:val="none" w:sz="0" w:space="0" w:color="auto"/>
      </w:divBdr>
    </w:div>
    <w:div w:id="280116199">
      <w:marLeft w:val="0"/>
      <w:marRight w:val="0"/>
      <w:marTop w:val="100"/>
      <w:marBottom w:val="0"/>
      <w:divBdr>
        <w:top w:val="none" w:sz="0" w:space="0" w:color="auto"/>
        <w:left w:val="none" w:sz="0" w:space="0" w:color="auto"/>
        <w:bottom w:val="none" w:sz="0" w:space="0" w:color="auto"/>
        <w:right w:val="none" w:sz="0" w:space="0" w:color="auto"/>
      </w:divBdr>
    </w:div>
    <w:div w:id="283266840">
      <w:marLeft w:val="0"/>
      <w:marRight w:val="0"/>
      <w:marTop w:val="100"/>
      <w:marBottom w:val="0"/>
      <w:divBdr>
        <w:top w:val="none" w:sz="0" w:space="0" w:color="auto"/>
        <w:left w:val="none" w:sz="0" w:space="0" w:color="auto"/>
        <w:bottom w:val="none" w:sz="0" w:space="0" w:color="auto"/>
        <w:right w:val="none" w:sz="0" w:space="0" w:color="auto"/>
      </w:divBdr>
    </w:div>
    <w:div w:id="284972481">
      <w:marLeft w:val="0"/>
      <w:marRight w:val="0"/>
      <w:marTop w:val="0"/>
      <w:marBottom w:val="120"/>
      <w:divBdr>
        <w:top w:val="none" w:sz="0" w:space="0" w:color="auto"/>
        <w:left w:val="none" w:sz="0" w:space="0" w:color="auto"/>
        <w:bottom w:val="none" w:sz="0" w:space="0" w:color="auto"/>
        <w:right w:val="none" w:sz="0" w:space="0" w:color="auto"/>
      </w:divBdr>
    </w:div>
    <w:div w:id="286814932">
      <w:marLeft w:val="0"/>
      <w:marRight w:val="0"/>
      <w:marTop w:val="120"/>
      <w:marBottom w:val="0"/>
      <w:divBdr>
        <w:top w:val="none" w:sz="0" w:space="0" w:color="auto"/>
        <w:left w:val="none" w:sz="0" w:space="0" w:color="auto"/>
        <w:bottom w:val="none" w:sz="0" w:space="0" w:color="auto"/>
        <w:right w:val="none" w:sz="0" w:space="0" w:color="auto"/>
      </w:divBdr>
    </w:div>
    <w:div w:id="289748994">
      <w:marLeft w:val="0"/>
      <w:marRight w:val="0"/>
      <w:marTop w:val="100"/>
      <w:marBottom w:val="100"/>
      <w:divBdr>
        <w:top w:val="none" w:sz="0" w:space="0" w:color="auto"/>
        <w:left w:val="none" w:sz="0" w:space="0" w:color="auto"/>
        <w:bottom w:val="none" w:sz="0" w:space="0" w:color="auto"/>
        <w:right w:val="none" w:sz="0" w:space="0" w:color="auto"/>
      </w:divBdr>
      <w:divsChild>
        <w:div w:id="475536887">
          <w:marLeft w:val="0"/>
          <w:marRight w:val="0"/>
          <w:marTop w:val="0"/>
          <w:marBottom w:val="0"/>
          <w:divBdr>
            <w:top w:val="none" w:sz="0" w:space="0" w:color="auto"/>
            <w:left w:val="none" w:sz="0" w:space="0" w:color="auto"/>
            <w:bottom w:val="none" w:sz="0" w:space="0" w:color="auto"/>
            <w:right w:val="none" w:sz="0" w:space="0" w:color="auto"/>
          </w:divBdr>
        </w:div>
      </w:divsChild>
    </w:div>
    <w:div w:id="291060426">
      <w:marLeft w:val="0"/>
      <w:marRight w:val="0"/>
      <w:marTop w:val="100"/>
      <w:marBottom w:val="0"/>
      <w:divBdr>
        <w:top w:val="none" w:sz="0" w:space="0" w:color="auto"/>
        <w:left w:val="none" w:sz="0" w:space="0" w:color="auto"/>
        <w:bottom w:val="none" w:sz="0" w:space="0" w:color="auto"/>
        <w:right w:val="none" w:sz="0" w:space="0" w:color="auto"/>
      </w:divBdr>
    </w:div>
    <w:div w:id="293146104">
      <w:marLeft w:val="0"/>
      <w:marRight w:val="0"/>
      <w:marTop w:val="0"/>
      <w:marBottom w:val="0"/>
      <w:divBdr>
        <w:top w:val="none" w:sz="0" w:space="0" w:color="auto"/>
        <w:left w:val="none" w:sz="0" w:space="0" w:color="auto"/>
        <w:bottom w:val="none" w:sz="0" w:space="0" w:color="auto"/>
        <w:right w:val="none" w:sz="0" w:space="0" w:color="auto"/>
      </w:divBdr>
      <w:divsChild>
        <w:div w:id="1221984350">
          <w:marLeft w:val="0"/>
          <w:marRight w:val="0"/>
          <w:marTop w:val="0"/>
          <w:marBottom w:val="0"/>
          <w:divBdr>
            <w:top w:val="none" w:sz="0" w:space="0" w:color="auto"/>
            <w:left w:val="none" w:sz="0" w:space="0" w:color="auto"/>
            <w:bottom w:val="none" w:sz="0" w:space="0" w:color="auto"/>
            <w:right w:val="none" w:sz="0" w:space="0" w:color="auto"/>
          </w:divBdr>
        </w:div>
      </w:divsChild>
    </w:div>
    <w:div w:id="297491953">
      <w:marLeft w:val="0"/>
      <w:marRight w:val="0"/>
      <w:marTop w:val="100"/>
      <w:marBottom w:val="0"/>
      <w:divBdr>
        <w:top w:val="none" w:sz="0" w:space="0" w:color="auto"/>
        <w:left w:val="none" w:sz="0" w:space="0" w:color="auto"/>
        <w:bottom w:val="none" w:sz="0" w:space="0" w:color="auto"/>
        <w:right w:val="none" w:sz="0" w:space="0" w:color="auto"/>
      </w:divBdr>
    </w:div>
    <w:div w:id="299238553">
      <w:marLeft w:val="0"/>
      <w:marRight w:val="0"/>
      <w:marTop w:val="160"/>
      <w:marBottom w:val="0"/>
      <w:divBdr>
        <w:top w:val="none" w:sz="0" w:space="0" w:color="auto"/>
        <w:left w:val="none" w:sz="0" w:space="0" w:color="auto"/>
        <w:bottom w:val="none" w:sz="0" w:space="0" w:color="auto"/>
        <w:right w:val="none" w:sz="0" w:space="0" w:color="auto"/>
      </w:divBdr>
    </w:div>
    <w:div w:id="299574770">
      <w:marLeft w:val="0"/>
      <w:marRight w:val="0"/>
      <w:marTop w:val="180"/>
      <w:marBottom w:val="0"/>
      <w:divBdr>
        <w:top w:val="none" w:sz="0" w:space="0" w:color="auto"/>
        <w:left w:val="none" w:sz="0" w:space="0" w:color="auto"/>
        <w:bottom w:val="none" w:sz="0" w:space="0" w:color="auto"/>
        <w:right w:val="none" w:sz="0" w:space="0" w:color="auto"/>
      </w:divBdr>
    </w:div>
    <w:div w:id="300498052">
      <w:marLeft w:val="0"/>
      <w:marRight w:val="0"/>
      <w:marTop w:val="90"/>
      <w:marBottom w:val="0"/>
      <w:divBdr>
        <w:top w:val="none" w:sz="0" w:space="0" w:color="auto"/>
        <w:left w:val="none" w:sz="0" w:space="0" w:color="auto"/>
        <w:bottom w:val="none" w:sz="0" w:space="0" w:color="auto"/>
        <w:right w:val="none" w:sz="0" w:space="0" w:color="auto"/>
      </w:divBdr>
    </w:div>
    <w:div w:id="301540008">
      <w:marLeft w:val="0"/>
      <w:marRight w:val="0"/>
      <w:marTop w:val="0"/>
      <w:marBottom w:val="0"/>
      <w:divBdr>
        <w:top w:val="none" w:sz="0" w:space="0" w:color="auto"/>
        <w:left w:val="none" w:sz="0" w:space="0" w:color="auto"/>
        <w:bottom w:val="none" w:sz="0" w:space="0" w:color="auto"/>
        <w:right w:val="none" w:sz="0" w:space="0" w:color="auto"/>
      </w:divBdr>
    </w:div>
    <w:div w:id="303244723">
      <w:marLeft w:val="0"/>
      <w:marRight w:val="0"/>
      <w:marTop w:val="100"/>
      <w:marBottom w:val="0"/>
      <w:divBdr>
        <w:top w:val="none" w:sz="0" w:space="0" w:color="auto"/>
        <w:left w:val="none" w:sz="0" w:space="0" w:color="auto"/>
        <w:bottom w:val="none" w:sz="0" w:space="0" w:color="auto"/>
        <w:right w:val="none" w:sz="0" w:space="0" w:color="auto"/>
      </w:divBdr>
    </w:div>
    <w:div w:id="304049210">
      <w:marLeft w:val="0"/>
      <w:marRight w:val="0"/>
      <w:marTop w:val="0"/>
      <w:marBottom w:val="0"/>
      <w:divBdr>
        <w:top w:val="none" w:sz="0" w:space="0" w:color="auto"/>
        <w:left w:val="none" w:sz="0" w:space="0" w:color="auto"/>
        <w:bottom w:val="none" w:sz="0" w:space="0" w:color="auto"/>
        <w:right w:val="none" w:sz="0" w:space="0" w:color="auto"/>
      </w:divBdr>
      <w:divsChild>
        <w:div w:id="803347265">
          <w:marLeft w:val="0"/>
          <w:marRight w:val="0"/>
          <w:marTop w:val="100"/>
          <w:marBottom w:val="0"/>
          <w:divBdr>
            <w:top w:val="none" w:sz="0" w:space="0" w:color="auto"/>
            <w:left w:val="none" w:sz="0" w:space="0" w:color="auto"/>
            <w:bottom w:val="none" w:sz="0" w:space="0" w:color="auto"/>
            <w:right w:val="none" w:sz="0" w:space="0" w:color="auto"/>
          </w:divBdr>
        </w:div>
      </w:divsChild>
    </w:div>
    <w:div w:id="304432651">
      <w:marLeft w:val="0"/>
      <w:marRight w:val="0"/>
      <w:marTop w:val="180"/>
      <w:marBottom w:val="0"/>
      <w:divBdr>
        <w:top w:val="none" w:sz="0" w:space="0" w:color="auto"/>
        <w:left w:val="none" w:sz="0" w:space="0" w:color="auto"/>
        <w:bottom w:val="none" w:sz="0" w:space="0" w:color="auto"/>
        <w:right w:val="none" w:sz="0" w:space="0" w:color="auto"/>
      </w:divBdr>
    </w:div>
    <w:div w:id="306514206">
      <w:marLeft w:val="0"/>
      <w:marRight w:val="0"/>
      <w:marTop w:val="0"/>
      <w:marBottom w:val="0"/>
      <w:divBdr>
        <w:top w:val="none" w:sz="0" w:space="0" w:color="auto"/>
        <w:left w:val="none" w:sz="0" w:space="0" w:color="auto"/>
        <w:bottom w:val="none" w:sz="0" w:space="0" w:color="auto"/>
        <w:right w:val="none" w:sz="0" w:space="0" w:color="auto"/>
      </w:divBdr>
      <w:divsChild>
        <w:div w:id="2136412568">
          <w:marLeft w:val="0"/>
          <w:marRight w:val="0"/>
          <w:marTop w:val="100"/>
          <w:marBottom w:val="0"/>
          <w:divBdr>
            <w:top w:val="none" w:sz="0" w:space="0" w:color="auto"/>
            <w:left w:val="none" w:sz="0" w:space="0" w:color="auto"/>
            <w:bottom w:val="none" w:sz="0" w:space="0" w:color="auto"/>
            <w:right w:val="none" w:sz="0" w:space="0" w:color="auto"/>
          </w:divBdr>
        </w:div>
      </w:divsChild>
    </w:div>
    <w:div w:id="307131550">
      <w:marLeft w:val="0"/>
      <w:marRight w:val="0"/>
      <w:marTop w:val="0"/>
      <w:marBottom w:val="0"/>
      <w:divBdr>
        <w:top w:val="none" w:sz="0" w:space="0" w:color="auto"/>
        <w:left w:val="none" w:sz="0" w:space="0" w:color="auto"/>
        <w:bottom w:val="none" w:sz="0" w:space="0" w:color="auto"/>
        <w:right w:val="none" w:sz="0" w:space="0" w:color="auto"/>
      </w:divBdr>
    </w:div>
    <w:div w:id="307829401">
      <w:marLeft w:val="0"/>
      <w:marRight w:val="0"/>
      <w:marTop w:val="0"/>
      <w:marBottom w:val="0"/>
      <w:divBdr>
        <w:top w:val="none" w:sz="0" w:space="0" w:color="auto"/>
        <w:left w:val="none" w:sz="0" w:space="0" w:color="auto"/>
        <w:bottom w:val="none" w:sz="0" w:space="0" w:color="auto"/>
        <w:right w:val="none" w:sz="0" w:space="0" w:color="auto"/>
      </w:divBdr>
    </w:div>
    <w:div w:id="308484995">
      <w:marLeft w:val="0"/>
      <w:marRight w:val="0"/>
      <w:marTop w:val="100"/>
      <w:marBottom w:val="100"/>
      <w:divBdr>
        <w:top w:val="none" w:sz="0" w:space="0" w:color="auto"/>
        <w:left w:val="none" w:sz="0" w:space="0" w:color="auto"/>
        <w:bottom w:val="none" w:sz="0" w:space="0" w:color="auto"/>
        <w:right w:val="none" w:sz="0" w:space="0" w:color="auto"/>
      </w:divBdr>
    </w:div>
    <w:div w:id="309218192">
      <w:marLeft w:val="0"/>
      <w:marRight w:val="0"/>
      <w:marTop w:val="0"/>
      <w:marBottom w:val="0"/>
      <w:divBdr>
        <w:top w:val="none" w:sz="0" w:space="0" w:color="auto"/>
        <w:left w:val="none" w:sz="0" w:space="0" w:color="auto"/>
        <w:bottom w:val="none" w:sz="0" w:space="0" w:color="auto"/>
        <w:right w:val="none" w:sz="0" w:space="0" w:color="auto"/>
      </w:divBdr>
      <w:divsChild>
        <w:div w:id="1312052334">
          <w:marLeft w:val="0"/>
          <w:marRight w:val="0"/>
          <w:marTop w:val="0"/>
          <w:marBottom w:val="0"/>
          <w:divBdr>
            <w:top w:val="none" w:sz="0" w:space="0" w:color="auto"/>
            <w:left w:val="none" w:sz="0" w:space="0" w:color="auto"/>
            <w:bottom w:val="none" w:sz="0" w:space="0" w:color="auto"/>
            <w:right w:val="none" w:sz="0" w:space="0" w:color="auto"/>
          </w:divBdr>
        </w:div>
      </w:divsChild>
    </w:div>
    <w:div w:id="315915871">
      <w:marLeft w:val="0"/>
      <w:marRight w:val="0"/>
      <w:marTop w:val="340"/>
      <w:marBottom w:val="100"/>
      <w:divBdr>
        <w:top w:val="none" w:sz="0" w:space="0" w:color="auto"/>
        <w:left w:val="none" w:sz="0" w:space="0" w:color="auto"/>
        <w:bottom w:val="none" w:sz="0" w:space="0" w:color="auto"/>
        <w:right w:val="none" w:sz="0" w:space="0" w:color="auto"/>
      </w:divBdr>
      <w:divsChild>
        <w:div w:id="881941953">
          <w:marLeft w:val="0"/>
          <w:marRight w:val="0"/>
          <w:marTop w:val="0"/>
          <w:marBottom w:val="0"/>
          <w:divBdr>
            <w:top w:val="none" w:sz="0" w:space="0" w:color="auto"/>
            <w:left w:val="none" w:sz="0" w:space="0" w:color="auto"/>
            <w:bottom w:val="none" w:sz="0" w:space="0" w:color="auto"/>
            <w:right w:val="none" w:sz="0" w:space="0" w:color="auto"/>
          </w:divBdr>
        </w:div>
        <w:div w:id="1556896249">
          <w:marLeft w:val="0"/>
          <w:marRight w:val="0"/>
          <w:marTop w:val="0"/>
          <w:marBottom w:val="0"/>
          <w:divBdr>
            <w:top w:val="none" w:sz="0" w:space="0" w:color="auto"/>
            <w:left w:val="none" w:sz="0" w:space="0" w:color="auto"/>
            <w:bottom w:val="none" w:sz="0" w:space="0" w:color="auto"/>
            <w:right w:val="none" w:sz="0" w:space="0" w:color="auto"/>
          </w:divBdr>
        </w:div>
      </w:divsChild>
    </w:div>
    <w:div w:id="319426879">
      <w:marLeft w:val="0"/>
      <w:marRight w:val="0"/>
      <w:marTop w:val="0"/>
      <w:marBottom w:val="0"/>
      <w:divBdr>
        <w:top w:val="none" w:sz="0" w:space="0" w:color="auto"/>
        <w:left w:val="none" w:sz="0" w:space="0" w:color="auto"/>
        <w:bottom w:val="none" w:sz="0" w:space="0" w:color="auto"/>
        <w:right w:val="none" w:sz="0" w:space="0" w:color="auto"/>
      </w:divBdr>
      <w:divsChild>
        <w:div w:id="1379554117">
          <w:marLeft w:val="0"/>
          <w:marRight w:val="0"/>
          <w:marTop w:val="100"/>
          <w:marBottom w:val="0"/>
          <w:divBdr>
            <w:top w:val="none" w:sz="0" w:space="0" w:color="auto"/>
            <w:left w:val="none" w:sz="0" w:space="0" w:color="auto"/>
            <w:bottom w:val="none" w:sz="0" w:space="0" w:color="auto"/>
            <w:right w:val="none" w:sz="0" w:space="0" w:color="auto"/>
          </w:divBdr>
        </w:div>
      </w:divsChild>
    </w:div>
    <w:div w:id="319777990">
      <w:marLeft w:val="0"/>
      <w:marRight w:val="0"/>
      <w:marTop w:val="0"/>
      <w:marBottom w:val="0"/>
      <w:divBdr>
        <w:top w:val="none" w:sz="0" w:space="0" w:color="auto"/>
        <w:left w:val="none" w:sz="0" w:space="0" w:color="auto"/>
        <w:bottom w:val="none" w:sz="0" w:space="0" w:color="auto"/>
        <w:right w:val="none" w:sz="0" w:space="0" w:color="auto"/>
      </w:divBdr>
      <w:divsChild>
        <w:div w:id="581256627">
          <w:marLeft w:val="0"/>
          <w:marRight w:val="0"/>
          <w:marTop w:val="0"/>
          <w:marBottom w:val="0"/>
          <w:divBdr>
            <w:top w:val="none" w:sz="0" w:space="0" w:color="auto"/>
            <w:left w:val="none" w:sz="0" w:space="0" w:color="auto"/>
            <w:bottom w:val="none" w:sz="0" w:space="0" w:color="auto"/>
            <w:right w:val="none" w:sz="0" w:space="0" w:color="auto"/>
          </w:divBdr>
        </w:div>
      </w:divsChild>
    </w:div>
    <w:div w:id="321005271">
      <w:marLeft w:val="0"/>
      <w:marRight w:val="0"/>
      <w:marTop w:val="100"/>
      <w:marBottom w:val="0"/>
      <w:divBdr>
        <w:top w:val="none" w:sz="0" w:space="0" w:color="auto"/>
        <w:left w:val="none" w:sz="0" w:space="0" w:color="auto"/>
        <w:bottom w:val="none" w:sz="0" w:space="0" w:color="auto"/>
        <w:right w:val="none" w:sz="0" w:space="0" w:color="auto"/>
      </w:divBdr>
    </w:div>
    <w:div w:id="321734770">
      <w:marLeft w:val="0"/>
      <w:marRight w:val="0"/>
      <w:marTop w:val="100"/>
      <w:marBottom w:val="0"/>
      <w:divBdr>
        <w:top w:val="none" w:sz="0" w:space="0" w:color="auto"/>
        <w:left w:val="none" w:sz="0" w:space="0" w:color="auto"/>
        <w:bottom w:val="none" w:sz="0" w:space="0" w:color="auto"/>
        <w:right w:val="none" w:sz="0" w:space="0" w:color="auto"/>
      </w:divBdr>
    </w:div>
    <w:div w:id="327565503">
      <w:marLeft w:val="0"/>
      <w:marRight w:val="0"/>
      <w:marTop w:val="0"/>
      <w:marBottom w:val="0"/>
      <w:divBdr>
        <w:top w:val="none" w:sz="0" w:space="0" w:color="auto"/>
        <w:left w:val="none" w:sz="0" w:space="0" w:color="auto"/>
        <w:bottom w:val="none" w:sz="0" w:space="0" w:color="auto"/>
        <w:right w:val="none" w:sz="0" w:space="0" w:color="auto"/>
      </w:divBdr>
      <w:divsChild>
        <w:div w:id="860700243">
          <w:marLeft w:val="0"/>
          <w:marRight w:val="0"/>
          <w:marTop w:val="0"/>
          <w:marBottom w:val="0"/>
          <w:divBdr>
            <w:top w:val="none" w:sz="0" w:space="0" w:color="auto"/>
            <w:left w:val="none" w:sz="0" w:space="0" w:color="auto"/>
            <w:bottom w:val="none" w:sz="0" w:space="0" w:color="auto"/>
            <w:right w:val="none" w:sz="0" w:space="0" w:color="auto"/>
          </w:divBdr>
        </w:div>
      </w:divsChild>
    </w:div>
    <w:div w:id="329406673">
      <w:marLeft w:val="0"/>
      <w:marRight w:val="0"/>
      <w:marTop w:val="0"/>
      <w:marBottom w:val="100"/>
      <w:divBdr>
        <w:top w:val="none" w:sz="0" w:space="0" w:color="auto"/>
        <w:left w:val="none" w:sz="0" w:space="0" w:color="auto"/>
        <w:bottom w:val="none" w:sz="0" w:space="0" w:color="auto"/>
        <w:right w:val="none" w:sz="0" w:space="0" w:color="auto"/>
      </w:divBdr>
    </w:div>
    <w:div w:id="333001056">
      <w:marLeft w:val="0"/>
      <w:marRight w:val="0"/>
      <w:marTop w:val="0"/>
      <w:marBottom w:val="0"/>
      <w:divBdr>
        <w:top w:val="none" w:sz="0" w:space="0" w:color="auto"/>
        <w:left w:val="none" w:sz="0" w:space="0" w:color="auto"/>
        <w:bottom w:val="none" w:sz="0" w:space="0" w:color="auto"/>
        <w:right w:val="none" w:sz="0" w:space="0" w:color="auto"/>
      </w:divBdr>
    </w:div>
    <w:div w:id="335571242">
      <w:marLeft w:val="0"/>
      <w:marRight w:val="0"/>
      <w:marTop w:val="100"/>
      <w:marBottom w:val="0"/>
      <w:divBdr>
        <w:top w:val="none" w:sz="0" w:space="0" w:color="auto"/>
        <w:left w:val="none" w:sz="0" w:space="0" w:color="auto"/>
        <w:bottom w:val="none" w:sz="0" w:space="0" w:color="auto"/>
        <w:right w:val="none" w:sz="0" w:space="0" w:color="auto"/>
      </w:divBdr>
    </w:div>
    <w:div w:id="338317728">
      <w:marLeft w:val="0"/>
      <w:marRight w:val="0"/>
      <w:marTop w:val="0"/>
      <w:marBottom w:val="0"/>
      <w:divBdr>
        <w:top w:val="none" w:sz="0" w:space="0" w:color="auto"/>
        <w:left w:val="none" w:sz="0" w:space="0" w:color="auto"/>
        <w:bottom w:val="none" w:sz="0" w:space="0" w:color="auto"/>
        <w:right w:val="none" w:sz="0" w:space="0" w:color="auto"/>
      </w:divBdr>
      <w:divsChild>
        <w:div w:id="1415474121">
          <w:marLeft w:val="0"/>
          <w:marRight w:val="0"/>
          <w:marTop w:val="100"/>
          <w:marBottom w:val="0"/>
          <w:divBdr>
            <w:top w:val="none" w:sz="0" w:space="0" w:color="auto"/>
            <w:left w:val="none" w:sz="0" w:space="0" w:color="auto"/>
            <w:bottom w:val="none" w:sz="0" w:space="0" w:color="auto"/>
            <w:right w:val="none" w:sz="0" w:space="0" w:color="auto"/>
          </w:divBdr>
        </w:div>
      </w:divsChild>
    </w:div>
    <w:div w:id="340857936">
      <w:marLeft w:val="0"/>
      <w:marRight w:val="0"/>
      <w:marTop w:val="0"/>
      <w:marBottom w:val="0"/>
      <w:divBdr>
        <w:top w:val="none" w:sz="0" w:space="0" w:color="auto"/>
        <w:left w:val="none" w:sz="0" w:space="0" w:color="auto"/>
        <w:bottom w:val="none" w:sz="0" w:space="0" w:color="auto"/>
        <w:right w:val="none" w:sz="0" w:space="0" w:color="auto"/>
      </w:divBdr>
      <w:divsChild>
        <w:div w:id="1355182829">
          <w:marLeft w:val="0"/>
          <w:marRight w:val="0"/>
          <w:marTop w:val="100"/>
          <w:marBottom w:val="0"/>
          <w:divBdr>
            <w:top w:val="none" w:sz="0" w:space="0" w:color="auto"/>
            <w:left w:val="none" w:sz="0" w:space="0" w:color="auto"/>
            <w:bottom w:val="none" w:sz="0" w:space="0" w:color="auto"/>
            <w:right w:val="none" w:sz="0" w:space="0" w:color="auto"/>
          </w:divBdr>
        </w:div>
      </w:divsChild>
    </w:div>
    <w:div w:id="341320069">
      <w:marLeft w:val="0"/>
      <w:marRight w:val="0"/>
      <w:marTop w:val="0"/>
      <w:marBottom w:val="0"/>
      <w:divBdr>
        <w:top w:val="none" w:sz="0" w:space="0" w:color="auto"/>
        <w:left w:val="none" w:sz="0" w:space="0" w:color="auto"/>
        <w:bottom w:val="none" w:sz="0" w:space="0" w:color="auto"/>
        <w:right w:val="none" w:sz="0" w:space="0" w:color="auto"/>
      </w:divBdr>
    </w:div>
    <w:div w:id="342587211">
      <w:marLeft w:val="0"/>
      <w:marRight w:val="0"/>
      <w:marTop w:val="0"/>
      <w:marBottom w:val="0"/>
      <w:divBdr>
        <w:top w:val="none" w:sz="0" w:space="0" w:color="auto"/>
        <w:left w:val="none" w:sz="0" w:space="0" w:color="auto"/>
        <w:bottom w:val="none" w:sz="0" w:space="0" w:color="auto"/>
        <w:right w:val="none" w:sz="0" w:space="0" w:color="auto"/>
      </w:divBdr>
      <w:divsChild>
        <w:div w:id="250549937">
          <w:marLeft w:val="0"/>
          <w:marRight w:val="0"/>
          <w:marTop w:val="100"/>
          <w:marBottom w:val="0"/>
          <w:divBdr>
            <w:top w:val="none" w:sz="0" w:space="0" w:color="auto"/>
            <w:left w:val="none" w:sz="0" w:space="0" w:color="auto"/>
            <w:bottom w:val="none" w:sz="0" w:space="0" w:color="auto"/>
            <w:right w:val="none" w:sz="0" w:space="0" w:color="auto"/>
          </w:divBdr>
        </w:div>
      </w:divsChild>
    </w:div>
    <w:div w:id="344403013">
      <w:marLeft w:val="0"/>
      <w:marRight w:val="0"/>
      <w:marTop w:val="200"/>
      <w:marBottom w:val="100"/>
      <w:divBdr>
        <w:top w:val="none" w:sz="0" w:space="0" w:color="auto"/>
        <w:left w:val="none" w:sz="0" w:space="0" w:color="auto"/>
        <w:bottom w:val="none" w:sz="0" w:space="0" w:color="auto"/>
        <w:right w:val="none" w:sz="0" w:space="0" w:color="auto"/>
      </w:divBdr>
      <w:divsChild>
        <w:div w:id="683942033">
          <w:marLeft w:val="0"/>
          <w:marRight w:val="0"/>
          <w:marTop w:val="0"/>
          <w:marBottom w:val="0"/>
          <w:divBdr>
            <w:top w:val="none" w:sz="0" w:space="0" w:color="auto"/>
            <w:left w:val="none" w:sz="0" w:space="0" w:color="auto"/>
            <w:bottom w:val="none" w:sz="0" w:space="0" w:color="auto"/>
            <w:right w:val="none" w:sz="0" w:space="0" w:color="auto"/>
          </w:divBdr>
        </w:div>
        <w:div w:id="1747458844">
          <w:marLeft w:val="0"/>
          <w:marRight w:val="0"/>
          <w:marTop w:val="0"/>
          <w:marBottom w:val="0"/>
          <w:divBdr>
            <w:top w:val="none" w:sz="0" w:space="0" w:color="auto"/>
            <w:left w:val="none" w:sz="0" w:space="0" w:color="auto"/>
            <w:bottom w:val="none" w:sz="0" w:space="0" w:color="auto"/>
            <w:right w:val="none" w:sz="0" w:space="0" w:color="auto"/>
          </w:divBdr>
        </w:div>
      </w:divsChild>
    </w:div>
    <w:div w:id="346903873">
      <w:marLeft w:val="0"/>
      <w:marRight w:val="0"/>
      <w:marTop w:val="0"/>
      <w:marBottom w:val="0"/>
      <w:divBdr>
        <w:top w:val="none" w:sz="0" w:space="0" w:color="auto"/>
        <w:left w:val="none" w:sz="0" w:space="0" w:color="auto"/>
        <w:bottom w:val="none" w:sz="0" w:space="0" w:color="auto"/>
        <w:right w:val="none" w:sz="0" w:space="0" w:color="auto"/>
      </w:divBdr>
      <w:divsChild>
        <w:div w:id="1959556141">
          <w:marLeft w:val="0"/>
          <w:marRight w:val="0"/>
          <w:marTop w:val="0"/>
          <w:marBottom w:val="0"/>
          <w:divBdr>
            <w:top w:val="none" w:sz="0" w:space="0" w:color="auto"/>
            <w:left w:val="none" w:sz="0" w:space="0" w:color="auto"/>
            <w:bottom w:val="none" w:sz="0" w:space="0" w:color="auto"/>
            <w:right w:val="none" w:sz="0" w:space="0" w:color="auto"/>
          </w:divBdr>
        </w:div>
      </w:divsChild>
    </w:div>
    <w:div w:id="349528495">
      <w:marLeft w:val="0"/>
      <w:marRight w:val="0"/>
      <w:marTop w:val="100"/>
      <w:marBottom w:val="100"/>
      <w:divBdr>
        <w:top w:val="none" w:sz="0" w:space="0" w:color="auto"/>
        <w:left w:val="none" w:sz="0" w:space="0" w:color="auto"/>
        <w:bottom w:val="none" w:sz="0" w:space="0" w:color="auto"/>
        <w:right w:val="none" w:sz="0" w:space="0" w:color="auto"/>
      </w:divBdr>
    </w:div>
    <w:div w:id="351030940">
      <w:marLeft w:val="0"/>
      <w:marRight w:val="0"/>
      <w:marTop w:val="100"/>
      <w:marBottom w:val="0"/>
      <w:divBdr>
        <w:top w:val="none" w:sz="0" w:space="0" w:color="auto"/>
        <w:left w:val="none" w:sz="0" w:space="0" w:color="auto"/>
        <w:bottom w:val="none" w:sz="0" w:space="0" w:color="auto"/>
        <w:right w:val="none" w:sz="0" w:space="0" w:color="auto"/>
      </w:divBdr>
    </w:div>
    <w:div w:id="356661974">
      <w:marLeft w:val="0"/>
      <w:marRight w:val="0"/>
      <w:marTop w:val="0"/>
      <w:marBottom w:val="0"/>
      <w:divBdr>
        <w:top w:val="none" w:sz="0" w:space="0" w:color="auto"/>
        <w:left w:val="none" w:sz="0" w:space="0" w:color="auto"/>
        <w:bottom w:val="none" w:sz="0" w:space="0" w:color="auto"/>
        <w:right w:val="none" w:sz="0" w:space="0" w:color="auto"/>
      </w:divBdr>
      <w:divsChild>
        <w:div w:id="2043049199">
          <w:marLeft w:val="0"/>
          <w:marRight w:val="0"/>
          <w:marTop w:val="0"/>
          <w:marBottom w:val="0"/>
          <w:divBdr>
            <w:top w:val="none" w:sz="0" w:space="0" w:color="auto"/>
            <w:left w:val="none" w:sz="0" w:space="0" w:color="auto"/>
            <w:bottom w:val="none" w:sz="0" w:space="0" w:color="auto"/>
            <w:right w:val="none" w:sz="0" w:space="0" w:color="auto"/>
          </w:divBdr>
        </w:div>
      </w:divsChild>
    </w:div>
    <w:div w:id="358357174">
      <w:marLeft w:val="0"/>
      <w:marRight w:val="0"/>
      <w:marTop w:val="0"/>
      <w:marBottom w:val="0"/>
      <w:divBdr>
        <w:top w:val="none" w:sz="0" w:space="0" w:color="auto"/>
        <w:left w:val="none" w:sz="0" w:space="0" w:color="auto"/>
        <w:bottom w:val="none" w:sz="0" w:space="0" w:color="auto"/>
        <w:right w:val="none" w:sz="0" w:space="0" w:color="auto"/>
      </w:divBdr>
    </w:div>
    <w:div w:id="361053249">
      <w:marLeft w:val="0"/>
      <w:marRight w:val="0"/>
      <w:marTop w:val="180"/>
      <w:marBottom w:val="0"/>
      <w:divBdr>
        <w:top w:val="none" w:sz="0" w:space="0" w:color="auto"/>
        <w:left w:val="none" w:sz="0" w:space="0" w:color="auto"/>
        <w:bottom w:val="none" w:sz="0" w:space="0" w:color="auto"/>
        <w:right w:val="none" w:sz="0" w:space="0" w:color="auto"/>
      </w:divBdr>
    </w:div>
    <w:div w:id="370423885">
      <w:marLeft w:val="0"/>
      <w:marRight w:val="0"/>
      <w:marTop w:val="100"/>
      <w:marBottom w:val="100"/>
      <w:divBdr>
        <w:top w:val="none" w:sz="0" w:space="0" w:color="auto"/>
        <w:left w:val="none" w:sz="0" w:space="0" w:color="auto"/>
        <w:bottom w:val="none" w:sz="0" w:space="0" w:color="auto"/>
        <w:right w:val="none" w:sz="0" w:space="0" w:color="auto"/>
      </w:divBdr>
    </w:div>
    <w:div w:id="371921333">
      <w:marLeft w:val="0"/>
      <w:marRight w:val="0"/>
      <w:marTop w:val="180"/>
      <w:marBottom w:val="0"/>
      <w:divBdr>
        <w:top w:val="none" w:sz="0" w:space="0" w:color="auto"/>
        <w:left w:val="none" w:sz="0" w:space="0" w:color="auto"/>
        <w:bottom w:val="none" w:sz="0" w:space="0" w:color="auto"/>
        <w:right w:val="none" w:sz="0" w:space="0" w:color="auto"/>
      </w:divBdr>
    </w:div>
    <w:div w:id="372853473">
      <w:marLeft w:val="0"/>
      <w:marRight w:val="0"/>
      <w:marTop w:val="100"/>
      <w:marBottom w:val="0"/>
      <w:divBdr>
        <w:top w:val="none" w:sz="0" w:space="0" w:color="auto"/>
        <w:left w:val="none" w:sz="0" w:space="0" w:color="auto"/>
        <w:bottom w:val="none" w:sz="0" w:space="0" w:color="auto"/>
        <w:right w:val="none" w:sz="0" w:space="0" w:color="auto"/>
      </w:divBdr>
    </w:div>
    <w:div w:id="374938096">
      <w:marLeft w:val="0"/>
      <w:marRight w:val="0"/>
      <w:marTop w:val="180"/>
      <w:marBottom w:val="0"/>
      <w:divBdr>
        <w:top w:val="none" w:sz="0" w:space="0" w:color="auto"/>
        <w:left w:val="none" w:sz="0" w:space="0" w:color="auto"/>
        <w:bottom w:val="none" w:sz="0" w:space="0" w:color="auto"/>
        <w:right w:val="none" w:sz="0" w:space="0" w:color="auto"/>
      </w:divBdr>
    </w:div>
    <w:div w:id="375010782">
      <w:marLeft w:val="0"/>
      <w:marRight w:val="0"/>
      <w:marTop w:val="0"/>
      <w:marBottom w:val="0"/>
      <w:divBdr>
        <w:top w:val="none" w:sz="0" w:space="0" w:color="auto"/>
        <w:left w:val="none" w:sz="0" w:space="0" w:color="auto"/>
        <w:bottom w:val="none" w:sz="0" w:space="0" w:color="auto"/>
        <w:right w:val="none" w:sz="0" w:space="0" w:color="auto"/>
      </w:divBdr>
      <w:divsChild>
        <w:div w:id="1809929840">
          <w:marLeft w:val="0"/>
          <w:marRight w:val="0"/>
          <w:marTop w:val="100"/>
          <w:marBottom w:val="0"/>
          <w:divBdr>
            <w:top w:val="none" w:sz="0" w:space="0" w:color="auto"/>
            <w:left w:val="none" w:sz="0" w:space="0" w:color="auto"/>
            <w:bottom w:val="none" w:sz="0" w:space="0" w:color="auto"/>
            <w:right w:val="none" w:sz="0" w:space="0" w:color="auto"/>
          </w:divBdr>
        </w:div>
      </w:divsChild>
    </w:div>
    <w:div w:id="377362874">
      <w:marLeft w:val="0"/>
      <w:marRight w:val="0"/>
      <w:marTop w:val="0"/>
      <w:marBottom w:val="0"/>
      <w:divBdr>
        <w:top w:val="none" w:sz="0" w:space="0" w:color="auto"/>
        <w:left w:val="none" w:sz="0" w:space="0" w:color="auto"/>
        <w:bottom w:val="none" w:sz="0" w:space="0" w:color="auto"/>
        <w:right w:val="none" w:sz="0" w:space="0" w:color="auto"/>
      </w:divBdr>
    </w:div>
    <w:div w:id="383407992">
      <w:marLeft w:val="0"/>
      <w:marRight w:val="0"/>
      <w:marTop w:val="0"/>
      <w:marBottom w:val="0"/>
      <w:divBdr>
        <w:top w:val="none" w:sz="0" w:space="0" w:color="auto"/>
        <w:left w:val="none" w:sz="0" w:space="0" w:color="auto"/>
        <w:bottom w:val="none" w:sz="0" w:space="0" w:color="auto"/>
        <w:right w:val="none" w:sz="0" w:space="0" w:color="auto"/>
      </w:divBdr>
      <w:divsChild>
        <w:div w:id="104929129">
          <w:marLeft w:val="0"/>
          <w:marRight w:val="0"/>
          <w:marTop w:val="0"/>
          <w:marBottom w:val="0"/>
          <w:divBdr>
            <w:top w:val="none" w:sz="0" w:space="0" w:color="auto"/>
            <w:left w:val="none" w:sz="0" w:space="0" w:color="auto"/>
            <w:bottom w:val="none" w:sz="0" w:space="0" w:color="auto"/>
            <w:right w:val="none" w:sz="0" w:space="0" w:color="auto"/>
          </w:divBdr>
        </w:div>
      </w:divsChild>
    </w:div>
    <w:div w:id="383525996">
      <w:marLeft w:val="0"/>
      <w:marRight w:val="0"/>
      <w:marTop w:val="100"/>
      <w:marBottom w:val="0"/>
      <w:divBdr>
        <w:top w:val="none" w:sz="0" w:space="0" w:color="auto"/>
        <w:left w:val="none" w:sz="0" w:space="0" w:color="auto"/>
        <w:bottom w:val="none" w:sz="0" w:space="0" w:color="auto"/>
        <w:right w:val="none" w:sz="0" w:space="0" w:color="auto"/>
      </w:divBdr>
    </w:div>
    <w:div w:id="385228074">
      <w:marLeft w:val="0"/>
      <w:marRight w:val="0"/>
      <w:marTop w:val="0"/>
      <w:marBottom w:val="0"/>
      <w:divBdr>
        <w:top w:val="none" w:sz="0" w:space="0" w:color="auto"/>
        <w:left w:val="none" w:sz="0" w:space="0" w:color="auto"/>
        <w:bottom w:val="none" w:sz="0" w:space="0" w:color="auto"/>
        <w:right w:val="none" w:sz="0" w:space="0" w:color="auto"/>
      </w:divBdr>
    </w:div>
    <w:div w:id="386227140">
      <w:marLeft w:val="0"/>
      <w:marRight w:val="0"/>
      <w:marTop w:val="100"/>
      <w:marBottom w:val="0"/>
      <w:divBdr>
        <w:top w:val="none" w:sz="0" w:space="0" w:color="auto"/>
        <w:left w:val="none" w:sz="0" w:space="0" w:color="auto"/>
        <w:bottom w:val="none" w:sz="0" w:space="0" w:color="auto"/>
        <w:right w:val="none" w:sz="0" w:space="0" w:color="auto"/>
      </w:divBdr>
    </w:div>
    <w:div w:id="386689536">
      <w:marLeft w:val="0"/>
      <w:marRight w:val="0"/>
      <w:marTop w:val="0"/>
      <w:marBottom w:val="0"/>
      <w:divBdr>
        <w:top w:val="none" w:sz="0" w:space="0" w:color="auto"/>
        <w:left w:val="none" w:sz="0" w:space="0" w:color="auto"/>
        <w:bottom w:val="none" w:sz="0" w:space="0" w:color="auto"/>
        <w:right w:val="none" w:sz="0" w:space="0" w:color="auto"/>
      </w:divBdr>
      <w:divsChild>
        <w:div w:id="390036993">
          <w:marLeft w:val="0"/>
          <w:marRight w:val="0"/>
          <w:marTop w:val="0"/>
          <w:marBottom w:val="0"/>
          <w:divBdr>
            <w:top w:val="none" w:sz="0" w:space="0" w:color="auto"/>
            <w:left w:val="none" w:sz="0" w:space="0" w:color="auto"/>
            <w:bottom w:val="none" w:sz="0" w:space="0" w:color="auto"/>
            <w:right w:val="none" w:sz="0" w:space="0" w:color="auto"/>
          </w:divBdr>
        </w:div>
      </w:divsChild>
    </w:div>
    <w:div w:id="388768882">
      <w:marLeft w:val="0"/>
      <w:marRight w:val="0"/>
      <w:marTop w:val="100"/>
      <w:marBottom w:val="0"/>
      <w:divBdr>
        <w:top w:val="none" w:sz="0" w:space="0" w:color="auto"/>
        <w:left w:val="none" w:sz="0" w:space="0" w:color="auto"/>
        <w:bottom w:val="none" w:sz="0" w:space="0" w:color="auto"/>
        <w:right w:val="none" w:sz="0" w:space="0" w:color="auto"/>
      </w:divBdr>
    </w:div>
    <w:div w:id="389229989">
      <w:marLeft w:val="0"/>
      <w:marRight w:val="0"/>
      <w:marTop w:val="60"/>
      <w:marBottom w:val="0"/>
      <w:divBdr>
        <w:top w:val="none" w:sz="0" w:space="0" w:color="auto"/>
        <w:left w:val="none" w:sz="0" w:space="0" w:color="auto"/>
        <w:bottom w:val="none" w:sz="0" w:space="0" w:color="auto"/>
        <w:right w:val="none" w:sz="0" w:space="0" w:color="auto"/>
      </w:divBdr>
    </w:div>
    <w:div w:id="389960684">
      <w:marLeft w:val="0"/>
      <w:marRight w:val="0"/>
      <w:marTop w:val="100"/>
      <w:marBottom w:val="0"/>
      <w:divBdr>
        <w:top w:val="none" w:sz="0" w:space="0" w:color="auto"/>
        <w:left w:val="none" w:sz="0" w:space="0" w:color="auto"/>
        <w:bottom w:val="none" w:sz="0" w:space="0" w:color="auto"/>
        <w:right w:val="none" w:sz="0" w:space="0" w:color="auto"/>
      </w:divBdr>
    </w:div>
    <w:div w:id="390422151">
      <w:marLeft w:val="0"/>
      <w:marRight w:val="0"/>
      <w:marTop w:val="0"/>
      <w:marBottom w:val="0"/>
      <w:divBdr>
        <w:top w:val="none" w:sz="0" w:space="0" w:color="auto"/>
        <w:left w:val="none" w:sz="0" w:space="0" w:color="auto"/>
        <w:bottom w:val="none" w:sz="0" w:space="0" w:color="auto"/>
        <w:right w:val="none" w:sz="0" w:space="0" w:color="auto"/>
      </w:divBdr>
    </w:div>
    <w:div w:id="395779700">
      <w:marLeft w:val="0"/>
      <w:marRight w:val="0"/>
      <w:marTop w:val="180"/>
      <w:marBottom w:val="0"/>
      <w:divBdr>
        <w:top w:val="none" w:sz="0" w:space="0" w:color="auto"/>
        <w:left w:val="none" w:sz="0" w:space="0" w:color="auto"/>
        <w:bottom w:val="none" w:sz="0" w:space="0" w:color="auto"/>
        <w:right w:val="none" w:sz="0" w:space="0" w:color="auto"/>
      </w:divBdr>
    </w:div>
    <w:div w:id="395973690">
      <w:marLeft w:val="0"/>
      <w:marRight w:val="0"/>
      <w:marTop w:val="100"/>
      <w:marBottom w:val="0"/>
      <w:divBdr>
        <w:top w:val="none" w:sz="0" w:space="0" w:color="auto"/>
        <w:left w:val="none" w:sz="0" w:space="0" w:color="auto"/>
        <w:bottom w:val="none" w:sz="0" w:space="0" w:color="auto"/>
        <w:right w:val="none" w:sz="0" w:space="0" w:color="auto"/>
      </w:divBdr>
    </w:div>
    <w:div w:id="396979505">
      <w:marLeft w:val="0"/>
      <w:marRight w:val="0"/>
      <w:marTop w:val="90"/>
      <w:marBottom w:val="90"/>
      <w:divBdr>
        <w:top w:val="none" w:sz="0" w:space="0" w:color="auto"/>
        <w:left w:val="none" w:sz="0" w:space="0" w:color="auto"/>
        <w:bottom w:val="none" w:sz="0" w:space="0" w:color="auto"/>
        <w:right w:val="none" w:sz="0" w:space="0" w:color="auto"/>
      </w:divBdr>
    </w:div>
    <w:div w:id="398208487">
      <w:marLeft w:val="0"/>
      <w:marRight w:val="0"/>
      <w:marTop w:val="100"/>
      <w:marBottom w:val="0"/>
      <w:divBdr>
        <w:top w:val="none" w:sz="0" w:space="0" w:color="auto"/>
        <w:left w:val="none" w:sz="0" w:space="0" w:color="auto"/>
        <w:bottom w:val="none" w:sz="0" w:space="0" w:color="auto"/>
        <w:right w:val="none" w:sz="0" w:space="0" w:color="auto"/>
      </w:divBdr>
    </w:div>
    <w:div w:id="399210104">
      <w:marLeft w:val="0"/>
      <w:marRight w:val="0"/>
      <w:marTop w:val="100"/>
      <w:marBottom w:val="100"/>
      <w:divBdr>
        <w:top w:val="none" w:sz="0" w:space="0" w:color="auto"/>
        <w:left w:val="none" w:sz="0" w:space="0" w:color="auto"/>
        <w:bottom w:val="none" w:sz="0" w:space="0" w:color="auto"/>
        <w:right w:val="none" w:sz="0" w:space="0" w:color="auto"/>
      </w:divBdr>
      <w:divsChild>
        <w:div w:id="1304236275">
          <w:marLeft w:val="0"/>
          <w:marRight w:val="0"/>
          <w:marTop w:val="40"/>
          <w:marBottom w:val="40"/>
          <w:divBdr>
            <w:top w:val="none" w:sz="0" w:space="0" w:color="auto"/>
            <w:left w:val="none" w:sz="0" w:space="0" w:color="auto"/>
            <w:bottom w:val="none" w:sz="0" w:space="0" w:color="auto"/>
            <w:right w:val="none" w:sz="0" w:space="0" w:color="auto"/>
          </w:divBdr>
        </w:div>
        <w:div w:id="1114130593">
          <w:marLeft w:val="0"/>
          <w:marRight w:val="0"/>
          <w:marTop w:val="40"/>
          <w:marBottom w:val="40"/>
          <w:divBdr>
            <w:top w:val="none" w:sz="0" w:space="0" w:color="auto"/>
            <w:left w:val="none" w:sz="0" w:space="0" w:color="auto"/>
            <w:bottom w:val="none" w:sz="0" w:space="0" w:color="auto"/>
            <w:right w:val="none" w:sz="0" w:space="0" w:color="auto"/>
          </w:divBdr>
        </w:div>
        <w:div w:id="1746226285">
          <w:marLeft w:val="0"/>
          <w:marRight w:val="0"/>
          <w:marTop w:val="0"/>
          <w:marBottom w:val="0"/>
          <w:divBdr>
            <w:top w:val="none" w:sz="0" w:space="0" w:color="auto"/>
            <w:left w:val="none" w:sz="0" w:space="0" w:color="auto"/>
            <w:bottom w:val="none" w:sz="0" w:space="0" w:color="auto"/>
            <w:right w:val="none" w:sz="0" w:space="0" w:color="auto"/>
          </w:divBdr>
        </w:div>
        <w:div w:id="281304341">
          <w:marLeft w:val="0"/>
          <w:marRight w:val="0"/>
          <w:marTop w:val="0"/>
          <w:marBottom w:val="0"/>
          <w:divBdr>
            <w:top w:val="none" w:sz="0" w:space="0" w:color="auto"/>
            <w:left w:val="none" w:sz="0" w:space="0" w:color="auto"/>
            <w:bottom w:val="none" w:sz="0" w:space="0" w:color="auto"/>
            <w:right w:val="none" w:sz="0" w:space="0" w:color="auto"/>
          </w:divBdr>
        </w:div>
      </w:divsChild>
    </w:div>
    <w:div w:id="401753484">
      <w:marLeft w:val="0"/>
      <w:marRight w:val="0"/>
      <w:marTop w:val="0"/>
      <w:marBottom w:val="0"/>
      <w:divBdr>
        <w:top w:val="none" w:sz="0" w:space="0" w:color="auto"/>
        <w:left w:val="none" w:sz="0" w:space="0" w:color="auto"/>
        <w:bottom w:val="none" w:sz="0" w:space="0" w:color="auto"/>
        <w:right w:val="none" w:sz="0" w:space="0" w:color="auto"/>
      </w:divBdr>
    </w:div>
    <w:div w:id="402263798">
      <w:marLeft w:val="0"/>
      <w:marRight w:val="0"/>
      <w:marTop w:val="0"/>
      <w:marBottom w:val="0"/>
      <w:divBdr>
        <w:top w:val="none" w:sz="0" w:space="0" w:color="auto"/>
        <w:left w:val="none" w:sz="0" w:space="0" w:color="auto"/>
        <w:bottom w:val="none" w:sz="0" w:space="0" w:color="auto"/>
        <w:right w:val="none" w:sz="0" w:space="0" w:color="auto"/>
      </w:divBdr>
    </w:div>
    <w:div w:id="402721826">
      <w:marLeft w:val="0"/>
      <w:marRight w:val="0"/>
      <w:marTop w:val="90"/>
      <w:marBottom w:val="0"/>
      <w:divBdr>
        <w:top w:val="none" w:sz="0" w:space="0" w:color="auto"/>
        <w:left w:val="none" w:sz="0" w:space="0" w:color="auto"/>
        <w:bottom w:val="none" w:sz="0" w:space="0" w:color="auto"/>
        <w:right w:val="none" w:sz="0" w:space="0" w:color="auto"/>
      </w:divBdr>
    </w:div>
    <w:div w:id="405036722">
      <w:marLeft w:val="0"/>
      <w:marRight w:val="0"/>
      <w:marTop w:val="90"/>
      <w:marBottom w:val="90"/>
      <w:divBdr>
        <w:top w:val="none" w:sz="0" w:space="0" w:color="auto"/>
        <w:left w:val="none" w:sz="0" w:space="0" w:color="auto"/>
        <w:bottom w:val="none" w:sz="0" w:space="0" w:color="auto"/>
        <w:right w:val="none" w:sz="0" w:space="0" w:color="auto"/>
      </w:divBdr>
    </w:div>
    <w:div w:id="406193703">
      <w:marLeft w:val="0"/>
      <w:marRight w:val="0"/>
      <w:marTop w:val="100"/>
      <w:marBottom w:val="100"/>
      <w:divBdr>
        <w:top w:val="none" w:sz="0" w:space="0" w:color="auto"/>
        <w:left w:val="none" w:sz="0" w:space="0" w:color="auto"/>
        <w:bottom w:val="none" w:sz="0" w:space="0" w:color="auto"/>
        <w:right w:val="none" w:sz="0" w:space="0" w:color="auto"/>
      </w:divBdr>
    </w:div>
    <w:div w:id="406802817">
      <w:marLeft w:val="0"/>
      <w:marRight w:val="0"/>
      <w:marTop w:val="0"/>
      <w:marBottom w:val="0"/>
      <w:divBdr>
        <w:top w:val="none" w:sz="0" w:space="0" w:color="auto"/>
        <w:left w:val="none" w:sz="0" w:space="0" w:color="auto"/>
        <w:bottom w:val="none" w:sz="0" w:space="0" w:color="auto"/>
        <w:right w:val="none" w:sz="0" w:space="0" w:color="auto"/>
      </w:divBdr>
      <w:divsChild>
        <w:div w:id="1921283031">
          <w:marLeft w:val="0"/>
          <w:marRight w:val="0"/>
          <w:marTop w:val="0"/>
          <w:marBottom w:val="0"/>
          <w:divBdr>
            <w:top w:val="none" w:sz="0" w:space="0" w:color="auto"/>
            <w:left w:val="none" w:sz="0" w:space="0" w:color="auto"/>
            <w:bottom w:val="none" w:sz="0" w:space="0" w:color="auto"/>
            <w:right w:val="none" w:sz="0" w:space="0" w:color="auto"/>
          </w:divBdr>
        </w:div>
      </w:divsChild>
    </w:div>
    <w:div w:id="418209803">
      <w:marLeft w:val="0"/>
      <w:marRight w:val="0"/>
      <w:marTop w:val="100"/>
      <w:marBottom w:val="0"/>
      <w:divBdr>
        <w:top w:val="none" w:sz="0" w:space="0" w:color="auto"/>
        <w:left w:val="none" w:sz="0" w:space="0" w:color="auto"/>
        <w:bottom w:val="none" w:sz="0" w:space="0" w:color="auto"/>
        <w:right w:val="none" w:sz="0" w:space="0" w:color="auto"/>
      </w:divBdr>
    </w:div>
    <w:div w:id="430509425">
      <w:marLeft w:val="0"/>
      <w:marRight w:val="0"/>
      <w:marTop w:val="100"/>
      <w:marBottom w:val="0"/>
      <w:divBdr>
        <w:top w:val="none" w:sz="0" w:space="0" w:color="auto"/>
        <w:left w:val="none" w:sz="0" w:space="0" w:color="auto"/>
        <w:bottom w:val="none" w:sz="0" w:space="0" w:color="auto"/>
        <w:right w:val="none" w:sz="0" w:space="0" w:color="auto"/>
      </w:divBdr>
    </w:div>
    <w:div w:id="431557309">
      <w:marLeft w:val="0"/>
      <w:marRight w:val="0"/>
      <w:marTop w:val="100"/>
      <w:marBottom w:val="0"/>
      <w:divBdr>
        <w:top w:val="none" w:sz="0" w:space="0" w:color="auto"/>
        <w:left w:val="none" w:sz="0" w:space="0" w:color="auto"/>
        <w:bottom w:val="none" w:sz="0" w:space="0" w:color="auto"/>
        <w:right w:val="none" w:sz="0" w:space="0" w:color="auto"/>
      </w:divBdr>
    </w:div>
    <w:div w:id="432937197">
      <w:marLeft w:val="0"/>
      <w:marRight w:val="0"/>
      <w:marTop w:val="100"/>
      <w:marBottom w:val="0"/>
      <w:divBdr>
        <w:top w:val="none" w:sz="0" w:space="0" w:color="auto"/>
        <w:left w:val="none" w:sz="0" w:space="0" w:color="auto"/>
        <w:bottom w:val="none" w:sz="0" w:space="0" w:color="auto"/>
        <w:right w:val="none" w:sz="0" w:space="0" w:color="auto"/>
      </w:divBdr>
    </w:div>
    <w:div w:id="440880866">
      <w:marLeft w:val="0"/>
      <w:marRight w:val="0"/>
      <w:marTop w:val="100"/>
      <w:marBottom w:val="0"/>
      <w:divBdr>
        <w:top w:val="none" w:sz="0" w:space="0" w:color="auto"/>
        <w:left w:val="none" w:sz="0" w:space="0" w:color="auto"/>
        <w:bottom w:val="none" w:sz="0" w:space="0" w:color="auto"/>
        <w:right w:val="none" w:sz="0" w:space="0" w:color="auto"/>
      </w:divBdr>
    </w:div>
    <w:div w:id="446244836">
      <w:marLeft w:val="0"/>
      <w:marRight w:val="0"/>
      <w:marTop w:val="100"/>
      <w:marBottom w:val="0"/>
      <w:divBdr>
        <w:top w:val="none" w:sz="0" w:space="0" w:color="auto"/>
        <w:left w:val="none" w:sz="0" w:space="0" w:color="auto"/>
        <w:bottom w:val="none" w:sz="0" w:space="0" w:color="auto"/>
        <w:right w:val="none" w:sz="0" w:space="0" w:color="auto"/>
      </w:divBdr>
    </w:div>
    <w:div w:id="446315669">
      <w:marLeft w:val="0"/>
      <w:marRight w:val="0"/>
      <w:marTop w:val="0"/>
      <w:marBottom w:val="0"/>
      <w:divBdr>
        <w:top w:val="none" w:sz="0" w:space="0" w:color="auto"/>
        <w:left w:val="none" w:sz="0" w:space="0" w:color="auto"/>
        <w:bottom w:val="none" w:sz="0" w:space="0" w:color="auto"/>
        <w:right w:val="none" w:sz="0" w:space="0" w:color="auto"/>
      </w:divBdr>
      <w:divsChild>
        <w:div w:id="904531015">
          <w:marLeft w:val="0"/>
          <w:marRight w:val="0"/>
          <w:marTop w:val="0"/>
          <w:marBottom w:val="0"/>
          <w:divBdr>
            <w:top w:val="none" w:sz="0" w:space="0" w:color="auto"/>
            <w:left w:val="none" w:sz="0" w:space="0" w:color="auto"/>
            <w:bottom w:val="none" w:sz="0" w:space="0" w:color="auto"/>
            <w:right w:val="none" w:sz="0" w:space="0" w:color="auto"/>
          </w:divBdr>
        </w:div>
      </w:divsChild>
    </w:div>
    <w:div w:id="447744895">
      <w:marLeft w:val="0"/>
      <w:marRight w:val="0"/>
      <w:marTop w:val="160"/>
      <w:marBottom w:val="0"/>
      <w:divBdr>
        <w:top w:val="none" w:sz="0" w:space="0" w:color="auto"/>
        <w:left w:val="none" w:sz="0" w:space="0" w:color="auto"/>
        <w:bottom w:val="none" w:sz="0" w:space="0" w:color="auto"/>
        <w:right w:val="none" w:sz="0" w:space="0" w:color="auto"/>
      </w:divBdr>
    </w:div>
    <w:div w:id="448355292">
      <w:marLeft w:val="0"/>
      <w:marRight w:val="0"/>
      <w:marTop w:val="100"/>
      <w:marBottom w:val="100"/>
      <w:divBdr>
        <w:top w:val="none" w:sz="0" w:space="0" w:color="auto"/>
        <w:left w:val="none" w:sz="0" w:space="0" w:color="auto"/>
        <w:bottom w:val="none" w:sz="0" w:space="0" w:color="auto"/>
        <w:right w:val="none" w:sz="0" w:space="0" w:color="auto"/>
      </w:divBdr>
    </w:div>
    <w:div w:id="455637429">
      <w:marLeft w:val="0"/>
      <w:marRight w:val="0"/>
      <w:marTop w:val="0"/>
      <w:marBottom w:val="0"/>
      <w:divBdr>
        <w:top w:val="none" w:sz="0" w:space="0" w:color="auto"/>
        <w:left w:val="none" w:sz="0" w:space="0" w:color="auto"/>
        <w:bottom w:val="none" w:sz="0" w:space="0" w:color="auto"/>
        <w:right w:val="none" w:sz="0" w:space="0" w:color="auto"/>
      </w:divBdr>
      <w:divsChild>
        <w:div w:id="6713753">
          <w:marLeft w:val="0"/>
          <w:marRight w:val="0"/>
          <w:marTop w:val="100"/>
          <w:marBottom w:val="0"/>
          <w:divBdr>
            <w:top w:val="none" w:sz="0" w:space="0" w:color="auto"/>
            <w:left w:val="none" w:sz="0" w:space="0" w:color="auto"/>
            <w:bottom w:val="none" w:sz="0" w:space="0" w:color="auto"/>
            <w:right w:val="none" w:sz="0" w:space="0" w:color="auto"/>
          </w:divBdr>
        </w:div>
      </w:divsChild>
    </w:div>
    <w:div w:id="456262872">
      <w:marLeft w:val="0"/>
      <w:marRight w:val="0"/>
      <w:marTop w:val="0"/>
      <w:marBottom w:val="0"/>
      <w:divBdr>
        <w:top w:val="none" w:sz="0" w:space="0" w:color="auto"/>
        <w:left w:val="none" w:sz="0" w:space="0" w:color="auto"/>
        <w:bottom w:val="none" w:sz="0" w:space="0" w:color="auto"/>
        <w:right w:val="none" w:sz="0" w:space="0" w:color="auto"/>
      </w:divBdr>
    </w:div>
    <w:div w:id="457260292">
      <w:marLeft w:val="0"/>
      <w:marRight w:val="0"/>
      <w:marTop w:val="0"/>
      <w:marBottom w:val="0"/>
      <w:divBdr>
        <w:top w:val="none" w:sz="0" w:space="0" w:color="auto"/>
        <w:left w:val="none" w:sz="0" w:space="0" w:color="auto"/>
        <w:bottom w:val="none" w:sz="0" w:space="0" w:color="auto"/>
        <w:right w:val="none" w:sz="0" w:space="0" w:color="auto"/>
      </w:divBdr>
      <w:divsChild>
        <w:div w:id="643433349">
          <w:marLeft w:val="0"/>
          <w:marRight w:val="0"/>
          <w:marTop w:val="100"/>
          <w:marBottom w:val="0"/>
          <w:divBdr>
            <w:top w:val="none" w:sz="0" w:space="0" w:color="auto"/>
            <w:left w:val="none" w:sz="0" w:space="0" w:color="auto"/>
            <w:bottom w:val="none" w:sz="0" w:space="0" w:color="auto"/>
            <w:right w:val="none" w:sz="0" w:space="0" w:color="auto"/>
          </w:divBdr>
        </w:div>
      </w:divsChild>
    </w:div>
    <w:div w:id="458183567">
      <w:marLeft w:val="0"/>
      <w:marRight w:val="0"/>
      <w:marTop w:val="100"/>
      <w:marBottom w:val="0"/>
      <w:divBdr>
        <w:top w:val="none" w:sz="0" w:space="0" w:color="auto"/>
        <w:left w:val="none" w:sz="0" w:space="0" w:color="auto"/>
        <w:bottom w:val="none" w:sz="0" w:space="0" w:color="auto"/>
        <w:right w:val="none" w:sz="0" w:space="0" w:color="auto"/>
      </w:divBdr>
    </w:div>
    <w:div w:id="463085029">
      <w:marLeft w:val="0"/>
      <w:marRight w:val="0"/>
      <w:marTop w:val="200"/>
      <w:marBottom w:val="0"/>
      <w:divBdr>
        <w:top w:val="none" w:sz="0" w:space="0" w:color="auto"/>
        <w:left w:val="none" w:sz="0" w:space="0" w:color="auto"/>
        <w:bottom w:val="none" w:sz="0" w:space="0" w:color="auto"/>
        <w:right w:val="none" w:sz="0" w:space="0" w:color="auto"/>
      </w:divBdr>
    </w:div>
    <w:div w:id="464202407">
      <w:marLeft w:val="0"/>
      <w:marRight w:val="0"/>
      <w:marTop w:val="0"/>
      <w:marBottom w:val="0"/>
      <w:divBdr>
        <w:top w:val="none" w:sz="0" w:space="0" w:color="auto"/>
        <w:left w:val="none" w:sz="0" w:space="0" w:color="auto"/>
        <w:bottom w:val="none" w:sz="0" w:space="0" w:color="auto"/>
        <w:right w:val="none" w:sz="0" w:space="0" w:color="auto"/>
      </w:divBdr>
    </w:div>
    <w:div w:id="472410365">
      <w:marLeft w:val="0"/>
      <w:marRight w:val="0"/>
      <w:marTop w:val="100"/>
      <w:marBottom w:val="0"/>
      <w:divBdr>
        <w:top w:val="none" w:sz="0" w:space="0" w:color="auto"/>
        <w:left w:val="none" w:sz="0" w:space="0" w:color="auto"/>
        <w:bottom w:val="none" w:sz="0" w:space="0" w:color="auto"/>
        <w:right w:val="none" w:sz="0" w:space="0" w:color="auto"/>
      </w:divBdr>
    </w:div>
    <w:div w:id="473177416">
      <w:marLeft w:val="0"/>
      <w:marRight w:val="0"/>
      <w:marTop w:val="100"/>
      <w:marBottom w:val="0"/>
      <w:divBdr>
        <w:top w:val="none" w:sz="0" w:space="0" w:color="auto"/>
        <w:left w:val="none" w:sz="0" w:space="0" w:color="auto"/>
        <w:bottom w:val="none" w:sz="0" w:space="0" w:color="auto"/>
        <w:right w:val="none" w:sz="0" w:space="0" w:color="auto"/>
      </w:divBdr>
    </w:div>
    <w:div w:id="476607534">
      <w:marLeft w:val="0"/>
      <w:marRight w:val="0"/>
      <w:marTop w:val="160"/>
      <w:marBottom w:val="0"/>
      <w:divBdr>
        <w:top w:val="none" w:sz="0" w:space="0" w:color="auto"/>
        <w:left w:val="none" w:sz="0" w:space="0" w:color="auto"/>
        <w:bottom w:val="none" w:sz="0" w:space="0" w:color="auto"/>
        <w:right w:val="none" w:sz="0" w:space="0" w:color="auto"/>
      </w:divBdr>
    </w:div>
    <w:div w:id="477958449">
      <w:marLeft w:val="0"/>
      <w:marRight w:val="0"/>
      <w:marTop w:val="0"/>
      <w:marBottom w:val="0"/>
      <w:divBdr>
        <w:top w:val="none" w:sz="0" w:space="0" w:color="auto"/>
        <w:left w:val="none" w:sz="0" w:space="0" w:color="auto"/>
        <w:bottom w:val="none" w:sz="0" w:space="0" w:color="auto"/>
        <w:right w:val="none" w:sz="0" w:space="0" w:color="auto"/>
      </w:divBdr>
    </w:div>
    <w:div w:id="479201652">
      <w:marLeft w:val="0"/>
      <w:marRight w:val="0"/>
      <w:marTop w:val="160"/>
      <w:marBottom w:val="0"/>
      <w:divBdr>
        <w:top w:val="none" w:sz="0" w:space="0" w:color="auto"/>
        <w:left w:val="none" w:sz="0" w:space="0" w:color="auto"/>
        <w:bottom w:val="none" w:sz="0" w:space="0" w:color="auto"/>
        <w:right w:val="none" w:sz="0" w:space="0" w:color="auto"/>
      </w:divBdr>
    </w:div>
    <w:div w:id="483930687">
      <w:marLeft w:val="0"/>
      <w:marRight w:val="0"/>
      <w:marTop w:val="100"/>
      <w:marBottom w:val="0"/>
      <w:divBdr>
        <w:top w:val="none" w:sz="0" w:space="0" w:color="auto"/>
        <w:left w:val="none" w:sz="0" w:space="0" w:color="auto"/>
        <w:bottom w:val="none" w:sz="0" w:space="0" w:color="auto"/>
        <w:right w:val="none" w:sz="0" w:space="0" w:color="auto"/>
      </w:divBdr>
    </w:div>
    <w:div w:id="484587730">
      <w:marLeft w:val="0"/>
      <w:marRight w:val="0"/>
      <w:marTop w:val="0"/>
      <w:marBottom w:val="0"/>
      <w:divBdr>
        <w:top w:val="none" w:sz="0" w:space="0" w:color="auto"/>
        <w:left w:val="none" w:sz="0" w:space="0" w:color="auto"/>
        <w:bottom w:val="none" w:sz="0" w:space="0" w:color="auto"/>
        <w:right w:val="none" w:sz="0" w:space="0" w:color="auto"/>
      </w:divBdr>
    </w:div>
    <w:div w:id="484782040">
      <w:marLeft w:val="0"/>
      <w:marRight w:val="0"/>
      <w:marTop w:val="0"/>
      <w:marBottom w:val="0"/>
      <w:divBdr>
        <w:top w:val="none" w:sz="0" w:space="0" w:color="auto"/>
        <w:left w:val="none" w:sz="0" w:space="0" w:color="auto"/>
        <w:bottom w:val="none" w:sz="0" w:space="0" w:color="auto"/>
        <w:right w:val="none" w:sz="0" w:space="0" w:color="auto"/>
      </w:divBdr>
      <w:divsChild>
        <w:div w:id="1918510103">
          <w:marLeft w:val="0"/>
          <w:marRight w:val="0"/>
          <w:marTop w:val="0"/>
          <w:marBottom w:val="0"/>
          <w:divBdr>
            <w:top w:val="none" w:sz="0" w:space="0" w:color="auto"/>
            <w:left w:val="none" w:sz="0" w:space="0" w:color="auto"/>
            <w:bottom w:val="none" w:sz="0" w:space="0" w:color="auto"/>
            <w:right w:val="none" w:sz="0" w:space="0" w:color="auto"/>
          </w:divBdr>
        </w:div>
      </w:divsChild>
    </w:div>
    <w:div w:id="489251525">
      <w:marLeft w:val="0"/>
      <w:marRight w:val="0"/>
      <w:marTop w:val="0"/>
      <w:marBottom w:val="0"/>
      <w:divBdr>
        <w:top w:val="none" w:sz="0" w:space="0" w:color="auto"/>
        <w:left w:val="none" w:sz="0" w:space="0" w:color="auto"/>
        <w:bottom w:val="none" w:sz="0" w:space="0" w:color="auto"/>
        <w:right w:val="none" w:sz="0" w:space="0" w:color="auto"/>
      </w:divBdr>
      <w:divsChild>
        <w:div w:id="1469855004">
          <w:marLeft w:val="0"/>
          <w:marRight w:val="0"/>
          <w:marTop w:val="100"/>
          <w:marBottom w:val="0"/>
          <w:divBdr>
            <w:top w:val="none" w:sz="0" w:space="0" w:color="auto"/>
            <w:left w:val="none" w:sz="0" w:space="0" w:color="auto"/>
            <w:bottom w:val="none" w:sz="0" w:space="0" w:color="auto"/>
            <w:right w:val="none" w:sz="0" w:space="0" w:color="auto"/>
          </w:divBdr>
        </w:div>
      </w:divsChild>
    </w:div>
    <w:div w:id="489489025">
      <w:marLeft w:val="0"/>
      <w:marRight w:val="0"/>
      <w:marTop w:val="0"/>
      <w:marBottom w:val="0"/>
      <w:divBdr>
        <w:top w:val="none" w:sz="0" w:space="0" w:color="auto"/>
        <w:left w:val="none" w:sz="0" w:space="0" w:color="auto"/>
        <w:bottom w:val="none" w:sz="0" w:space="0" w:color="auto"/>
        <w:right w:val="none" w:sz="0" w:space="0" w:color="auto"/>
      </w:divBdr>
    </w:div>
    <w:div w:id="489635024">
      <w:marLeft w:val="0"/>
      <w:marRight w:val="0"/>
      <w:marTop w:val="100"/>
      <w:marBottom w:val="0"/>
      <w:divBdr>
        <w:top w:val="none" w:sz="0" w:space="0" w:color="auto"/>
        <w:left w:val="none" w:sz="0" w:space="0" w:color="auto"/>
        <w:bottom w:val="none" w:sz="0" w:space="0" w:color="auto"/>
        <w:right w:val="none" w:sz="0" w:space="0" w:color="auto"/>
      </w:divBdr>
    </w:div>
    <w:div w:id="490558887">
      <w:marLeft w:val="0"/>
      <w:marRight w:val="0"/>
      <w:marTop w:val="200"/>
      <w:marBottom w:val="100"/>
      <w:divBdr>
        <w:top w:val="none" w:sz="0" w:space="0" w:color="auto"/>
        <w:left w:val="none" w:sz="0" w:space="0" w:color="auto"/>
        <w:bottom w:val="none" w:sz="0" w:space="0" w:color="auto"/>
        <w:right w:val="none" w:sz="0" w:space="0" w:color="auto"/>
      </w:divBdr>
    </w:div>
    <w:div w:id="497311894">
      <w:marLeft w:val="0"/>
      <w:marRight w:val="0"/>
      <w:marTop w:val="90"/>
      <w:marBottom w:val="0"/>
      <w:divBdr>
        <w:top w:val="none" w:sz="0" w:space="0" w:color="auto"/>
        <w:left w:val="none" w:sz="0" w:space="0" w:color="auto"/>
        <w:bottom w:val="none" w:sz="0" w:space="0" w:color="auto"/>
        <w:right w:val="none" w:sz="0" w:space="0" w:color="auto"/>
      </w:divBdr>
    </w:div>
    <w:div w:id="502355973">
      <w:marLeft w:val="0"/>
      <w:marRight w:val="0"/>
      <w:marTop w:val="100"/>
      <w:marBottom w:val="100"/>
      <w:divBdr>
        <w:top w:val="none" w:sz="0" w:space="0" w:color="auto"/>
        <w:left w:val="none" w:sz="0" w:space="0" w:color="auto"/>
        <w:bottom w:val="none" w:sz="0" w:space="0" w:color="auto"/>
        <w:right w:val="none" w:sz="0" w:space="0" w:color="auto"/>
      </w:divBdr>
      <w:divsChild>
        <w:div w:id="571888956">
          <w:marLeft w:val="0"/>
          <w:marRight w:val="0"/>
          <w:marTop w:val="0"/>
          <w:marBottom w:val="0"/>
          <w:divBdr>
            <w:top w:val="none" w:sz="0" w:space="0" w:color="auto"/>
            <w:left w:val="none" w:sz="0" w:space="0" w:color="auto"/>
            <w:bottom w:val="none" w:sz="0" w:space="0" w:color="auto"/>
            <w:right w:val="none" w:sz="0" w:space="0" w:color="auto"/>
          </w:divBdr>
        </w:div>
        <w:div w:id="2110421500">
          <w:marLeft w:val="0"/>
          <w:marRight w:val="0"/>
          <w:marTop w:val="0"/>
          <w:marBottom w:val="0"/>
          <w:divBdr>
            <w:top w:val="none" w:sz="0" w:space="0" w:color="auto"/>
            <w:left w:val="none" w:sz="0" w:space="0" w:color="auto"/>
            <w:bottom w:val="none" w:sz="0" w:space="0" w:color="auto"/>
            <w:right w:val="none" w:sz="0" w:space="0" w:color="auto"/>
          </w:divBdr>
        </w:div>
      </w:divsChild>
    </w:div>
    <w:div w:id="505292177">
      <w:marLeft w:val="0"/>
      <w:marRight w:val="0"/>
      <w:marTop w:val="0"/>
      <w:marBottom w:val="0"/>
      <w:divBdr>
        <w:top w:val="none" w:sz="0" w:space="0" w:color="auto"/>
        <w:left w:val="none" w:sz="0" w:space="0" w:color="auto"/>
        <w:bottom w:val="none" w:sz="0" w:space="0" w:color="auto"/>
        <w:right w:val="none" w:sz="0" w:space="0" w:color="auto"/>
      </w:divBdr>
      <w:divsChild>
        <w:div w:id="1147939553">
          <w:marLeft w:val="0"/>
          <w:marRight w:val="0"/>
          <w:marTop w:val="0"/>
          <w:marBottom w:val="0"/>
          <w:divBdr>
            <w:top w:val="none" w:sz="0" w:space="0" w:color="auto"/>
            <w:left w:val="none" w:sz="0" w:space="0" w:color="auto"/>
            <w:bottom w:val="none" w:sz="0" w:space="0" w:color="auto"/>
            <w:right w:val="none" w:sz="0" w:space="0" w:color="auto"/>
          </w:divBdr>
        </w:div>
      </w:divsChild>
    </w:div>
    <w:div w:id="506213905">
      <w:marLeft w:val="0"/>
      <w:marRight w:val="0"/>
      <w:marTop w:val="0"/>
      <w:marBottom w:val="0"/>
      <w:divBdr>
        <w:top w:val="none" w:sz="0" w:space="0" w:color="auto"/>
        <w:left w:val="none" w:sz="0" w:space="0" w:color="auto"/>
        <w:bottom w:val="none" w:sz="0" w:space="0" w:color="auto"/>
        <w:right w:val="none" w:sz="0" w:space="0" w:color="auto"/>
      </w:divBdr>
    </w:div>
    <w:div w:id="507330905">
      <w:marLeft w:val="0"/>
      <w:marRight w:val="0"/>
      <w:marTop w:val="190"/>
      <w:marBottom w:val="100"/>
      <w:divBdr>
        <w:top w:val="none" w:sz="0" w:space="0" w:color="auto"/>
        <w:left w:val="none" w:sz="0" w:space="0" w:color="auto"/>
        <w:bottom w:val="none" w:sz="0" w:space="0" w:color="auto"/>
        <w:right w:val="none" w:sz="0" w:space="0" w:color="auto"/>
      </w:divBdr>
      <w:divsChild>
        <w:div w:id="1421826650">
          <w:marLeft w:val="0"/>
          <w:marRight w:val="0"/>
          <w:marTop w:val="0"/>
          <w:marBottom w:val="0"/>
          <w:divBdr>
            <w:top w:val="none" w:sz="0" w:space="0" w:color="auto"/>
            <w:left w:val="none" w:sz="0" w:space="0" w:color="auto"/>
            <w:bottom w:val="none" w:sz="0" w:space="0" w:color="auto"/>
            <w:right w:val="none" w:sz="0" w:space="0" w:color="auto"/>
          </w:divBdr>
        </w:div>
        <w:div w:id="1241863511">
          <w:marLeft w:val="0"/>
          <w:marRight w:val="0"/>
          <w:marTop w:val="0"/>
          <w:marBottom w:val="0"/>
          <w:divBdr>
            <w:top w:val="none" w:sz="0" w:space="0" w:color="auto"/>
            <w:left w:val="none" w:sz="0" w:space="0" w:color="auto"/>
            <w:bottom w:val="none" w:sz="0" w:space="0" w:color="auto"/>
            <w:right w:val="none" w:sz="0" w:space="0" w:color="auto"/>
          </w:divBdr>
        </w:div>
        <w:div w:id="298996170">
          <w:marLeft w:val="0"/>
          <w:marRight w:val="0"/>
          <w:marTop w:val="0"/>
          <w:marBottom w:val="0"/>
          <w:divBdr>
            <w:top w:val="none" w:sz="0" w:space="0" w:color="auto"/>
            <w:left w:val="none" w:sz="0" w:space="0" w:color="auto"/>
            <w:bottom w:val="none" w:sz="0" w:space="0" w:color="auto"/>
            <w:right w:val="none" w:sz="0" w:space="0" w:color="auto"/>
          </w:divBdr>
        </w:div>
      </w:divsChild>
    </w:div>
    <w:div w:id="510418306">
      <w:marLeft w:val="0"/>
      <w:marRight w:val="0"/>
      <w:marTop w:val="190"/>
      <w:marBottom w:val="190"/>
      <w:divBdr>
        <w:top w:val="none" w:sz="0" w:space="0" w:color="auto"/>
        <w:left w:val="none" w:sz="0" w:space="0" w:color="auto"/>
        <w:bottom w:val="none" w:sz="0" w:space="0" w:color="auto"/>
        <w:right w:val="none" w:sz="0" w:space="0" w:color="auto"/>
      </w:divBdr>
    </w:div>
    <w:div w:id="512575404">
      <w:marLeft w:val="0"/>
      <w:marRight w:val="0"/>
      <w:marTop w:val="90"/>
      <w:marBottom w:val="90"/>
      <w:divBdr>
        <w:top w:val="none" w:sz="0" w:space="0" w:color="auto"/>
        <w:left w:val="none" w:sz="0" w:space="0" w:color="auto"/>
        <w:bottom w:val="none" w:sz="0" w:space="0" w:color="auto"/>
        <w:right w:val="none" w:sz="0" w:space="0" w:color="auto"/>
      </w:divBdr>
    </w:div>
    <w:div w:id="516509317">
      <w:marLeft w:val="0"/>
      <w:marRight w:val="0"/>
      <w:marTop w:val="0"/>
      <w:marBottom w:val="0"/>
      <w:divBdr>
        <w:top w:val="none" w:sz="0" w:space="0" w:color="auto"/>
        <w:left w:val="none" w:sz="0" w:space="0" w:color="auto"/>
        <w:bottom w:val="none" w:sz="0" w:space="0" w:color="auto"/>
        <w:right w:val="none" w:sz="0" w:space="0" w:color="auto"/>
      </w:divBdr>
      <w:divsChild>
        <w:div w:id="1658920960">
          <w:marLeft w:val="0"/>
          <w:marRight w:val="0"/>
          <w:marTop w:val="0"/>
          <w:marBottom w:val="0"/>
          <w:divBdr>
            <w:top w:val="none" w:sz="0" w:space="0" w:color="auto"/>
            <w:left w:val="none" w:sz="0" w:space="0" w:color="auto"/>
            <w:bottom w:val="none" w:sz="0" w:space="0" w:color="auto"/>
            <w:right w:val="none" w:sz="0" w:space="0" w:color="auto"/>
          </w:divBdr>
        </w:div>
      </w:divsChild>
    </w:div>
    <w:div w:id="516700817">
      <w:marLeft w:val="0"/>
      <w:marRight w:val="0"/>
      <w:marTop w:val="0"/>
      <w:marBottom w:val="0"/>
      <w:divBdr>
        <w:top w:val="none" w:sz="0" w:space="0" w:color="auto"/>
        <w:left w:val="none" w:sz="0" w:space="0" w:color="auto"/>
        <w:bottom w:val="none" w:sz="0" w:space="0" w:color="auto"/>
        <w:right w:val="none" w:sz="0" w:space="0" w:color="auto"/>
      </w:divBdr>
      <w:divsChild>
        <w:div w:id="373120321">
          <w:marLeft w:val="0"/>
          <w:marRight w:val="0"/>
          <w:marTop w:val="0"/>
          <w:marBottom w:val="0"/>
          <w:divBdr>
            <w:top w:val="none" w:sz="0" w:space="0" w:color="auto"/>
            <w:left w:val="none" w:sz="0" w:space="0" w:color="auto"/>
            <w:bottom w:val="none" w:sz="0" w:space="0" w:color="auto"/>
            <w:right w:val="none" w:sz="0" w:space="0" w:color="auto"/>
          </w:divBdr>
        </w:div>
      </w:divsChild>
    </w:div>
    <w:div w:id="517694273">
      <w:marLeft w:val="0"/>
      <w:marRight w:val="0"/>
      <w:marTop w:val="60"/>
      <w:marBottom w:val="0"/>
      <w:divBdr>
        <w:top w:val="none" w:sz="0" w:space="0" w:color="auto"/>
        <w:left w:val="none" w:sz="0" w:space="0" w:color="auto"/>
        <w:bottom w:val="none" w:sz="0" w:space="0" w:color="auto"/>
        <w:right w:val="none" w:sz="0" w:space="0" w:color="auto"/>
      </w:divBdr>
    </w:div>
    <w:div w:id="523784777">
      <w:marLeft w:val="0"/>
      <w:marRight w:val="0"/>
      <w:marTop w:val="90"/>
      <w:marBottom w:val="120"/>
      <w:divBdr>
        <w:top w:val="none" w:sz="0" w:space="0" w:color="auto"/>
        <w:left w:val="none" w:sz="0" w:space="0" w:color="auto"/>
        <w:bottom w:val="none" w:sz="0" w:space="0" w:color="auto"/>
        <w:right w:val="none" w:sz="0" w:space="0" w:color="auto"/>
      </w:divBdr>
    </w:div>
    <w:div w:id="523986076">
      <w:marLeft w:val="0"/>
      <w:marRight w:val="0"/>
      <w:marTop w:val="100"/>
      <w:marBottom w:val="0"/>
      <w:divBdr>
        <w:top w:val="none" w:sz="0" w:space="0" w:color="auto"/>
        <w:left w:val="none" w:sz="0" w:space="0" w:color="auto"/>
        <w:bottom w:val="none" w:sz="0" w:space="0" w:color="auto"/>
        <w:right w:val="none" w:sz="0" w:space="0" w:color="auto"/>
      </w:divBdr>
    </w:div>
    <w:div w:id="524943848">
      <w:marLeft w:val="0"/>
      <w:marRight w:val="0"/>
      <w:marTop w:val="0"/>
      <w:marBottom w:val="0"/>
      <w:divBdr>
        <w:top w:val="none" w:sz="0" w:space="0" w:color="auto"/>
        <w:left w:val="none" w:sz="0" w:space="0" w:color="auto"/>
        <w:bottom w:val="none" w:sz="0" w:space="0" w:color="auto"/>
        <w:right w:val="none" w:sz="0" w:space="0" w:color="auto"/>
      </w:divBdr>
    </w:div>
    <w:div w:id="526332132">
      <w:marLeft w:val="0"/>
      <w:marRight w:val="0"/>
      <w:marTop w:val="90"/>
      <w:marBottom w:val="0"/>
      <w:divBdr>
        <w:top w:val="none" w:sz="0" w:space="0" w:color="auto"/>
        <w:left w:val="none" w:sz="0" w:space="0" w:color="auto"/>
        <w:bottom w:val="none" w:sz="0" w:space="0" w:color="auto"/>
        <w:right w:val="none" w:sz="0" w:space="0" w:color="auto"/>
      </w:divBdr>
    </w:div>
    <w:div w:id="527067993">
      <w:marLeft w:val="0"/>
      <w:marRight w:val="0"/>
      <w:marTop w:val="90"/>
      <w:marBottom w:val="90"/>
      <w:divBdr>
        <w:top w:val="none" w:sz="0" w:space="0" w:color="auto"/>
        <w:left w:val="none" w:sz="0" w:space="0" w:color="auto"/>
        <w:bottom w:val="none" w:sz="0" w:space="0" w:color="auto"/>
        <w:right w:val="none" w:sz="0" w:space="0" w:color="auto"/>
      </w:divBdr>
    </w:div>
    <w:div w:id="529421587">
      <w:marLeft w:val="0"/>
      <w:marRight w:val="0"/>
      <w:marTop w:val="0"/>
      <w:marBottom w:val="0"/>
      <w:divBdr>
        <w:top w:val="none" w:sz="0" w:space="0" w:color="auto"/>
        <w:left w:val="none" w:sz="0" w:space="0" w:color="auto"/>
        <w:bottom w:val="none" w:sz="0" w:space="0" w:color="auto"/>
        <w:right w:val="none" w:sz="0" w:space="0" w:color="auto"/>
      </w:divBdr>
      <w:divsChild>
        <w:div w:id="977876299">
          <w:marLeft w:val="0"/>
          <w:marRight w:val="0"/>
          <w:marTop w:val="100"/>
          <w:marBottom w:val="0"/>
          <w:divBdr>
            <w:top w:val="none" w:sz="0" w:space="0" w:color="auto"/>
            <w:left w:val="none" w:sz="0" w:space="0" w:color="auto"/>
            <w:bottom w:val="none" w:sz="0" w:space="0" w:color="auto"/>
            <w:right w:val="none" w:sz="0" w:space="0" w:color="auto"/>
          </w:divBdr>
        </w:div>
      </w:divsChild>
    </w:div>
    <w:div w:id="529760024">
      <w:marLeft w:val="0"/>
      <w:marRight w:val="0"/>
      <w:marTop w:val="0"/>
      <w:marBottom w:val="0"/>
      <w:divBdr>
        <w:top w:val="none" w:sz="0" w:space="0" w:color="auto"/>
        <w:left w:val="none" w:sz="0" w:space="0" w:color="auto"/>
        <w:bottom w:val="none" w:sz="0" w:space="0" w:color="auto"/>
        <w:right w:val="none" w:sz="0" w:space="0" w:color="auto"/>
      </w:divBdr>
    </w:div>
    <w:div w:id="530411385">
      <w:marLeft w:val="0"/>
      <w:marRight w:val="0"/>
      <w:marTop w:val="100"/>
      <w:marBottom w:val="0"/>
      <w:divBdr>
        <w:top w:val="none" w:sz="0" w:space="0" w:color="auto"/>
        <w:left w:val="none" w:sz="0" w:space="0" w:color="auto"/>
        <w:bottom w:val="none" w:sz="0" w:space="0" w:color="auto"/>
        <w:right w:val="none" w:sz="0" w:space="0" w:color="auto"/>
      </w:divBdr>
    </w:div>
    <w:div w:id="535696650">
      <w:marLeft w:val="0"/>
      <w:marRight w:val="0"/>
      <w:marTop w:val="100"/>
      <w:marBottom w:val="0"/>
      <w:divBdr>
        <w:top w:val="none" w:sz="0" w:space="0" w:color="auto"/>
        <w:left w:val="none" w:sz="0" w:space="0" w:color="auto"/>
        <w:bottom w:val="none" w:sz="0" w:space="0" w:color="auto"/>
        <w:right w:val="none" w:sz="0" w:space="0" w:color="auto"/>
      </w:divBdr>
    </w:div>
    <w:div w:id="541946807">
      <w:marLeft w:val="0"/>
      <w:marRight w:val="0"/>
      <w:marTop w:val="90"/>
      <w:marBottom w:val="90"/>
      <w:divBdr>
        <w:top w:val="none" w:sz="0" w:space="0" w:color="auto"/>
        <w:left w:val="none" w:sz="0" w:space="0" w:color="auto"/>
        <w:bottom w:val="none" w:sz="0" w:space="0" w:color="auto"/>
        <w:right w:val="none" w:sz="0" w:space="0" w:color="auto"/>
      </w:divBdr>
    </w:div>
    <w:div w:id="542448329">
      <w:marLeft w:val="0"/>
      <w:marRight w:val="0"/>
      <w:marTop w:val="100"/>
      <w:marBottom w:val="0"/>
      <w:divBdr>
        <w:top w:val="none" w:sz="0" w:space="0" w:color="auto"/>
        <w:left w:val="none" w:sz="0" w:space="0" w:color="auto"/>
        <w:bottom w:val="none" w:sz="0" w:space="0" w:color="auto"/>
        <w:right w:val="none" w:sz="0" w:space="0" w:color="auto"/>
      </w:divBdr>
    </w:div>
    <w:div w:id="552811419">
      <w:marLeft w:val="0"/>
      <w:marRight w:val="0"/>
      <w:marTop w:val="100"/>
      <w:marBottom w:val="0"/>
      <w:divBdr>
        <w:top w:val="none" w:sz="0" w:space="0" w:color="auto"/>
        <w:left w:val="none" w:sz="0" w:space="0" w:color="auto"/>
        <w:bottom w:val="none" w:sz="0" w:space="0" w:color="auto"/>
        <w:right w:val="none" w:sz="0" w:space="0" w:color="auto"/>
      </w:divBdr>
    </w:div>
    <w:div w:id="554704257">
      <w:marLeft w:val="0"/>
      <w:marRight w:val="0"/>
      <w:marTop w:val="100"/>
      <w:marBottom w:val="0"/>
      <w:divBdr>
        <w:top w:val="none" w:sz="0" w:space="0" w:color="auto"/>
        <w:left w:val="none" w:sz="0" w:space="0" w:color="auto"/>
        <w:bottom w:val="none" w:sz="0" w:space="0" w:color="auto"/>
        <w:right w:val="none" w:sz="0" w:space="0" w:color="auto"/>
      </w:divBdr>
    </w:div>
    <w:div w:id="560555866">
      <w:marLeft w:val="0"/>
      <w:marRight w:val="0"/>
      <w:marTop w:val="0"/>
      <w:marBottom w:val="0"/>
      <w:divBdr>
        <w:top w:val="none" w:sz="0" w:space="0" w:color="auto"/>
        <w:left w:val="none" w:sz="0" w:space="0" w:color="auto"/>
        <w:bottom w:val="none" w:sz="0" w:space="0" w:color="auto"/>
        <w:right w:val="none" w:sz="0" w:space="0" w:color="auto"/>
      </w:divBdr>
    </w:div>
    <w:div w:id="564025575">
      <w:marLeft w:val="0"/>
      <w:marRight w:val="0"/>
      <w:marTop w:val="0"/>
      <w:marBottom w:val="0"/>
      <w:divBdr>
        <w:top w:val="none" w:sz="0" w:space="0" w:color="auto"/>
        <w:left w:val="none" w:sz="0" w:space="0" w:color="auto"/>
        <w:bottom w:val="none" w:sz="0" w:space="0" w:color="auto"/>
        <w:right w:val="none" w:sz="0" w:space="0" w:color="auto"/>
      </w:divBdr>
      <w:divsChild>
        <w:div w:id="418721376">
          <w:marLeft w:val="0"/>
          <w:marRight w:val="0"/>
          <w:marTop w:val="0"/>
          <w:marBottom w:val="0"/>
          <w:divBdr>
            <w:top w:val="none" w:sz="0" w:space="0" w:color="auto"/>
            <w:left w:val="none" w:sz="0" w:space="0" w:color="auto"/>
            <w:bottom w:val="none" w:sz="0" w:space="0" w:color="auto"/>
            <w:right w:val="none" w:sz="0" w:space="0" w:color="auto"/>
          </w:divBdr>
        </w:div>
      </w:divsChild>
    </w:div>
    <w:div w:id="567346224">
      <w:marLeft w:val="0"/>
      <w:marRight w:val="0"/>
      <w:marTop w:val="0"/>
      <w:marBottom w:val="0"/>
      <w:divBdr>
        <w:top w:val="none" w:sz="0" w:space="0" w:color="auto"/>
        <w:left w:val="none" w:sz="0" w:space="0" w:color="auto"/>
        <w:bottom w:val="none" w:sz="0" w:space="0" w:color="auto"/>
        <w:right w:val="none" w:sz="0" w:space="0" w:color="auto"/>
      </w:divBdr>
    </w:div>
    <w:div w:id="575172422">
      <w:marLeft w:val="0"/>
      <w:marRight w:val="0"/>
      <w:marTop w:val="0"/>
      <w:marBottom w:val="0"/>
      <w:divBdr>
        <w:top w:val="none" w:sz="0" w:space="0" w:color="auto"/>
        <w:left w:val="none" w:sz="0" w:space="0" w:color="auto"/>
        <w:bottom w:val="none" w:sz="0" w:space="0" w:color="auto"/>
        <w:right w:val="none" w:sz="0" w:space="0" w:color="auto"/>
      </w:divBdr>
    </w:div>
    <w:div w:id="575285875">
      <w:marLeft w:val="0"/>
      <w:marRight w:val="0"/>
      <w:marTop w:val="100"/>
      <w:marBottom w:val="0"/>
      <w:divBdr>
        <w:top w:val="none" w:sz="0" w:space="0" w:color="auto"/>
        <w:left w:val="none" w:sz="0" w:space="0" w:color="auto"/>
        <w:bottom w:val="none" w:sz="0" w:space="0" w:color="auto"/>
        <w:right w:val="none" w:sz="0" w:space="0" w:color="auto"/>
      </w:divBdr>
    </w:div>
    <w:div w:id="578714246">
      <w:marLeft w:val="0"/>
      <w:marRight w:val="0"/>
      <w:marTop w:val="160"/>
      <w:marBottom w:val="0"/>
      <w:divBdr>
        <w:top w:val="none" w:sz="0" w:space="0" w:color="auto"/>
        <w:left w:val="none" w:sz="0" w:space="0" w:color="auto"/>
        <w:bottom w:val="none" w:sz="0" w:space="0" w:color="auto"/>
        <w:right w:val="none" w:sz="0" w:space="0" w:color="auto"/>
      </w:divBdr>
    </w:div>
    <w:div w:id="585963086">
      <w:marLeft w:val="0"/>
      <w:marRight w:val="0"/>
      <w:marTop w:val="280"/>
      <w:marBottom w:val="0"/>
      <w:divBdr>
        <w:top w:val="none" w:sz="0" w:space="0" w:color="auto"/>
        <w:left w:val="none" w:sz="0" w:space="0" w:color="auto"/>
        <w:bottom w:val="none" w:sz="0" w:space="0" w:color="auto"/>
        <w:right w:val="none" w:sz="0" w:space="0" w:color="auto"/>
      </w:divBdr>
    </w:div>
    <w:div w:id="590630014">
      <w:marLeft w:val="0"/>
      <w:marRight w:val="0"/>
      <w:marTop w:val="200"/>
      <w:marBottom w:val="0"/>
      <w:divBdr>
        <w:top w:val="none" w:sz="0" w:space="0" w:color="auto"/>
        <w:left w:val="none" w:sz="0" w:space="0" w:color="auto"/>
        <w:bottom w:val="none" w:sz="0" w:space="0" w:color="auto"/>
        <w:right w:val="none" w:sz="0" w:space="0" w:color="auto"/>
      </w:divBdr>
    </w:div>
    <w:div w:id="592323000">
      <w:marLeft w:val="0"/>
      <w:marRight w:val="0"/>
      <w:marTop w:val="100"/>
      <w:marBottom w:val="100"/>
      <w:divBdr>
        <w:top w:val="none" w:sz="0" w:space="0" w:color="auto"/>
        <w:left w:val="none" w:sz="0" w:space="0" w:color="auto"/>
        <w:bottom w:val="none" w:sz="0" w:space="0" w:color="auto"/>
        <w:right w:val="none" w:sz="0" w:space="0" w:color="auto"/>
      </w:divBdr>
    </w:div>
    <w:div w:id="592393790">
      <w:marLeft w:val="0"/>
      <w:marRight w:val="0"/>
      <w:marTop w:val="0"/>
      <w:marBottom w:val="0"/>
      <w:divBdr>
        <w:top w:val="none" w:sz="0" w:space="0" w:color="auto"/>
        <w:left w:val="none" w:sz="0" w:space="0" w:color="auto"/>
        <w:bottom w:val="none" w:sz="0" w:space="0" w:color="auto"/>
        <w:right w:val="none" w:sz="0" w:space="0" w:color="auto"/>
      </w:divBdr>
      <w:divsChild>
        <w:div w:id="379400747">
          <w:marLeft w:val="0"/>
          <w:marRight w:val="0"/>
          <w:marTop w:val="100"/>
          <w:marBottom w:val="0"/>
          <w:divBdr>
            <w:top w:val="none" w:sz="0" w:space="0" w:color="auto"/>
            <w:left w:val="none" w:sz="0" w:space="0" w:color="auto"/>
            <w:bottom w:val="none" w:sz="0" w:space="0" w:color="auto"/>
            <w:right w:val="none" w:sz="0" w:space="0" w:color="auto"/>
          </w:divBdr>
        </w:div>
      </w:divsChild>
    </w:div>
    <w:div w:id="592520265">
      <w:marLeft w:val="0"/>
      <w:marRight w:val="0"/>
      <w:marTop w:val="160"/>
      <w:marBottom w:val="0"/>
      <w:divBdr>
        <w:top w:val="none" w:sz="0" w:space="0" w:color="auto"/>
        <w:left w:val="none" w:sz="0" w:space="0" w:color="auto"/>
        <w:bottom w:val="none" w:sz="0" w:space="0" w:color="auto"/>
        <w:right w:val="none" w:sz="0" w:space="0" w:color="auto"/>
      </w:divBdr>
    </w:div>
    <w:div w:id="593710059">
      <w:marLeft w:val="0"/>
      <w:marRight w:val="0"/>
      <w:marTop w:val="100"/>
      <w:marBottom w:val="0"/>
      <w:divBdr>
        <w:top w:val="none" w:sz="0" w:space="0" w:color="auto"/>
        <w:left w:val="none" w:sz="0" w:space="0" w:color="auto"/>
        <w:bottom w:val="none" w:sz="0" w:space="0" w:color="auto"/>
        <w:right w:val="none" w:sz="0" w:space="0" w:color="auto"/>
      </w:divBdr>
    </w:div>
    <w:div w:id="596982309">
      <w:marLeft w:val="0"/>
      <w:marRight w:val="0"/>
      <w:marTop w:val="100"/>
      <w:marBottom w:val="90"/>
      <w:divBdr>
        <w:top w:val="none" w:sz="0" w:space="0" w:color="auto"/>
        <w:left w:val="none" w:sz="0" w:space="0" w:color="auto"/>
        <w:bottom w:val="none" w:sz="0" w:space="0" w:color="auto"/>
        <w:right w:val="none" w:sz="0" w:space="0" w:color="auto"/>
      </w:divBdr>
    </w:div>
    <w:div w:id="605582543">
      <w:marLeft w:val="0"/>
      <w:marRight w:val="0"/>
      <w:marTop w:val="100"/>
      <w:marBottom w:val="100"/>
      <w:divBdr>
        <w:top w:val="none" w:sz="0" w:space="0" w:color="auto"/>
        <w:left w:val="none" w:sz="0" w:space="0" w:color="auto"/>
        <w:bottom w:val="none" w:sz="0" w:space="0" w:color="auto"/>
        <w:right w:val="none" w:sz="0" w:space="0" w:color="auto"/>
      </w:divBdr>
    </w:div>
    <w:div w:id="607003033">
      <w:marLeft w:val="0"/>
      <w:marRight w:val="0"/>
      <w:marTop w:val="200"/>
      <w:marBottom w:val="100"/>
      <w:divBdr>
        <w:top w:val="none" w:sz="0" w:space="0" w:color="auto"/>
        <w:left w:val="none" w:sz="0" w:space="0" w:color="auto"/>
        <w:bottom w:val="none" w:sz="0" w:space="0" w:color="auto"/>
        <w:right w:val="none" w:sz="0" w:space="0" w:color="auto"/>
      </w:divBdr>
    </w:div>
    <w:div w:id="607741702">
      <w:marLeft w:val="0"/>
      <w:marRight w:val="0"/>
      <w:marTop w:val="100"/>
      <w:marBottom w:val="0"/>
      <w:divBdr>
        <w:top w:val="none" w:sz="0" w:space="0" w:color="auto"/>
        <w:left w:val="none" w:sz="0" w:space="0" w:color="auto"/>
        <w:bottom w:val="none" w:sz="0" w:space="0" w:color="auto"/>
        <w:right w:val="none" w:sz="0" w:space="0" w:color="auto"/>
      </w:divBdr>
    </w:div>
    <w:div w:id="611598516">
      <w:marLeft w:val="0"/>
      <w:marRight w:val="0"/>
      <w:marTop w:val="100"/>
      <w:marBottom w:val="0"/>
      <w:divBdr>
        <w:top w:val="none" w:sz="0" w:space="0" w:color="auto"/>
        <w:left w:val="none" w:sz="0" w:space="0" w:color="auto"/>
        <w:bottom w:val="none" w:sz="0" w:space="0" w:color="auto"/>
        <w:right w:val="none" w:sz="0" w:space="0" w:color="auto"/>
      </w:divBdr>
    </w:div>
    <w:div w:id="619343880">
      <w:marLeft w:val="0"/>
      <w:marRight w:val="0"/>
      <w:marTop w:val="100"/>
      <w:marBottom w:val="0"/>
      <w:divBdr>
        <w:top w:val="none" w:sz="0" w:space="0" w:color="auto"/>
        <w:left w:val="none" w:sz="0" w:space="0" w:color="auto"/>
        <w:bottom w:val="none" w:sz="0" w:space="0" w:color="auto"/>
        <w:right w:val="none" w:sz="0" w:space="0" w:color="auto"/>
      </w:divBdr>
    </w:div>
    <w:div w:id="621425287">
      <w:marLeft w:val="0"/>
      <w:marRight w:val="0"/>
      <w:marTop w:val="100"/>
      <w:marBottom w:val="0"/>
      <w:divBdr>
        <w:top w:val="none" w:sz="0" w:space="0" w:color="auto"/>
        <w:left w:val="none" w:sz="0" w:space="0" w:color="auto"/>
        <w:bottom w:val="none" w:sz="0" w:space="0" w:color="auto"/>
        <w:right w:val="none" w:sz="0" w:space="0" w:color="auto"/>
      </w:divBdr>
    </w:div>
    <w:div w:id="625813612">
      <w:marLeft w:val="0"/>
      <w:marRight w:val="0"/>
      <w:marTop w:val="90"/>
      <w:marBottom w:val="0"/>
      <w:divBdr>
        <w:top w:val="none" w:sz="0" w:space="0" w:color="auto"/>
        <w:left w:val="none" w:sz="0" w:space="0" w:color="auto"/>
        <w:bottom w:val="none" w:sz="0" w:space="0" w:color="auto"/>
        <w:right w:val="none" w:sz="0" w:space="0" w:color="auto"/>
      </w:divBdr>
    </w:div>
    <w:div w:id="627860250">
      <w:marLeft w:val="0"/>
      <w:marRight w:val="0"/>
      <w:marTop w:val="0"/>
      <w:marBottom w:val="120"/>
      <w:divBdr>
        <w:top w:val="none" w:sz="0" w:space="0" w:color="auto"/>
        <w:left w:val="none" w:sz="0" w:space="0" w:color="auto"/>
        <w:bottom w:val="none" w:sz="0" w:space="0" w:color="auto"/>
        <w:right w:val="none" w:sz="0" w:space="0" w:color="auto"/>
      </w:divBdr>
    </w:div>
    <w:div w:id="632054174">
      <w:marLeft w:val="0"/>
      <w:marRight w:val="0"/>
      <w:marTop w:val="100"/>
      <w:marBottom w:val="100"/>
      <w:divBdr>
        <w:top w:val="none" w:sz="0" w:space="0" w:color="auto"/>
        <w:left w:val="none" w:sz="0" w:space="0" w:color="auto"/>
        <w:bottom w:val="none" w:sz="0" w:space="0" w:color="auto"/>
        <w:right w:val="none" w:sz="0" w:space="0" w:color="auto"/>
      </w:divBdr>
    </w:div>
    <w:div w:id="632490148">
      <w:marLeft w:val="0"/>
      <w:marRight w:val="0"/>
      <w:marTop w:val="60"/>
      <w:marBottom w:val="0"/>
      <w:divBdr>
        <w:top w:val="none" w:sz="0" w:space="0" w:color="auto"/>
        <w:left w:val="none" w:sz="0" w:space="0" w:color="auto"/>
        <w:bottom w:val="none" w:sz="0" w:space="0" w:color="auto"/>
        <w:right w:val="none" w:sz="0" w:space="0" w:color="auto"/>
      </w:divBdr>
    </w:div>
    <w:div w:id="641038129">
      <w:marLeft w:val="0"/>
      <w:marRight w:val="0"/>
      <w:marTop w:val="100"/>
      <w:marBottom w:val="0"/>
      <w:divBdr>
        <w:top w:val="none" w:sz="0" w:space="0" w:color="auto"/>
        <w:left w:val="none" w:sz="0" w:space="0" w:color="auto"/>
        <w:bottom w:val="none" w:sz="0" w:space="0" w:color="auto"/>
        <w:right w:val="none" w:sz="0" w:space="0" w:color="auto"/>
      </w:divBdr>
    </w:div>
    <w:div w:id="644286772">
      <w:marLeft w:val="0"/>
      <w:marRight w:val="0"/>
      <w:marTop w:val="100"/>
      <w:marBottom w:val="0"/>
      <w:divBdr>
        <w:top w:val="none" w:sz="0" w:space="0" w:color="auto"/>
        <w:left w:val="none" w:sz="0" w:space="0" w:color="auto"/>
        <w:bottom w:val="none" w:sz="0" w:space="0" w:color="auto"/>
        <w:right w:val="none" w:sz="0" w:space="0" w:color="auto"/>
      </w:divBdr>
    </w:div>
    <w:div w:id="648752118">
      <w:marLeft w:val="0"/>
      <w:marRight w:val="0"/>
      <w:marTop w:val="100"/>
      <w:marBottom w:val="100"/>
      <w:divBdr>
        <w:top w:val="none" w:sz="0" w:space="0" w:color="auto"/>
        <w:left w:val="none" w:sz="0" w:space="0" w:color="auto"/>
        <w:bottom w:val="none" w:sz="0" w:space="0" w:color="auto"/>
        <w:right w:val="none" w:sz="0" w:space="0" w:color="auto"/>
      </w:divBdr>
    </w:div>
    <w:div w:id="649403644">
      <w:marLeft w:val="0"/>
      <w:marRight w:val="0"/>
      <w:marTop w:val="100"/>
      <w:marBottom w:val="100"/>
      <w:divBdr>
        <w:top w:val="none" w:sz="0" w:space="0" w:color="auto"/>
        <w:left w:val="none" w:sz="0" w:space="0" w:color="auto"/>
        <w:bottom w:val="none" w:sz="0" w:space="0" w:color="auto"/>
        <w:right w:val="none" w:sz="0" w:space="0" w:color="auto"/>
      </w:divBdr>
    </w:div>
    <w:div w:id="650868109">
      <w:marLeft w:val="0"/>
      <w:marRight w:val="0"/>
      <w:marTop w:val="60"/>
      <w:marBottom w:val="0"/>
      <w:divBdr>
        <w:top w:val="none" w:sz="0" w:space="0" w:color="auto"/>
        <w:left w:val="none" w:sz="0" w:space="0" w:color="auto"/>
        <w:bottom w:val="none" w:sz="0" w:space="0" w:color="auto"/>
        <w:right w:val="none" w:sz="0" w:space="0" w:color="auto"/>
      </w:divBdr>
    </w:div>
    <w:div w:id="659040731">
      <w:marLeft w:val="0"/>
      <w:marRight w:val="0"/>
      <w:marTop w:val="190"/>
      <w:marBottom w:val="100"/>
      <w:divBdr>
        <w:top w:val="none" w:sz="0" w:space="0" w:color="auto"/>
        <w:left w:val="none" w:sz="0" w:space="0" w:color="auto"/>
        <w:bottom w:val="none" w:sz="0" w:space="0" w:color="auto"/>
        <w:right w:val="none" w:sz="0" w:space="0" w:color="auto"/>
      </w:divBdr>
      <w:divsChild>
        <w:div w:id="1204250984">
          <w:marLeft w:val="0"/>
          <w:marRight w:val="0"/>
          <w:marTop w:val="0"/>
          <w:marBottom w:val="0"/>
          <w:divBdr>
            <w:top w:val="none" w:sz="0" w:space="0" w:color="auto"/>
            <w:left w:val="none" w:sz="0" w:space="0" w:color="auto"/>
            <w:bottom w:val="none" w:sz="0" w:space="0" w:color="auto"/>
            <w:right w:val="none" w:sz="0" w:space="0" w:color="auto"/>
          </w:divBdr>
        </w:div>
      </w:divsChild>
    </w:div>
    <w:div w:id="659164390">
      <w:marLeft w:val="0"/>
      <w:marRight w:val="0"/>
      <w:marTop w:val="100"/>
      <w:marBottom w:val="0"/>
      <w:divBdr>
        <w:top w:val="none" w:sz="0" w:space="0" w:color="auto"/>
        <w:left w:val="none" w:sz="0" w:space="0" w:color="auto"/>
        <w:bottom w:val="none" w:sz="0" w:space="0" w:color="auto"/>
        <w:right w:val="none" w:sz="0" w:space="0" w:color="auto"/>
      </w:divBdr>
    </w:div>
    <w:div w:id="662052976">
      <w:marLeft w:val="0"/>
      <w:marRight w:val="0"/>
      <w:marTop w:val="90"/>
      <w:marBottom w:val="0"/>
      <w:divBdr>
        <w:top w:val="none" w:sz="0" w:space="0" w:color="auto"/>
        <w:left w:val="none" w:sz="0" w:space="0" w:color="auto"/>
        <w:bottom w:val="none" w:sz="0" w:space="0" w:color="auto"/>
        <w:right w:val="none" w:sz="0" w:space="0" w:color="auto"/>
      </w:divBdr>
    </w:div>
    <w:div w:id="665285912">
      <w:marLeft w:val="0"/>
      <w:marRight w:val="0"/>
      <w:marTop w:val="0"/>
      <w:marBottom w:val="0"/>
      <w:divBdr>
        <w:top w:val="none" w:sz="0" w:space="0" w:color="auto"/>
        <w:left w:val="none" w:sz="0" w:space="0" w:color="auto"/>
        <w:bottom w:val="none" w:sz="0" w:space="0" w:color="auto"/>
        <w:right w:val="none" w:sz="0" w:space="0" w:color="auto"/>
      </w:divBdr>
      <w:divsChild>
        <w:div w:id="1873227567">
          <w:marLeft w:val="0"/>
          <w:marRight w:val="0"/>
          <w:marTop w:val="0"/>
          <w:marBottom w:val="0"/>
          <w:divBdr>
            <w:top w:val="none" w:sz="0" w:space="0" w:color="auto"/>
            <w:left w:val="none" w:sz="0" w:space="0" w:color="auto"/>
            <w:bottom w:val="none" w:sz="0" w:space="0" w:color="auto"/>
            <w:right w:val="none" w:sz="0" w:space="0" w:color="auto"/>
          </w:divBdr>
        </w:div>
      </w:divsChild>
    </w:div>
    <w:div w:id="668211486">
      <w:marLeft w:val="0"/>
      <w:marRight w:val="0"/>
      <w:marTop w:val="100"/>
      <w:marBottom w:val="100"/>
      <w:divBdr>
        <w:top w:val="none" w:sz="0" w:space="0" w:color="auto"/>
        <w:left w:val="none" w:sz="0" w:space="0" w:color="auto"/>
        <w:bottom w:val="none" w:sz="0" w:space="0" w:color="auto"/>
        <w:right w:val="none" w:sz="0" w:space="0" w:color="auto"/>
      </w:divBdr>
    </w:div>
    <w:div w:id="676005547">
      <w:marLeft w:val="0"/>
      <w:marRight w:val="0"/>
      <w:marTop w:val="0"/>
      <w:marBottom w:val="0"/>
      <w:divBdr>
        <w:top w:val="none" w:sz="0" w:space="0" w:color="auto"/>
        <w:left w:val="none" w:sz="0" w:space="0" w:color="auto"/>
        <w:bottom w:val="none" w:sz="0" w:space="0" w:color="auto"/>
        <w:right w:val="none" w:sz="0" w:space="0" w:color="auto"/>
      </w:divBdr>
      <w:divsChild>
        <w:div w:id="1939293323">
          <w:marLeft w:val="0"/>
          <w:marRight w:val="0"/>
          <w:marTop w:val="0"/>
          <w:marBottom w:val="0"/>
          <w:divBdr>
            <w:top w:val="none" w:sz="0" w:space="0" w:color="auto"/>
            <w:left w:val="none" w:sz="0" w:space="0" w:color="auto"/>
            <w:bottom w:val="none" w:sz="0" w:space="0" w:color="auto"/>
            <w:right w:val="none" w:sz="0" w:space="0" w:color="auto"/>
          </w:divBdr>
        </w:div>
      </w:divsChild>
    </w:div>
    <w:div w:id="678393399">
      <w:marLeft w:val="0"/>
      <w:marRight w:val="0"/>
      <w:marTop w:val="100"/>
      <w:marBottom w:val="90"/>
      <w:divBdr>
        <w:top w:val="none" w:sz="0" w:space="0" w:color="auto"/>
        <w:left w:val="none" w:sz="0" w:space="0" w:color="auto"/>
        <w:bottom w:val="none" w:sz="0" w:space="0" w:color="auto"/>
        <w:right w:val="none" w:sz="0" w:space="0" w:color="auto"/>
      </w:divBdr>
    </w:div>
    <w:div w:id="679157774">
      <w:marLeft w:val="0"/>
      <w:marRight w:val="0"/>
      <w:marTop w:val="0"/>
      <w:marBottom w:val="0"/>
      <w:divBdr>
        <w:top w:val="none" w:sz="0" w:space="0" w:color="auto"/>
        <w:left w:val="none" w:sz="0" w:space="0" w:color="auto"/>
        <w:bottom w:val="none" w:sz="0" w:space="0" w:color="auto"/>
        <w:right w:val="none" w:sz="0" w:space="0" w:color="auto"/>
      </w:divBdr>
      <w:divsChild>
        <w:div w:id="910046006">
          <w:marLeft w:val="0"/>
          <w:marRight w:val="0"/>
          <w:marTop w:val="0"/>
          <w:marBottom w:val="0"/>
          <w:divBdr>
            <w:top w:val="none" w:sz="0" w:space="0" w:color="auto"/>
            <w:left w:val="none" w:sz="0" w:space="0" w:color="auto"/>
            <w:bottom w:val="none" w:sz="0" w:space="0" w:color="auto"/>
            <w:right w:val="none" w:sz="0" w:space="0" w:color="auto"/>
          </w:divBdr>
        </w:div>
      </w:divsChild>
    </w:div>
    <w:div w:id="684747192">
      <w:marLeft w:val="0"/>
      <w:marRight w:val="0"/>
      <w:marTop w:val="180"/>
      <w:marBottom w:val="0"/>
      <w:divBdr>
        <w:top w:val="none" w:sz="0" w:space="0" w:color="auto"/>
        <w:left w:val="none" w:sz="0" w:space="0" w:color="auto"/>
        <w:bottom w:val="none" w:sz="0" w:space="0" w:color="auto"/>
        <w:right w:val="none" w:sz="0" w:space="0" w:color="auto"/>
      </w:divBdr>
    </w:div>
    <w:div w:id="685014577">
      <w:marLeft w:val="0"/>
      <w:marRight w:val="0"/>
      <w:marTop w:val="100"/>
      <w:marBottom w:val="0"/>
      <w:divBdr>
        <w:top w:val="none" w:sz="0" w:space="0" w:color="auto"/>
        <w:left w:val="none" w:sz="0" w:space="0" w:color="auto"/>
        <w:bottom w:val="none" w:sz="0" w:space="0" w:color="auto"/>
        <w:right w:val="none" w:sz="0" w:space="0" w:color="auto"/>
      </w:divBdr>
    </w:div>
    <w:div w:id="685405826">
      <w:marLeft w:val="0"/>
      <w:marRight w:val="0"/>
      <w:marTop w:val="200"/>
      <w:marBottom w:val="0"/>
      <w:divBdr>
        <w:top w:val="none" w:sz="0" w:space="0" w:color="auto"/>
        <w:left w:val="none" w:sz="0" w:space="0" w:color="auto"/>
        <w:bottom w:val="none" w:sz="0" w:space="0" w:color="auto"/>
        <w:right w:val="none" w:sz="0" w:space="0" w:color="auto"/>
      </w:divBdr>
    </w:div>
    <w:div w:id="689137187">
      <w:marLeft w:val="0"/>
      <w:marRight w:val="0"/>
      <w:marTop w:val="0"/>
      <w:marBottom w:val="0"/>
      <w:divBdr>
        <w:top w:val="none" w:sz="0" w:space="0" w:color="auto"/>
        <w:left w:val="none" w:sz="0" w:space="0" w:color="auto"/>
        <w:bottom w:val="none" w:sz="0" w:space="0" w:color="auto"/>
        <w:right w:val="none" w:sz="0" w:space="0" w:color="auto"/>
      </w:divBdr>
      <w:divsChild>
        <w:div w:id="1679427372">
          <w:marLeft w:val="0"/>
          <w:marRight w:val="0"/>
          <w:marTop w:val="100"/>
          <w:marBottom w:val="0"/>
          <w:divBdr>
            <w:top w:val="none" w:sz="0" w:space="0" w:color="auto"/>
            <w:left w:val="none" w:sz="0" w:space="0" w:color="auto"/>
            <w:bottom w:val="none" w:sz="0" w:space="0" w:color="auto"/>
            <w:right w:val="none" w:sz="0" w:space="0" w:color="auto"/>
          </w:divBdr>
        </w:div>
      </w:divsChild>
    </w:div>
    <w:div w:id="697463667">
      <w:marLeft w:val="0"/>
      <w:marRight w:val="0"/>
      <w:marTop w:val="60"/>
      <w:marBottom w:val="0"/>
      <w:divBdr>
        <w:top w:val="none" w:sz="0" w:space="0" w:color="auto"/>
        <w:left w:val="none" w:sz="0" w:space="0" w:color="auto"/>
        <w:bottom w:val="none" w:sz="0" w:space="0" w:color="auto"/>
        <w:right w:val="none" w:sz="0" w:space="0" w:color="auto"/>
      </w:divBdr>
    </w:div>
    <w:div w:id="698775038">
      <w:marLeft w:val="0"/>
      <w:marRight w:val="0"/>
      <w:marTop w:val="160"/>
      <w:marBottom w:val="0"/>
      <w:divBdr>
        <w:top w:val="none" w:sz="0" w:space="0" w:color="auto"/>
        <w:left w:val="none" w:sz="0" w:space="0" w:color="auto"/>
        <w:bottom w:val="none" w:sz="0" w:space="0" w:color="auto"/>
        <w:right w:val="none" w:sz="0" w:space="0" w:color="auto"/>
      </w:divBdr>
    </w:div>
    <w:div w:id="700088200">
      <w:marLeft w:val="0"/>
      <w:marRight w:val="0"/>
      <w:marTop w:val="180"/>
      <w:marBottom w:val="100"/>
      <w:divBdr>
        <w:top w:val="none" w:sz="0" w:space="0" w:color="auto"/>
        <w:left w:val="none" w:sz="0" w:space="0" w:color="auto"/>
        <w:bottom w:val="none" w:sz="0" w:space="0" w:color="auto"/>
        <w:right w:val="none" w:sz="0" w:space="0" w:color="auto"/>
      </w:divBdr>
    </w:div>
    <w:div w:id="707680783">
      <w:marLeft w:val="0"/>
      <w:marRight w:val="0"/>
      <w:marTop w:val="0"/>
      <w:marBottom w:val="0"/>
      <w:divBdr>
        <w:top w:val="none" w:sz="0" w:space="0" w:color="auto"/>
        <w:left w:val="none" w:sz="0" w:space="0" w:color="auto"/>
        <w:bottom w:val="none" w:sz="0" w:space="0" w:color="auto"/>
        <w:right w:val="none" w:sz="0" w:space="0" w:color="auto"/>
      </w:divBdr>
    </w:div>
    <w:div w:id="711461317">
      <w:marLeft w:val="0"/>
      <w:marRight w:val="0"/>
      <w:marTop w:val="100"/>
      <w:marBottom w:val="0"/>
      <w:divBdr>
        <w:top w:val="none" w:sz="0" w:space="0" w:color="auto"/>
        <w:left w:val="none" w:sz="0" w:space="0" w:color="auto"/>
        <w:bottom w:val="none" w:sz="0" w:space="0" w:color="auto"/>
        <w:right w:val="none" w:sz="0" w:space="0" w:color="auto"/>
      </w:divBdr>
    </w:div>
    <w:div w:id="711883345">
      <w:marLeft w:val="0"/>
      <w:marRight w:val="0"/>
      <w:marTop w:val="100"/>
      <w:marBottom w:val="0"/>
      <w:divBdr>
        <w:top w:val="none" w:sz="0" w:space="0" w:color="auto"/>
        <w:left w:val="none" w:sz="0" w:space="0" w:color="auto"/>
        <w:bottom w:val="none" w:sz="0" w:space="0" w:color="auto"/>
        <w:right w:val="none" w:sz="0" w:space="0" w:color="auto"/>
      </w:divBdr>
    </w:div>
    <w:div w:id="713383557">
      <w:marLeft w:val="0"/>
      <w:marRight w:val="0"/>
      <w:marTop w:val="0"/>
      <w:marBottom w:val="0"/>
      <w:divBdr>
        <w:top w:val="none" w:sz="0" w:space="0" w:color="auto"/>
        <w:left w:val="none" w:sz="0" w:space="0" w:color="auto"/>
        <w:bottom w:val="none" w:sz="0" w:space="0" w:color="auto"/>
        <w:right w:val="none" w:sz="0" w:space="0" w:color="auto"/>
      </w:divBdr>
    </w:div>
    <w:div w:id="713504806">
      <w:marLeft w:val="0"/>
      <w:marRight w:val="0"/>
      <w:marTop w:val="0"/>
      <w:marBottom w:val="0"/>
      <w:divBdr>
        <w:top w:val="none" w:sz="0" w:space="0" w:color="auto"/>
        <w:left w:val="none" w:sz="0" w:space="0" w:color="auto"/>
        <w:bottom w:val="none" w:sz="0" w:space="0" w:color="auto"/>
        <w:right w:val="none" w:sz="0" w:space="0" w:color="auto"/>
      </w:divBdr>
      <w:divsChild>
        <w:div w:id="1758670325">
          <w:marLeft w:val="0"/>
          <w:marRight w:val="0"/>
          <w:marTop w:val="100"/>
          <w:marBottom w:val="0"/>
          <w:divBdr>
            <w:top w:val="none" w:sz="0" w:space="0" w:color="auto"/>
            <w:left w:val="none" w:sz="0" w:space="0" w:color="auto"/>
            <w:bottom w:val="none" w:sz="0" w:space="0" w:color="auto"/>
            <w:right w:val="none" w:sz="0" w:space="0" w:color="auto"/>
          </w:divBdr>
        </w:div>
      </w:divsChild>
    </w:div>
    <w:div w:id="714815181">
      <w:marLeft w:val="0"/>
      <w:marRight w:val="0"/>
      <w:marTop w:val="100"/>
      <w:marBottom w:val="100"/>
      <w:divBdr>
        <w:top w:val="none" w:sz="0" w:space="0" w:color="auto"/>
        <w:left w:val="none" w:sz="0" w:space="0" w:color="auto"/>
        <w:bottom w:val="none" w:sz="0" w:space="0" w:color="auto"/>
        <w:right w:val="none" w:sz="0" w:space="0" w:color="auto"/>
      </w:divBdr>
    </w:div>
    <w:div w:id="718092041">
      <w:marLeft w:val="0"/>
      <w:marRight w:val="0"/>
      <w:marTop w:val="90"/>
      <w:marBottom w:val="90"/>
      <w:divBdr>
        <w:top w:val="none" w:sz="0" w:space="0" w:color="auto"/>
        <w:left w:val="none" w:sz="0" w:space="0" w:color="auto"/>
        <w:bottom w:val="none" w:sz="0" w:space="0" w:color="auto"/>
        <w:right w:val="none" w:sz="0" w:space="0" w:color="auto"/>
      </w:divBdr>
    </w:div>
    <w:div w:id="722872895">
      <w:marLeft w:val="0"/>
      <w:marRight w:val="0"/>
      <w:marTop w:val="100"/>
      <w:marBottom w:val="0"/>
      <w:divBdr>
        <w:top w:val="none" w:sz="0" w:space="0" w:color="auto"/>
        <w:left w:val="none" w:sz="0" w:space="0" w:color="auto"/>
        <w:bottom w:val="none" w:sz="0" w:space="0" w:color="auto"/>
        <w:right w:val="none" w:sz="0" w:space="0" w:color="auto"/>
      </w:divBdr>
    </w:div>
    <w:div w:id="724836555">
      <w:marLeft w:val="0"/>
      <w:marRight w:val="0"/>
      <w:marTop w:val="100"/>
      <w:marBottom w:val="100"/>
      <w:divBdr>
        <w:top w:val="none" w:sz="0" w:space="0" w:color="auto"/>
        <w:left w:val="none" w:sz="0" w:space="0" w:color="auto"/>
        <w:bottom w:val="none" w:sz="0" w:space="0" w:color="auto"/>
        <w:right w:val="none" w:sz="0" w:space="0" w:color="auto"/>
      </w:divBdr>
    </w:div>
    <w:div w:id="727218322">
      <w:marLeft w:val="0"/>
      <w:marRight w:val="0"/>
      <w:marTop w:val="90"/>
      <w:marBottom w:val="90"/>
      <w:divBdr>
        <w:top w:val="none" w:sz="0" w:space="0" w:color="auto"/>
        <w:left w:val="none" w:sz="0" w:space="0" w:color="auto"/>
        <w:bottom w:val="none" w:sz="0" w:space="0" w:color="auto"/>
        <w:right w:val="none" w:sz="0" w:space="0" w:color="auto"/>
      </w:divBdr>
    </w:div>
    <w:div w:id="732656779">
      <w:marLeft w:val="0"/>
      <w:marRight w:val="0"/>
      <w:marTop w:val="0"/>
      <w:marBottom w:val="0"/>
      <w:divBdr>
        <w:top w:val="none" w:sz="0" w:space="0" w:color="auto"/>
        <w:left w:val="none" w:sz="0" w:space="0" w:color="auto"/>
        <w:bottom w:val="none" w:sz="0" w:space="0" w:color="auto"/>
        <w:right w:val="none" w:sz="0" w:space="0" w:color="auto"/>
      </w:divBdr>
      <w:divsChild>
        <w:div w:id="1786391279">
          <w:marLeft w:val="0"/>
          <w:marRight w:val="0"/>
          <w:marTop w:val="0"/>
          <w:marBottom w:val="0"/>
          <w:divBdr>
            <w:top w:val="none" w:sz="0" w:space="0" w:color="auto"/>
            <w:left w:val="none" w:sz="0" w:space="0" w:color="auto"/>
            <w:bottom w:val="none" w:sz="0" w:space="0" w:color="auto"/>
            <w:right w:val="none" w:sz="0" w:space="0" w:color="auto"/>
          </w:divBdr>
        </w:div>
      </w:divsChild>
    </w:div>
    <w:div w:id="733626083">
      <w:marLeft w:val="0"/>
      <w:marRight w:val="0"/>
      <w:marTop w:val="100"/>
      <w:marBottom w:val="100"/>
      <w:divBdr>
        <w:top w:val="none" w:sz="0" w:space="0" w:color="auto"/>
        <w:left w:val="none" w:sz="0" w:space="0" w:color="auto"/>
        <w:bottom w:val="none" w:sz="0" w:space="0" w:color="auto"/>
        <w:right w:val="none" w:sz="0" w:space="0" w:color="auto"/>
      </w:divBdr>
    </w:div>
    <w:div w:id="733969584">
      <w:marLeft w:val="0"/>
      <w:marRight w:val="0"/>
      <w:marTop w:val="0"/>
      <w:marBottom w:val="0"/>
      <w:divBdr>
        <w:top w:val="none" w:sz="0" w:space="0" w:color="auto"/>
        <w:left w:val="none" w:sz="0" w:space="0" w:color="auto"/>
        <w:bottom w:val="none" w:sz="0" w:space="0" w:color="auto"/>
        <w:right w:val="none" w:sz="0" w:space="0" w:color="auto"/>
      </w:divBdr>
    </w:div>
    <w:div w:id="735592947">
      <w:marLeft w:val="0"/>
      <w:marRight w:val="0"/>
      <w:marTop w:val="0"/>
      <w:marBottom w:val="0"/>
      <w:divBdr>
        <w:top w:val="none" w:sz="0" w:space="0" w:color="auto"/>
        <w:left w:val="none" w:sz="0" w:space="0" w:color="auto"/>
        <w:bottom w:val="none" w:sz="0" w:space="0" w:color="auto"/>
        <w:right w:val="none" w:sz="0" w:space="0" w:color="auto"/>
      </w:divBdr>
    </w:div>
    <w:div w:id="737749645">
      <w:marLeft w:val="0"/>
      <w:marRight w:val="0"/>
      <w:marTop w:val="100"/>
      <w:marBottom w:val="0"/>
      <w:divBdr>
        <w:top w:val="none" w:sz="0" w:space="0" w:color="auto"/>
        <w:left w:val="none" w:sz="0" w:space="0" w:color="auto"/>
        <w:bottom w:val="none" w:sz="0" w:space="0" w:color="auto"/>
        <w:right w:val="none" w:sz="0" w:space="0" w:color="auto"/>
      </w:divBdr>
    </w:div>
    <w:div w:id="742409543">
      <w:marLeft w:val="0"/>
      <w:marRight w:val="0"/>
      <w:marTop w:val="200"/>
      <w:marBottom w:val="0"/>
      <w:divBdr>
        <w:top w:val="none" w:sz="0" w:space="0" w:color="auto"/>
        <w:left w:val="none" w:sz="0" w:space="0" w:color="auto"/>
        <w:bottom w:val="none" w:sz="0" w:space="0" w:color="auto"/>
        <w:right w:val="none" w:sz="0" w:space="0" w:color="auto"/>
      </w:divBdr>
    </w:div>
    <w:div w:id="743530135">
      <w:marLeft w:val="0"/>
      <w:marRight w:val="0"/>
      <w:marTop w:val="160"/>
      <w:marBottom w:val="0"/>
      <w:divBdr>
        <w:top w:val="none" w:sz="0" w:space="0" w:color="auto"/>
        <w:left w:val="none" w:sz="0" w:space="0" w:color="auto"/>
        <w:bottom w:val="none" w:sz="0" w:space="0" w:color="auto"/>
        <w:right w:val="none" w:sz="0" w:space="0" w:color="auto"/>
      </w:divBdr>
    </w:div>
    <w:div w:id="745420738">
      <w:marLeft w:val="0"/>
      <w:marRight w:val="0"/>
      <w:marTop w:val="100"/>
      <w:marBottom w:val="0"/>
      <w:divBdr>
        <w:top w:val="none" w:sz="0" w:space="0" w:color="auto"/>
        <w:left w:val="none" w:sz="0" w:space="0" w:color="auto"/>
        <w:bottom w:val="none" w:sz="0" w:space="0" w:color="auto"/>
        <w:right w:val="none" w:sz="0" w:space="0" w:color="auto"/>
      </w:divBdr>
    </w:div>
    <w:div w:id="750928995">
      <w:marLeft w:val="0"/>
      <w:marRight w:val="0"/>
      <w:marTop w:val="100"/>
      <w:marBottom w:val="0"/>
      <w:divBdr>
        <w:top w:val="none" w:sz="0" w:space="0" w:color="auto"/>
        <w:left w:val="none" w:sz="0" w:space="0" w:color="auto"/>
        <w:bottom w:val="none" w:sz="0" w:space="0" w:color="auto"/>
        <w:right w:val="none" w:sz="0" w:space="0" w:color="auto"/>
      </w:divBdr>
    </w:div>
    <w:div w:id="751004459">
      <w:marLeft w:val="0"/>
      <w:marRight w:val="0"/>
      <w:marTop w:val="0"/>
      <w:marBottom w:val="0"/>
      <w:divBdr>
        <w:top w:val="none" w:sz="0" w:space="0" w:color="auto"/>
        <w:left w:val="none" w:sz="0" w:space="0" w:color="auto"/>
        <w:bottom w:val="none" w:sz="0" w:space="0" w:color="auto"/>
        <w:right w:val="none" w:sz="0" w:space="0" w:color="auto"/>
      </w:divBdr>
    </w:div>
    <w:div w:id="751004836">
      <w:marLeft w:val="0"/>
      <w:marRight w:val="0"/>
      <w:marTop w:val="280"/>
      <w:marBottom w:val="200"/>
      <w:divBdr>
        <w:top w:val="none" w:sz="0" w:space="0" w:color="auto"/>
        <w:left w:val="none" w:sz="0" w:space="0" w:color="auto"/>
        <w:bottom w:val="none" w:sz="0" w:space="0" w:color="auto"/>
        <w:right w:val="none" w:sz="0" w:space="0" w:color="auto"/>
      </w:divBdr>
    </w:div>
    <w:div w:id="753867261">
      <w:marLeft w:val="0"/>
      <w:marRight w:val="0"/>
      <w:marTop w:val="0"/>
      <w:marBottom w:val="0"/>
      <w:divBdr>
        <w:top w:val="none" w:sz="0" w:space="0" w:color="auto"/>
        <w:left w:val="none" w:sz="0" w:space="0" w:color="auto"/>
        <w:bottom w:val="none" w:sz="0" w:space="0" w:color="auto"/>
        <w:right w:val="none" w:sz="0" w:space="0" w:color="auto"/>
      </w:divBdr>
    </w:div>
    <w:div w:id="754399281">
      <w:marLeft w:val="0"/>
      <w:marRight w:val="0"/>
      <w:marTop w:val="0"/>
      <w:marBottom w:val="0"/>
      <w:divBdr>
        <w:top w:val="none" w:sz="0" w:space="0" w:color="auto"/>
        <w:left w:val="none" w:sz="0" w:space="0" w:color="auto"/>
        <w:bottom w:val="none" w:sz="0" w:space="0" w:color="auto"/>
        <w:right w:val="none" w:sz="0" w:space="0" w:color="auto"/>
      </w:divBdr>
    </w:div>
    <w:div w:id="756751082">
      <w:marLeft w:val="0"/>
      <w:marRight w:val="0"/>
      <w:marTop w:val="0"/>
      <w:marBottom w:val="0"/>
      <w:divBdr>
        <w:top w:val="none" w:sz="0" w:space="0" w:color="auto"/>
        <w:left w:val="none" w:sz="0" w:space="0" w:color="auto"/>
        <w:bottom w:val="none" w:sz="0" w:space="0" w:color="auto"/>
        <w:right w:val="none" w:sz="0" w:space="0" w:color="auto"/>
      </w:divBdr>
      <w:divsChild>
        <w:div w:id="941114077">
          <w:marLeft w:val="0"/>
          <w:marRight w:val="0"/>
          <w:marTop w:val="100"/>
          <w:marBottom w:val="0"/>
          <w:divBdr>
            <w:top w:val="none" w:sz="0" w:space="0" w:color="auto"/>
            <w:left w:val="none" w:sz="0" w:space="0" w:color="auto"/>
            <w:bottom w:val="none" w:sz="0" w:space="0" w:color="auto"/>
            <w:right w:val="none" w:sz="0" w:space="0" w:color="auto"/>
          </w:divBdr>
        </w:div>
      </w:divsChild>
    </w:div>
    <w:div w:id="756944273">
      <w:marLeft w:val="0"/>
      <w:marRight w:val="0"/>
      <w:marTop w:val="160"/>
      <w:marBottom w:val="0"/>
      <w:divBdr>
        <w:top w:val="none" w:sz="0" w:space="0" w:color="auto"/>
        <w:left w:val="none" w:sz="0" w:space="0" w:color="auto"/>
        <w:bottom w:val="none" w:sz="0" w:space="0" w:color="auto"/>
        <w:right w:val="none" w:sz="0" w:space="0" w:color="auto"/>
      </w:divBdr>
    </w:div>
    <w:div w:id="758714403">
      <w:marLeft w:val="0"/>
      <w:marRight w:val="0"/>
      <w:marTop w:val="100"/>
      <w:marBottom w:val="0"/>
      <w:divBdr>
        <w:top w:val="none" w:sz="0" w:space="0" w:color="auto"/>
        <w:left w:val="none" w:sz="0" w:space="0" w:color="auto"/>
        <w:bottom w:val="none" w:sz="0" w:space="0" w:color="auto"/>
        <w:right w:val="none" w:sz="0" w:space="0" w:color="auto"/>
      </w:divBdr>
    </w:div>
    <w:div w:id="759108944">
      <w:marLeft w:val="0"/>
      <w:marRight w:val="0"/>
      <w:marTop w:val="160"/>
      <w:marBottom w:val="0"/>
      <w:divBdr>
        <w:top w:val="none" w:sz="0" w:space="0" w:color="auto"/>
        <w:left w:val="none" w:sz="0" w:space="0" w:color="auto"/>
        <w:bottom w:val="none" w:sz="0" w:space="0" w:color="auto"/>
        <w:right w:val="none" w:sz="0" w:space="0" w:color="auto"/>
      </w:divBdr>
    </w:div>
    <w:div w:id="760879060">
      <w:marLeft w:val="0"/>
      <w:marRight w:val="0"/>
      <w:marTop w:val="100"/>
      <w:marBottom w:val="0"/>
      <w:divBdr>
        <w:top w:val="none" w:sz="0" w:space="0" w:color="auto"/>
        <w:left w:val="none" w:sz="0" w:space="0" w:color="auto"/>
        <w:bottom w:val="none" w:sz="0" w:space="0" w:color="auto"/>
        <w:right w:val="none" w:sz="0" w:space="0" w:color="auto"/>
      </w:divBdr>
    </w:div>
    <w:div w:id="762459434">
      <w:marLeft w:val="0"/>
      <w:marRight w:val="0"/>
      <w:marTop w:val="0"/>
      <w:marBottom w:val="0"/>
      <w:divBdr>
        <w:top w:val="none" w:sz="0" w:space="0" w:color="auto"/>
        <w:left w:val="none" w:sz="0" w:space="0" w:color="auto"/>
        <w:bottom w:val="none" w:sz="0" w:space="0" w:color="auto"/>
        <w:right w:val="none" w:sz="0" w:space="0" w:color="auto"/>
      </w:divBdr>
      <w:divsChild>
        <w:div w:id="601298466">
          <w:marLeft w:val="0"/>
          <w:marRight w:val="0"/>
          <w:marTop w:val="0"/>
          <w:marBottom w:val="0"/>
          <w:divBdr>
            <w:top w:val="none" w:sz="0" w:space="0" w:color="auto"/>
            <w:left w:val="none" w:sz="0" w:space="0" w:color="auto"/>
            <w:bottom w:val="none" w:sz="0" w:space="0" w:color="auto"/>
            <w:right w:val="none" w:sz="0" w:space="0" w:color="auto"/>
          </w:divBdr>
        </w:div>
      </w:divsChild>
    </w:div>
    <w:div w:id="763577110">
      <w:marLeft w:val="0"/>
      <w:marRight w:val="0"/>
      <w:marTop w:val="100"/>
      <w:marBottom w:val="0"/>
      <w:divBdr>
        <w:top w:val="none" w:sz="0" w:space="0" w:color="auto"/>
        <w:left w:val="none" w:sz="0" w:space="0" w:color="auto"/>
        <w:bottom w:val="none" w:sz="0" w:space="0" w:color="auto"/>
        <w:right w:val="none" w:sz="0" w:space="0" w:color="auto"/>
      </w:divBdr>
    </w:div>
    <w:div w:id="771165560">
      <w:marLeft w:val="0"/>
      <w:marRight w:val="0"/>
      <w:marTop w:val="100"/>
      <w:marBottom w:val="0"/>
      <w:divBdr>
        <w:top w:val="none" w:sz="0" w:space="0" w:color="auto"/>
        <w:left w:val="none" w:sz="0" w:space="0" w:color="auto"/>
        <w:bottom w:val="none" w:sz="0" w:space="0" w:color="auto"/>
        <w:right w:val="none" w:sz="0" w:space="0" w:color="auto"/>
      </w:divBdr>
    </w:div>
    <w:div w:id="771320170">
      <w:marLeft w:val="0"/>
      <w:marRight w:val="0"/>
      <w:marTop w:val="100"/>
      <w:marBottom w:val="0"/>
      <w:divBdr>
        <w:top w:val="none" w:sz="0" w:space="0" w:color="auto"/>
        <w:left w:val="none" w:sz="0" w:space="0" w:color="auto"/>
        <w:bottom w:val="none" w:sz="0" w:space="0" w:color="auto"/>
        <w:right w:val="none" w:sz="0" w:space="0" w:color="auto"/>
      </w:divBdr>
    </w:div>
    <w:div w:id="773982182">
      <w:marLeft w:val="0"/>
      <w:marRight w:val="0"/>
      <w:marTop w:val="180"/>
      <w:marBottom w:val="0"/>
      <w:divBdr>
        <w:top w:val="none" w:sz="0" w:space="0" w:color="auto"/>
        <w:left w:val="none" w:sz="0" w:space="0" w:color="auto"/>
        <w:bottom w:val="none" w:sz="0" w:space="0" w:color="auto"/>
        <w:right w:val="none" w:sz="0" w:space="0" w:color="auto"/>
      </w:divBdr>
    </w:div>
    <w:div w:id="774135004">
      <w:marLeft w:val="0"/>
      <w:marRight w:val="0"/>
      <w:marTop w:val="0"/>
      <w:marBottom w:val="0"/>
      <w:divBdr>
        <w:top w:val="none" w:sz="0" w:space="0" w:color="auto"/>
        <w:left w:val="none" w:sz="0" w:space="0" w:color="auto"/>
        <w:bottom w:val="none" w:sz="0" w:space="0" w:color="auto"/>
        <w:right w:val="none" w:sz="0" w:space="0" w:color="auto"/>
      </w:divBdr>
    </w:div>
    <w:div w:id="774904535">
      <w:marLeft w:val="0"/>
      <w:marRight w:val="0"/>
      <w:marTop w:val="180"/>
      <w:marBottom w:val="0"/>
      <w:divBdr>
        <w:top w:val="none" w:sz="0" w:space="0" w:color="auto"/>
        <w:left w:val="none" w:sz="0" w:space="0" w:color="auto"/>
        <w:bottom w:val="none" w:sz="0" w:space="0" w:color="auto"/>
        <w:right w:val="none" w:sz="0" w:space="0" w:color="auto"/>
      </w:divBdr>
    </w:div>
    <w:div w:id="781804287">
      <w:marLeft w:val="0"/>
      <w:marRight w:val="0"/>
      <w:marTop w:val="100"/>
      <w:marBottom w:val="0"/>
      <w:divBdr>
        <w:top w:val="none" w:sz="0" w:space="0" w:color="auto"/>
        <w:left w:val="none" w:sz="0" w:space="0" w:color="auto"/>
        <w:bottom w:val="none" w:sz="0" w:space="0" w:color="auto"/>
        <w:right w:val="none" w:sz="0" w:space="0" w:color="auto"/>
      </w:divBdr>
    </w:div>
    <w:div w:id="784886806">
      <w:marLeft w:val="0"/>
      <w:marRight w:val="0"/>
      <w:marTop w:val="0"/>
      <w:marBottom w:val="0"/>
      <w:divBdr>
        <w:top w:val="none" w:sz="0" w:space="0" w:color="auto"/>
        <w:left w:val="none" w:sz="0" w:space="0" w:color="auto"/>
        <w:bottom w:val="none" w:sz="0" w:space="0" w:color="auto"/>
        <w:right w:val="none" w:sz="0" w:space="0" w:color="auto"/>
      </w:divBdr>
    </w:div>
    <w:div w:id="786780351">
      <w:marLeft w:val="0"/>
      <w:marRight w:val="0"/>
      <w:marTop w:val="0"/>
      <w:marBottom w:val="0"/>
      <w:divBdr>
        <w:top w:val="none" w:sz="0" w:space="0" w:color="auto"/>
        <w:left w:val="none" w:sz="0" w:space="0" w:color="auto"/>
        <w:bottom w:val="none" w:sz="0" w:space="0" w:color="auto"/>
        <w:right w:val="none" w:sz="0" w:space="0" w:color="auto"/>
      </w:divBdr>
      <w:divsChild>
        <w:div w:id="1837115826">
          <w:marLeft w:val="0"/>
          <w:marRight w:val="0"/>
          <w:marTop w:val="0"/>
          <w:marBottom w:val="0"/>
          <w:divBdr>
            <w:top w:val="none" w:sz="0" w:space="0" w:color="auto"/>
            <w:left w:val="none" w:sz="0" w:space="0" w:color="auto"/>
            <w:bottom w:val="none" w:sz="0" w:space="0" w:color="auto"/>
            <w:right w:val="none" w:sz="0" w:space="0" w:color="auto"/>
          </w:divBdr>
        </w:div>
      </w:divsChild>
    </w:div>
    <w:div w:id="794905252">
      <w:marLeft w:val="0"/>
      <w:marRight w:val="0"/>
      <w:marTop w:val="0"/>
      <w:marBottom w:val="100"/>
      <w:divBdr>
        <w:top w:val="none" w:sz="0" w:space="0" w:color="auto"/>
        <w:left w:val="none" w:sz="0" w:space="0" w:color="auto"/>
        <w:bottom w:val="none" w:sz="0" w:space="0" w:color="auto"/>
        <w:right w:val="none" w:sz="0" w:space="0" w:color="auto"/>
      </w:divBdr>
    </w:div>
    <w:div w:id="794954264">
      <w:marLeft w:val="0"/>
      <w:marRight w:val="0"/>
      <w:marTop w:val="0"/>
      <w:marBottom w:val="100"/>
      <w:divBdr>
        <w:top w:val="none" w:sz="0" w:space="0" w:color="auto"/>
        <w:left w:val="none" w:sz="0" w:space="0" w:color="auto"/>
        <w:bottom w:val="none" w:sz="0" w:space="0" w:color="auto"/>
        <w:right w:val="none" w:sz="0" w:space="0" w:color="auto"/>
      </w:divBdr>
    </w:div>
    <w:div w:id="795564366">
      <w:marLeft w:val="0"/>
      <w:marRight w:val="0"/>
      <w:marTop w:val="100"/>
      <w:marBottom w:val="0"/>
      <w:divBdr>
        <w:top w:val="none" w:sz="0" w:space="0" w:color="auto"/>
        <w:left w:val="none" w:sz="0" w:space="0" w:color="auto"/>
        <w:bottom w:val="none" w:sz="0" w:space="0" w:color="auto"/>
        <w:right w:val="none" w:sz="0" w:space="0" w:color="auto"/>
      </w:divBdr>
    </w:div>
    <w:div w:id="797721735">
      <w:marLeft w:val="0"/>
      <w:marRight w:val="0"/>
      <w:marTop w:val="100"/>
      <w:marBottom w:val="0"/>
      <w:divBdr>
        <w:top w:val="none" w:sz="0" w:space="0" w:color="auto"/>
        <w:left w:val="none" w:sz="0" w:space="0" w:color="auto"/>
        <w:bottom w:val="none" w:sz="0" w:space="0" w:color="auto"/>
        <w:right w:val="none" w:sz="0" w:space="0" w:color="auto"/>
      </w:divBdr>
    </w:div>
    <w:div w:id="799106341">
      <w:marLeft w:val="0"/>
      <w:marRight w:val="0"/>
      <w:marTop w:val="0"/>
      <w:marBottom w:val="0"/>
      <w:divBdr>
        <w:top w:val="none" w:sz="0" w:space="0" w:color="auto"/>
        <w:left w:val="none" w:sz="0" w:space="0" w:color="auto"/>
        <w:bottom w:val="none" w:sz="0" w:space="0" w:color="auto"/>
        <w:right w:val="none" w:sz="0" w:space="0" w:color="auto"/>
      </w:divBdr>
      <w:divsChild>
        <w:div w:id="368073752">
          <w:marLeft w:val="0"/>
          <w:marRight w:val="0"/>
          <w:marTop w:val="0"/>
          <w:marBottom w:val="0"/>
          <w:divBdr>
            <w:top w:val="none" w:sz="0" w:space="0" w:color="auto"/>
            <w:left w:val="none" w:sz="0" w:space="0" w:color="auto"/>
            <w:bottom w:val="none" w:sz="0" w:space="0" w:color="auto"/>
            <w:right w:val="none" w:sz="0" w:space="0" w:color="auto"/>
          </w:divBdr>
        </w:div>
      </w:divsChild>
    </w:div>
    <w:div w:id="805397718">
      <w:marLeft w:val="0"/>
      <w:marRight w:val="0"/>
      <w:marTop w:val="0"/>
      <w:marBottom w:val="0"/>
      <w:divBdr>
        <w:top w:val="none" w:sz="0" w:space="0" w:color="auto"/>
        <w:left w:val="none" w:sz="0" w:space="0" w:color="auto"/>
        <w:bottom w:val="none" w:sz="0" w:space="0" w:color="auto"/>
        <w:right w:val="none" w:sz="0" w:space="0" w:color="auto"/>
      </w:divBdr>
      <w:divsChild>
        <w:div w:id="216401328">
          <w:marLeft w:val="0"/>
          <w:marRight w:val="0"/>
          <w:marTop w:val="100"/>
          <w:marBottom w:val="0"/>
          <w:divBdr>
            <w:top w:val="none" w:sz="0" w:space="0" w:color="auto"/>
            <w:left w:val="none" w:sz="0" w:space="0" w:color="auto"/>
            <w:bottom w:val="none" w:sz="0" w:space="0" w:color="auto"/>
            <w:right w:val="none" w:sz="0" w:space="0" w:color="auto"/>
          </w:divBdr>
        </w:div>
      </w:divsChild>
    </w:div>
    <w:div w:id="807212662">
      <w:marLeft w:val="0"/>
      <w:marRight w:val="0"/>
      <w:marTop w:val="0"/>
      <w:marBottom w:val="0"/>
      <w:divBdr>
        <w:top w:val="none" w:sz="0" w:space="0" w:color="auto"/>
        <w:left w:val="none" w:sz="0" w:space="0" w:color="auto"/>
        <w:bottom w:val="none" w:sz="0" w:space="0" w:color="auto"/>
        <w:right w:val="none" w:sz="0" w:space="0" w:color="auto"/>
      </w:divBdr>
      <w:divsChild>
        <w:div w:id="176425499">
          <w:marLeft w:val="0"/>
          <w:marRight w:val="0"/>
          <w:marTop w:val="0"/>
          <w:marBottom w:val="0"/>
          <w:divBdr>
            <w:top w:val="none" w:sz="0" w:space="0" w:color="auto"/>
            <w:left w:val="none" w:sz="0" w:space="0" w:color="auto"/>
            <w:bottom w:val="none" w:sz="0" w:space="0" w:color="auto"/>
            <w:right w:val="none" w:sz="0" w:space="0" w:color="auto"/>
          </w:divBdr>
        </w:div>
      </w:divsChild>
    </w:div>
    <w:div w:id="809328865">
      <w:marLeft w:val="0"/>
      <w:marRight w:val="0"/>
      <w:marTop w:val="100"/>
      <w:marBottom w:val="0"/>
      <w:divBdr>
        <w:top w:val="none" w:sz="0" w:space="0" w:color="auto"/>
        <w:left w:val="none" w:sz="0" w:space="0" w:color="auto"/>
        <w:bottom w:val="none" w:sz="0" w:space="0" w:color="auto"/>
        <w:right w:val="none" w:sz="0" w:space="0" w:color="auto"/>
      </w:divBdr>
    </w:div>
    <w:div w:id="809638632">
      <w:marLeft w:val="0"/>
      <w:marRight w:val="0"/>
      <w:marTop w:val="0"/>
      <w:marBottom w:val="0"/>
      <w:divBdr>
        <w:top w:val="none" w:sz="0" w:space="0" w:color="auto"/>
        <w:left w:val="none" w:sz="0" w:space="0" w:color="auto"/>
        <w:bottom w:val="none" w:sz="0" w:space="0" w:color="auto"/>
        <w:right w:val="none" w:sz="0" w:space="0" w:color="auto"/>
      </w:divBdr>
    </w:div>
    <w:div w:id="812524464">
      <w:marLeft w:val="0"/>
      <w:marRight w:val="0"/>
      <w:marTop w:val="160"/>
      <w:marBottom w:val="0"/>
      <w:divBdr>
        <w:top w:val="none" w:sz="0" w:space="0" w:color="auto"/>
        <w:left w:val="none" w:sz="0" w:space="0" w:color="auto"/>
        <w:bottom w:val="none" w:sz="0" w:space="0" w:color="auto"/>
        <w:right w:val="none" w:sz="0" w:space="0" w:color="auto"/>
      </w:divBdr>
    </w:div>
    <w:div w:id="817112598">
      <w:marLeft w:val="0"/>
      <w:marRight w:val="0"/>
      <w:marTop w:val="0"/>
      <w:marBottom w:val="0"/>
      <w:divBdr>
        <w:top w:val="none" w:sz="0" w:space="0" w:color="auto"/>
        <w:left w:val="none" w:sz="0" w:space="0" w:color="auto"/>
        <w:bottom w:val="none" w:sz="0" w:space="0" w:color="auto"/>
        <w:right w:val="none" w:sz="0" w:space="0" w:color="auto"/>
      </w:divBdr>
      <w:divsChild>
        <w:div w:id="1698461932">
          <w:marLeft w:val="0"/>
          <w:marRight w:val="0"/>
          <w:marTop w:val="0"/>
          <w:marBottom w:val="0"/>
          <w:divBdr>
            <w:top w:val="none" w:sz="0" w:space="0" w:color="auto"/>
            <w:left w:val="none" w:sz="0" w:space="0" w:color="auto"/>
            <w:bottom w:val="none" w:sz="0" w:space="0" w:color="auto"/>
            <w:right w:val="none" w:sz="0" w:space="0" w:color="auto"/>
          </w:divBdr>
        </w:div>
      </w:divsChild>
    </w:div>
    <w:div w:id="825173700">
      <w:marLeft w:val="0"/>
      <w:marRight w:val="0"/>
      <w:marTop w:val="100"/>
      <w:marBottom w:val="0"/>
      <w:divBdr>
        <w:top w:val="none" w:sz="0" w:space="0" w:color="auto"/>
        <w:left w:val="none" w:sz="0" w:space="0" w:color="auto"/>
        <w:bottom w:val="none" w:sz="0" w:space="0" w:color="auto"/>
        <w:right w:val="none" w:sz="0" w:space="0" w:color="auto"/>
      </w:divBdr>
    </w:div>
    <w:div w:id="827786008">
      <w:marLeft w:val="0"/>
      <w:marRight w:val="0"/>
      <w:marTop w:val="0"/>
      <w:marBottom w:val="0"/>
      <w:divBdr>
        <w:top w:val="none" w:sz="0" w:space="0" w:color="auto"/>
        <w:left w:val="none" w:sz="0" w:space="0" w:color="auto"/>
        <w:bottom w:val="none" w:sz="0" w:space="0" w:color="auto"/>
        <w:right w:val="none" w:sz="0" w:space="0" w:color="auto"/>
      </w:divBdr>
      <w:divsChild>
        <w:div w:id="1431046182">
          <w:marLeft w:val="0"/>
          <w:marRight w:val="0"/>
          <w:marTop w:val="100"/>
          <w:marBottom w:val="0"/>
          <w:divBdr>
            <w:top w:val="none" w:sz="0" w:space="0" w:color="auto"/>
            <w:left w:val="none" w:sz="0" w:space="0" w:color="auto"/>
            <w:bottom w:val="none" w:sz="0" w:space="0" w:color="auto"/>
            <w:right w:val="none" w:sz="0" w:space="0" w:color="auto"/>
          </w:divBdr>
        </w:div>
      </w:divsChild>
    </w:div>
    <w:div w:id="829174319">
      <w:marLeft w:val="0"/>
      <w:marRight w:val="0"/>
      <w:marTop w:val="100"/>
      <w:marBottom w:val="0"/>
      <w:divBdr>
        <w:top w:val="none" w:sz="0" w:space="0" w:color="auto"/>
        <w:left w:val="none" w:sz="0" w:space="0" w:color="auto"/>
        <w:bottom w:val="none" w:sz="0" w:space="0" w:color="auto"/>
        <w:right w:val="none" w:sz="0" w:space="0" w:color="auto"/>
      </w:divBdr>
    </w:div>
    <w:div w:id="829829152">
      <w:marLeft w:val="0"/>
      <w:marRight w:val="0"/>
      <w:marTop w:val="0"/>
      <w:marBottom w:val="120"/>
      <w:divBdr>
        <w:top w:val="none" w:sz="0" w:space="0" w:color="auto"/>
        <w:left w:val="none" w:sz="0" w:space="0" w:color="auto"/>
        <w:bottom w:val="none" w:sz="0" w:space="0" w:color="auto"/>
        <w:right w:val="none" w:sz="0" w:space="0" w:color="auto"/>
      </w:divBdr>
    </w:div>
    <w:div w:id="831725130">
      <w:marLeft w:val="0"/>
      <w:marRight w:val="0"/>
      <w:marTop w:val="100"/>
      <w:marBottom w:val="0"/>
      <w:divBdr>
        <w:top w:val="none" w:sz="0" w:space="0" w:color="auto"/>
        <w:left w:val="none" w:sz="0" w:space="0" w:color="auto"/>
        <w:bottom w:val="none" w:sz="0" w:space="0" w:color="auto"/>
        <w:right w:val="none" w:sz="0" w:space="0" w:color="auto"/>
      </w:divBdr>
    </w:div>
    <w:div w:id="831870036">
      <w:marLeft w:val="0"/>
      <w:marRight w:val="0"/>
      <w:marTop w:val="100"/>
      <w:marBottom w:val="100"/>
      <w:divBdr>
        <w:top w:val="none" w:sz="0" w:space="0" w:color="auto"/>
        <w:left w:val="none" w:sz="0" w:space="0" w:color="auto"/>
        <w:bottom w:val="none" w:sz="0" w:space="0" w:color="auto"/>
        <w:right w:val="none" w:sz="0" w:space="0" w:color="auto"/>
      </w:divBdr>
    </w:div>
    <w:div w:id="835074506">
      <w:marLeft w:val="0"/>
      <w:marRight w:val="0"/>
      <w:marTop w:val="90"/>
      <w:marBottom w:val="90"/>
      <w:divBdr>
        <w:top w:val="none" w:sz="0" w:space="0" w:color="auto"/>
        <w:left w:val="none" w:sz="0" w:space="0" w:color="auto"/>
        <w:bottom w:val="none" w:sz="0" w:space="0" w:color="auto"/>
        <w:right w:val="none" w:sz="0" w:space="0" w:color="auto"/>
      </w:divBdr>
    </w:div>
    <w:div w:id="835652108">
      <w:marLeft w:val="0"/>
      <w:marRight w:val="0"/>
      <w:marTop w:val="100"/>
      <w:marBottom w:val="100"/>
      <w:divBdr>
        <w:top w:val="none" w:sz="0" w:space="0" w:color="auto"/>
        <w:left w:val="none" w:sz="0" w:space="0" w:color="auto"/>
        <w:bottom w:val="none" w:sz="0" w:space="0" w:color="auto"/>
        <w:right w:val="none" w:sz="0" w:space="0" w:color="auto"/>
      </w:divBdr>
    </w:div>
    <w:div w:id="838235894">
      <w:marLeft w:val="0"/>
      <w:marRight w:val="0"/>
      <w:marTop w:val="100"/>
      <w:marBottom w:val="0"/>
      <w:divBdr>
        <w:top w:val="none" w:sz="0" w:space="0" w:color="auto"/>
        <w:left w:val="none" w:sz="0" w:space="0" w:color="auto"/>
        <w:bottom w:val="none" w:sz="0" w:space="0" w:color="auto"/>
        <w:right w:val="none" w:sz="0" w:space="0" w:color="auto"/>
      </w:divBdr>
    </w:div>
    <w:div w:id="839276668">
      <w:marLeft w:val="0"/>
      <w:marRight w:val="0"/>
      <w:marTop w:val="100"/>
      <w:marBottom w:val="100"/>
      <w:divBdr>
        <w:top w:val="none" w:sz="0" w:space="0" w:color="auto"/>
        <w:left w:val="none" w:sz="0" w:space="0" w:color="auto"/>
        <w:bottom w:val="none" w:sz="0" w:space="0" w:color="auto"/>
        <w:right w:val="none" w:sz="0" w:space="0" w:color="auto"/>
      </w:divBdr>
    </w:div>
    <w:div w:id="843668989">
      <w:marLeft w:val="0"/>
      <w:marRight w:val="0"/>
      <w:marTop w:val="0"/>
      <w:marBottom w:val="0"/>
      <w:divBdr>
        <w:top w:val="none" w:sz="0" w:space="0" w:color="auto"/>
        <w:left w:val="none" w:sz="0" w:space="0" w:color="auto"/>
        <w:bottom w:val="none" w:sz="0" w:space="0" w:color="auto"/>
        <w:right w:val="none" w:sz="0" w:space="0" w:color="auto"/>
      </w:divBdr>
    </w:div>
    <w:div w:id="849686164">
      <w:marLeft w:val="0"/>
      <w:marRight w:val="0"/>
      <w:marTop w:val="0"/>
      <w:marBottom w:val="0"/>
      <w:divBdr>
        <w:top w:val="none" w:sz="0" w:space="0" w:color="auto"/>
        <w:left w:val="none" w:sz="0" w:space="0" w:color="auto"/>
        <w:bottom w:val="none" w:sz="0" w:space="0" w:color="auto"/>
        <w:right w:val="none" w:sz="0" w:space="0" w:color="auto"/>
      </w:divBdr>
    </w:div>
    <w:div w:id="865098705">
      <w:marLeft w:val="0"/>
      <w:marRight w:val="0"/>
      <w:marTop w:val="100"/>
      <w:marBottom w:val="0"/>
      <w:divBdr>
        <w:top w:val="none" w:sz="0" w:space="0" w:color="auto"/>
        <w:left w:val="none" w:sz="0" w:space="0" w:color="auto"/>
        <w:bottom w:val="none" w:sz="0" w:space="0" w:color="auto"/>
        <w:right w:val="none" w:sz="0" w:space="0" w:color="auto"/>
      </w:divBdr>
    </w:div>
    <w:div w:id="865286553">
      <w:marLeft w:val="0"/>
      <w:marRight w:val="0"/>
      <w:marTop w:val="0"/>
      <w:marBottom w:val="0"/>
      <w:divBdr>
        <w:top w:val="none" w:sz="0" w:space="0" w:color="auto"/>
        <w:left w:val="none" w:sz="0" w:space="0" w:color="auto"/>
        <w:bottom w:val="none" w:sz="0" w:space="0" w:color="auto"/>
        <w:right w:val="none" w:sz="0" w:space="0" w:color="auto"/>
      </w:divBdr>
    </w:div>
    <w:div w:id="874543962">
      <w:marLeft w:val="0"/>
      <w:marRight w:val="0"/>
      <w:marTop w:val="0"/>
      <w:marBottom w:val="0"/>
      <w:divBdr>
        <w:top w:val="none" w:sz="0" w:space="0" w:color="auto"/>
        <w:left w:val="none" w:sz="0" w:space="0" w:color="auto"/>
        <w:bottom w:val="none" w:sz="0" w:space="0" w:color="auto"/>
        <w:right w:val="none" w:sz="0" w:space="0" w:color="auto"/>
      </w:divBdr>
    </w:div>
    <w:div w:id="874658742">
      <w:marLeft w:val="0"/>
      <w:marRight w:val="0"/>
      <w:marTop w:val="100"/>
      <w:marBottom w:val="0"/>
      <w:divBdr>
        <w:top w:val="none" w:sz="0" w:space="0" w:color="auto"/>
        <w:left w:val="none" w:sz="0" w:space="0" w:color="auto"/>
        <w:bottom w:val="none" w:sz="0" w:space="0" w:color="auto"/>
        <w:right w:val="none" w:sz="0" w:space="0" w:color="auto"/>
      </w:divBdr>
    </w:div>
    <w:div w:id="876357366">
      <w:marLeft w:val="0"/>
      <w:marRight w:val="0"/>
      <w:marTop w:val="0"/>
      <w:marBottom w:val="0"/>
      <w:divBdr>
        <w:top w:val="none" w:sz="0" w:space="0" w:color="auto"/>
        <w:left w:val="none" w:sz="0" w:space="0" w:color="auto"/>
        <w:bottom w:val="none" w:sz="0" w:space="0" w:color="auto"/>
        <w:right w:val="none" w:sz="0" w:space="0" w:color="auto"/>
      </w:divBdr>
      <w:divsChild>
        <w:div w:id="385223262">
          <w:marLeft w:val="0"/>
          <w:marRight w:val="0"/>
          <w:marTop w:val="0"/>
          <w:marBottom w:val="0"/>
          <w:divBdr>
            <w:top w:val="none" w:sz="0" w:space="0" w:color="auto"/>
            <w:left w:val="none" w:sz="0" w:space="0" w:color="auto"/>
            <w:bottom w:val="none" w:sz="0" w:space="0" w:color="auto"/>
            <w:right w:val="none" w:sz="0" w:space="0" w:color="auto"/>
          </w:divBdr>
        </w:div>
      </w:divsChild>
    </w:div>
    <w:div w:id="877737913">
      <w:marLeft w:val="0"/>
      <w:marRight w:val="0"/>
      <w:marTop w:val="0"/>
      <w:marBottom w:val="0"/>
      <w:divBdr>
        <w:top w:val="none" w:sz="0" w:space="0" w:color="auto"/>
        <w:left w:val="none" w:sz="0" w:space="0" w:color="auto"/>
        <w:bottom w:val="none" w:sz="0" w:space="0" w:color="auto"/>
        <w:right w:val="none" w:sz="0" w:space="0" w:color="auto"/>
      </w:divBdr>
    </w:div>
    <w:div w:id="879366008">
      <w:marLeft w:val="0"/>
      <w:marRight w:val="0"/>
      <w:marTop w:val="0"/>
      <w:marBottom w:val="0"/>
      <w:divBdr>
        <w:top w:val="none" w:sz="0" w:space="0" w:color="auto"/>
        <w:left w:val="none" w:sz="0" w:space="0" w:color="auto"/>
        <w:bottom w:val="none" w:sz="0" w:space="0" w:color="auto"/>
        <w:right w:val="none" w:sz="0" w:space="0" w:color="auto"/>
      </w:divBdr>
    </w:div>
    <w:div w:id="881210638">
      <w:marLeft w:val="0"/>
      <w:marRight w:val="0"/>
      <w:marTop w:val="0"/>
      <w:marBottom w:val="0"/>
      <w:divBdr>
        <w:top w:val="none" w:sz="0" w:space="0" w:color="auto"/>
        <w:left w:val="none" w:sz="0" w:space="0" w:color="auto"/>
        <w:bottom w:val="none" w:sz="0" w:space="0" w:color="auto"/>
        <w:right w:val="none" w:sz="0" w:space="0" w:color="auto"/>
      </w:divBdr>
      <w:divsChild>
        <w:div w:id="1164592494">
          <w:marLeft w:val="0"/>
          <w:marRight w:val="0"/>
          <w:marTop w:val="0"/>
          <w:marBottom w:val="0"/>
          <w:divBdr>
            <w:top w:val="none" w:sz="0" w:space="0" w:color="auto"/>
            <w:left w:val="none" w:sz="0" w:space="0" w:color="auto"/>
            <w:bottom w:val="none" w:sz="0" w:space="0" w:color="auto"/>
            <w:right w:val="none" w:sz="0" w:space="0" w:color="auto"/>
          </w:divBdr>
        </w:div>
      </w:divsChild>
    </w:div>
    <w:div w:id="886186121">
      <w:marLeft w:val="0"/>
      <w:marRight w:val="0"/>
      <w:marTop w:val="90"/>
      <w:marBottom w:val="0"/>
      <w:divBdr>
        <w:top w:val="none" w:sz="0" w:space="0" w:color="auto"/>
        <w:left w:val="none" w:sz="0" w:space="0" w:color="auto"/>
        <w:bottom w:val="none" w:sz="0" w:space="0" w:color="auto"/>
        <w:right w:val="none" w:sz="0" w:space="0" w:color="auto"/>
      </w:divBdr>
    </w:div>
    <w:div w:id="889615720">
      <w:marLeft w:val="0"/>
      <w:marRight w:val="0"/>
      <w:marTop w:val="180"/>
      <w:marBottom w:val="0"/>
      <w:divBdr>
        <w:top w:val="none" w:sz="0" w:space="0" w:color="auto"/>
        <w:left w:val="none" w:sz="0" w:space="0" w:color="auto"/>
        <w:bottom w:val="none" w:sz="0" w:space="0" w:color="auto"/>
        <w:right w:val="none" w:sz="0" w:space="0" w:color="auto"/>
      </w:divBdr>
    </w:div>
    <w:div w:id="890120015">
      <w:marLeft w:val="0"/>
      <w:marRight w:val="0"/>
      <w:marTop w:val="180"/>
      <w:marBottom w:val="0"/>
      <w:divBdr>
        <w:top w:val="none" w:sz="0" w:space="0" w:color="auto"/>
        <w:left w:val="none" w:sz="0" w:space="0" w:color="auto"/>
        <w:bottom w:val="none" w:sz="0" w:space="0" w:color="auto"/>
        <w:right w:val="none" w:sz="0" w:space="0" w:color="auto"/>
      </w:divBdr>
    </w:div>
    <w:div w:id="892430616">
      <w:marLeft w:val="0"/>
      <w:marRight w:val="0"/>
      <w:marTop w:val="90"/>
      <w:marBottom w:val="0"/>
      <w:divBdr>
        <w:top w:val="none" w:sz="0" w:space="0" w:color="auto"/>
        <w:left w:val="none" w:sz="0" w:space="0" w:color="auto"/>
        <w:bottom w:val="none" w:sz="0" w:space="0" w:color="auto"/>
        <w:right w:val="none" w:sz="0" w:space="0" w:color="auto"/>
      </w:divBdr>
    </w:div>
    <w:div w:id="895554841">
      <w:marLeft w:val="0"/>
      <w:marRight w:val="0"/>
      <w:marTop w:val="100"/>
      <w:marBottom w:val="0"/>
      <w:divBdr>
        <w:top w:val="none" w:sz="0" w:space="0" w:color="auto"/>
        <w:left w:val="none" w:sz="0" w:space="0" w:color="auto"/>
        <w:bottom w:val="none" w:sz="0" w:space="0" w:color="auto"/>
        <w:right w:val="none" w:sz="0" w:space="0" w:color="auto"/>
      </w:divBdr>
    </w:div>
    <w:div w:id="898440467">
      <w:marLeft w:val="0"/>
      <w:marRight w:val="0"/>
      <w:marTop w:val="0"/>
      <w:marBottom w:val="0"/>
      <w:divBdr>
        <w:top w:val="none" w:sz="0" w:space="0" w:color="auto"/>
        <w:left w:val="none" w:sz="0" w:space="0" w:color="auto"/>
        <w:bottom w:val="none" w:sz="0" w:space="0" w:color="auto"/>
        <w:right w:val="none" w:sz="0" w:space="0" w:color="auto"/>
      </w:divBdr>
      <w:divsChild>
        <w:div w:id="587278574">
          <w:marLeft w:val="0"/>
          <w:marRight w:val="0"/>
          <w:marTop w:val="0"/>
          <w:marBottom w:val="0"/>
          <w:divBdr>
            <w:top w:val="none" w:sz="0" w:space="0" w:color="auto"/>
            <w:left w:val="none" w:sz="0" w:space="0" w:color="auto"/>
            <w:bottom w:val="none" w:sz="0" w:space="0" w:color="auto"/>
            <w:right w:val="none" w:sz="0" w:space="0" w:color="auto"/>
          </w:divBdr>
        </w:div>
      </w:divsChild>
    </w:div>
    <w:div w:id="898711001">
      <w:marLeft w:val="0"/>
      <w:marRight w:val="0"/>
      <w:marTop w:val="10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sChild>
        <w:div w:id="1993828657">
          <w:marLeft w:val="0"/>
          <w:marRight w:val="0"/>
          <w:marTop w:val="0"/>
          <w:marBottom w:val="0"/>
          <w:divBdr>
            <w:top w:val="none" w:sz="0" w:space="0" w:color="auto"/>
            <w:left w:val="none" w:sz="0" w:space="0" w:color="auto"/>
            <w:bottom w:val="none" w:sz="0" w:space="0" w:color="auto"/>
            <w:right w:val="none" w:sz="0" w:space="0" w:color="auto"/>
          </w:divBdr>
        </w:div>
      </w:divsChild>
    </w:div>
    <w:div w:id="906690819">
      <w:marLeft w:val="0"/>
      <w:marRight w:val="0"/>
      <w:marTop w:val="0"/>
      <w:marBottom w:val="0"/>
      <w:divBdr>
        <w:top w:val="none" w:sz="0" w:space="0" w:color="auto"/>
        <w:left w:val="none" w:sz="0" w:space="0" w:color="auto"/>
        <w:bottom w:val="none" w:sz="0" w:space="0" w:color="auto"/>
        <w:right w:val="none" w:sz="0" w:space="0" w:color="auto"/>
      </w:divBdr>
    </w:div>
    <w:div w:id="907686525">
      <w:marLeft w:val="0"/>
      <w:marRight w:val="0"/>
      <w:marTop w:val="100"/>
      <w:marBottom w:val="0"/>
      <w:divBdr>
        <w:top w:val="none" w:sz="0" w:space="0" w:color="auto"/>
        <w:left w:val="none" w:sz="0" w:space="0" w:color="auto"/>
        <w:bottom w:val="none" w:sz="0" w:space="0" w:color="auto"/>
        <w:right w:val="none" w:sz="0" w:space="0" w:color="auto"/>
      </w:divBdr>
    </w:div>
    <w:div w:id="912660000">
      <w:marLeft w:val="0"/>
      <w:marRight w:val="0"/>
      <w:marTop w:val="240"/>
      <w:marBottom w:val="0"/>
      <w:divBdr>
        <w:top w:val="none" w:sz="0" w:space="0" w:color="auto"/>
        <w:left w:val="none" w:sz="0" w:space="0" w:color="auto"/>
        <w:bottom w:val="none" w:sz="0" w:space="0" w:color="auto"/>
        <w:right w:val="none" w:sz="0" w:space="0" w:color="auto"/>
      </w:divBdr>
    </w:div>
    <w:div w:id="917328689">
      <w:marLeft w:val="0"/>
      <w:marRight w:val="0"/>
      <w:marTop w:val="100"/>
      <w:marBottom w:val="100"/>
      <w:divBdr>
        <w:top w:val="none" w:sz="0" w:space="0" w:color="auto"/>
        <w:left w:val="none" w:sz="0" w:space="0" w:color="auto"/>
        <w:bottom w:val="none" w:sz="0" w:space="0" w:color="auto"/>
        <w:right w:val="none" w:sz="0" w:space="0" w:color="auto"/>
      </w:divBdr>
    </w:div>
    <w:div w:id="922253742">
      <w:marLeft w:val="0"/>
      <w:marRight w:val="0"/>
      <w:marTop w:val="0"/>
      <w:marBottom w:val="0"/>
      <w:divBdr>
        <w:top w:val="none" w:sz="0" w:space="0" w:color="auto"/>
        <w:left w:val="none" w:sz="0" w:space="0" w:color="auto"/>
        <w:bottom w:val="none" w:sz="0" w:space="0" w:color="auto"/>
        <w:right w:val="none" w:sz="0" w:space="0" w:color="auto"/>
      </w:divBdr>
    </w:div>
    <w:div w:id="927814475">
      <w:marLeft w:val="0"/>
      <w:marRight w:val="0"/>
      <w:marTop w:val="0"/>
      <w:marBottom w:val="0"/>
      <w:divBdr>
        <w:top w:val="none" w:sz="0" w:space="0" w:color="auto"/>
        <w:left w:val="none" w:sz="0" w:space="0" w:color="auto"/>
        <w:bottom w:val="none" w:sz="0" w:space="0" w:color="auto"/>
        <w:right w:val="none" w:sz="0" w:space="0" w:color="auto"/>
      </w:divBdr>
    </w:div>
    <w:div w:id="928083443">
      <w:marLeft w:val="0"/>
      <w:marRight w:val="0"/>
      <w:marTop w:val="0"/>
      <w:marBottom w:val="0"/>
      <w:divBdr>
        <w:top w:val="none" w:sz="0" w:space="0" w:color="auto"/>
        <w:left w:val="none" w:sz="0" w:space="0" w:color="auto"/>
        <w:bottom w:val="none" w:sz="0" w:space="0" w:color="auto"/>
        <w:right w:val="none" w:sz="0" w:space="0" w:color="auto"/>
      </w:divBdr>
    </w:div>
    <w:div w:id="932740531">
      <w:marLeft w:val="0"/>
      <w:marRight w:val="0"/>
      <w:marTop w:val="0"/>
      <w:marBottom w:val="0"/>
      <w:divBdr>
        <w:top w:val="none" w:sz="0" w:space="0" w:color="auto"/>
        <w:left w:val="none" w:sz="0" w:space="0" w:color="auto"/>
        <w:bottom w:val="none" w:sz="0" w:space="0" w:color="auto"/>
        <w:right w:val="none" w:sz="0" w:space="0" w:color="auto"/>
      </w:divBdr>
      <w:divsChild>
        <w:div w:id="1824737076">
          <w:marLeft w:val="0"/>
          <w:marRight w:val="0"/>
          <w:marTop w:val="100"/>
          <w:marBottom w:val="0"/>
          <w:divBdr>
            <w:top w:val="none" w:sz="0" w:space="0" w:color="auto"/>
            <w:left w:val="none" w:sz="0" w:space="0" w:color="auto"/>
            <w:bottom w:val="none" w:sz="0" w:space="0" w:color="auto"/>
            <w:right w:val="none" w:sz="0" w:space="0" w:color="auto"/>
          </w:divBdr>
        </w:div>
      </w:divsChild>
    </w:div>
    <w:div w:id="932855690">
      <w:marLeft w:val="0"/>
      <w:marRight w:val="0"/>
      <w:marTop w:val="0"/>
      <w:marBottom w:val="0"/>
      <w:divBdr>
        <w:top w:val="none" w:sz="0" w:space="0" w:color="auto"/>
        <w:left w:val="none" w:sz="0" w:space="0" w:color="auto"/>
        <w:bottom w:val="none" w:sz="0" w:space="0" w:color="auto"/>
        <w:right w:val="none" w:sz="0" w:space="0" w:color="auto"/>
      </w:divBdr>
      <w:divsChild>
        <w:div w:id="831872912">
          <w:marLeft w:val="0"/>
          <w:marRight w:val="0"/>
          <w:marTop w:val="100"/>
          <w:marBottom w:val="0"/>
          <w:divBdr>
            <w:top w:val="none" w:sz="0" w:space="0" w:color="auto"/>
            <w:left w:val="none" w:sz="0" w:space="0" w:color="auto"/>
            <w:bottom w:val="none" w:sz="0" w:space="0" w:color="auto"/>
            <w:right w:val="none" w:sz="0" w:space="0" w:color="auto"/>
          </w:divBdr>
        </w:div>
      </w:divsChild>
    </w:div>
    <w:div w:id="935406104">
      <w:marLeft w:val="0"/>
      <w:marRight w:val="0"/>
      <w:marTop w:val="100"/>
      <w:marBottom w:val="0"/>
      <w:divBdr>
        <w:top w:val="none" w:sz="0" w:space="0" w:color="auto"/>
        <w:left w:val="none" w:sz="0" w:space="0" w:color="auto"/>
        <w:bottom w:val="none" w:sz="0" w:space="0" w:color="auto"/>
        <w:right w:val="none" w:sz="0" w:space="0" w:color="auto"/>
      </w:divBdr>
    </w:div>
    <w:div w:id="938559789">
      <w:marLeft w:val="0"/>
      <w:marRight w:val="0"/>
      <w:marTop w:val="100"/>
      <w:marBottom w:val="100"/>
      <w:divBdr>
        <w:top w:val="none" w:sz="0" w:space="0" w:color="auto"/>
        <w:left w:val="none" w:sz="0" w:space="0" w:color="auto"/>
        <w:bottom w:val="none" w:sz="0" w:space="0" w:color="auto"/>
        <w:right w:val="none" w:sz="0" w:space="0" w:color="auto"/>
      </w:divBdr>
    </w:div>
    <w:div w:id="943800711">
      <w:marLeft w:val="0"/>
      <w:marRight w:val="0"/>
      <w:marTop w:val="100"/>
      <w:marBottom w:val="0"/>
      <w:divBdr>
        <w:top w:val="none" w:sz="0" w:space="0" w:color="auto"/>
        <w:left w:val="none" w:sz="0" w:space="0" w:color="auto"/>
        <w:bottom w:val="none" w:sz="0" w:space="0" w:color="auto"/>
        <w:right w:val="none" w:sz="0" w:space="0" w:color="auto"/>
      </w:divBdr>
    </w:div>
    <w:div w:id="944774861">
      <w:marLeft w:val="0"/>
      <w:marRight w:val="0"/>
      <w:marTop w:val="100"/>
      <w:marBottom w:val="100"/>
      <w:divBdr>
        <w:top w:val="none" w:sz="0" w:space="0" w:color="auto"/>
        <w:left w:val="none" w:sz="0" w:space="0" w:color="auto"/>
        <w:bottom w:val="none" w:sz="0" w:space="0" w:color="auto"/>
        <w:right w:val="none" w:sz="0" w:space="0" w:color="auto"/>
      </w:divBdr>
    </w:div>
    <w:div w:id="945236723">
      <w:marLeft w:val="0"/>
      <w:marRight w:val="0"/>
      <w:marTop w:val="0"/>
      <w:marBottom w:val="0"/>
      <w:divBdr>
        <w:top w:val="none" w:sz="0" w:space="0" w:color="auto"/>
        <w:left w:val="none" w:sz="0" w:space="0" w:color="auto"/>
        <w:bottom w:val="none" w:sz="0" w:space="0" w:color="auto"/>
        <w:right w:val="none" w:sz="0" w:space="0" w:color="auto"/>
      </w:divBdr>
    </w:div>
    <w:div w:id="951976334">
      <w:marLeft w:val="0"/>
      <w:marRight w:val="0"/>
      <w:marTop w:val="100"/>
      <w:marBottom w:val="0"/>
      <w:divBdr>
        <w:top w:val="none" w:sz="0" w:space="0" w:color="auto"/>
        <w:left w:val="none" w:sz="0" w:space="0" w:color="auto"/>
        <w:bottom w:val="none" w:sz="0" w:space="0" w:color="auto"/>
        <w:right w:val="none" w:sz="0" w:space="0" w:color="auto"/>
      </w:divBdr>
    </w:div>
    <w:div w:id="953248721">
      <w:marLeft w:val="0"/>
      <w:marRight w:val="0"/>
      <w:marTop w:val="100"/>
      <w:marBottom w:val="0"/>
      <w:divBdr>
        <w:top w:val="none" w:sz="0" w:space="0" w:color="auto"/>
        <w:left w:val="none" w:sz="0" w:space="0" w:color="auto"/>
        <w:bottom w:val="none" w:sz="0" w:space="0" w:color="auto"/>
        <w:right w:val="none" w:sz="0" w:space="0" w:color="auto"/>
      </w:divBdr>
    </w:div>
    <w:div w:id="955871646">
      <w:marLeft w:val="0"/>
      <w:marRight w:val="0"/>
      <w:marTop w:val="0"/>
      <w:marBottom w:val="0"/>
      <w:divBdr>
        <w:top w:val="none" w:sz="0" w:space="0" w:color="auto"/>
        <w:left w:val="none" w:sz="0" w:space="0" w:color="auto"/>
        <w:bottom w:val="none" w:sz="0" w:space="0" w:color="auto"/>
        <w:right w:val="none" w:sz="0" w:space="0" w:color="auto"/>
      </w:divBdr>
      <w:divsChild>
        <w:div w:id="1804690137">
          <w:marLeft w:val="0"/>
          <w:marRight w:val="0"/>
          <w:marTop w:val="100"/>
          <w:marBottom w:val="0"/>
          <w:divBdr>
            <w:top w:val="none" w:sz="0" w:space="0" w:color="auto"/>
            <w:left w:val="none" w:sz="0" w:space="0" w:color="auto"/>
            <w:bottom w:val="none" w:sz="0" w:space="0" w:color="auto"/>
            <w:right w:val="none" w:sz="0" w:space="0" w:color="auto"/>
          </w:divBdr>
        </w:div>
      </w:divsChild>
    </w:div>
    <w:div w:id="956716748">
      <w:marLeft w:val="0"/>
      <w:marRight w:val="0"/>
      <w:marTop w:val="0"/>
      <w:marBottom w:val="0"/>
      <w:divBdr>
        <w:top w:val="none" w:sz="0" w:space="0" w:color="auto"/>
        <w:left w:val="none" w:sz="0" w:space="0" w:color="auto"/>
        <w:bottom w:val="none" w:sz="0" w:space="0" w:color="auto"/>
        <w:right w:val="none" w:sz="0" w:space="0" w:color="auto"/>
      </w:divBdr>
    </w:div>
    <w:div w:id="958874548">
      <w:marLeft w:val="0"/>
      <w:marRight w:val="0"/>
      <w:marTop w:val="100"/>
      <w:marBottom w:val="0"/>
      <w:divBdr>
        <w:top w:val="none" w:sz="0" w:space="0" w:color="auto"/>
        <w:left w:val="none" w:sz="0" w:space="0" w:color="auto"/>
        <w:bottom w:val="none" w:sz="0" w:space="0" w:color="auto"/>
        <w:right w:val="none" w:sz="0" w:space="0" w:color="auto"/>
      </w:divBdr>
    </w:div>
    <w:div w:id="960039865">
      <w:marLeft w:val="0"/>
      <w:marRight w:val="0"/>
      <w:marTop w:val="0"/>
      <w:marBottom w:val="100"/>
      <w:divBdr>
        <w:top w:val="none" w:sz="0" w:space="0" w:color="auto"/>
        <w:left w:val="none" w:sz="0" w:space="0" w:color="auto"/>
        <w:bottom w:val="none" w:sz="0" w:space="0" w:color="auto"/>
        <w:right w:val="none" w:sz="0" w:space="0" w:color="auto"/>
      </w:divBdr>
    </w:div>
    <w:div w:id="960185285">
      <w:marLeft w:val="0"/>
      <w:marRight w:val="0"/>
      <w:marTop w:val="0"/>
      <w:marBottom w:val="0"/>
      <w:divBdr>
        <w:top w:val="none" w:sz="0" w:space="0" w:color="auto"/>
        <w:left w:val="none" w:sz="0" w:space="0" w:color="auto"/>
        <w:bottom w:val="none" w:sz="0" w:space="0" w:color="auto"/>
        <w:right w:val="none" w:sz="0" w:space="0" w:color="auto"/>
      </w:divBdr>
      <w:divsChild>
        <w:div w:id="917715750">
          <w:marLeft w:val="0"/>
          <w:marRight w:val="0"/>
          <w:marTop w:val="0"/>
          <w:marBottom w:val="0"/>
          <w:divBdr>
            <w:top w:val="none" w:sz="0" w:space="0" w:color="auto"/>
            <w:left w:val="none" w:sz="0" w:space="0" w:color="auto"/>
            <w:bottom w:val="none" w:sz="0" w:space="0" w:color="auto"/>
            <w:right w:val="none" w:sz="0" w:space="0" w:color="auto"/>
          </w:divBdr>
        </w:div>
      </w:divsChild>
    </w:div>
    <w:div w:id="961694828">
      <w:marLeft w:val="0"/>
      <w:marRight w:val="0"/>
      <w:marTop w:val="100"/>
      <w:marBottom w:val="0"/>
      <w:divBdr>
        <w:top w:val="none" w:sz="0" w:space="0" w:color="auto"/>
        <w:left w:val="none" w:sz="0" w:space="0" w:color="auto"/>
        <w:bottom w:val="none" w:sz="0" w:space="0" w:color="auto"/>
        <w:right w:val="none" w:sz="0" w:space="0" w:color="auto"/>
      </w:divBdr>
    </w:div>
    <w:div w:id="962806148">
      <w:marLeft w:val="0"/>
      <w:marRight w:val="0"/>
      <w:marTop w:val="100"/>
      <w:marBottom w:val="0"/>
      <w:divBdr>
        <w:top w:val="none" w:sz="0" w:space="0" w:color="auto"/>
        <w:left w:val="none" w:sz="0" w:space="0" w:color="auto"/>
        <w:bottom w:val="none" w:sz="0" w:space="0" w:color="auto"/>
        <w:right w:val="none" w:sz="0" w:space="0" w:color="auto"/>
      </w:divBdr>
    </w:div>
    <w:div w:id="964383923">
      <w:marLeft w:val="0"/>
      <w:marRight w:val="0"/>
      <w:marTop w:val="0"/>
      <w:marBottom w:val="0"/>
      <w:divBdr>
        <w:top w:val="none" w:sz="0" w:space="0" w:color="auto"/>
        <w:left w:val="none" w:sz="0" w:space="0" w:color="auto"/>
        <w:bottom w:val="none" w:sz="0" w:space="0" w:color="auto"/>
        <w:right w:val="none" w:sz="0" w:space="0" w:color="auto"/>
      </w:divBdr>
      <w:divsChild>
        <w:div w:id="1722289017">
          <w:marLeft w:val="0"/>
          <w:marRight w:val="0"/>
          <w:marTop w:val="100"/>
          <w:marBottom w:val="0"/>
          <w:divBdr>
            <w:top w:val="none" w:sz="0" w:space="0" w:color="auto"/>
            <w:left w:val="none" w:sz="0" w:space="0" w:color="auto"/>
            <w:bottom w:val="none" w:sz="0" w:space="0" w:color="auto"/>
            <w:right w:val="none" w:sz="0" w:space="0" w:color="auto"/>
          </w:divBdr>
        </w:div>
      </w:divsChild>
    </w:div>
    <w:div w:id="964433063">
      <w:marLeft w:val="0"/>
      <w:marRight w:val="0"/>
      <w:marTop w:val="100"/>
      <w:marBottom w:val="0"/>
      <w:divBdr>
        <w:top w:val="none" w:sz="0" w:space="0" w:color="auto"/>
        <w:left w:val="none" w:sz="0" w:space="0" w:color="auto"/>
        <w:bottom w:val="none" w:sz="0" w:space="0" w:color="auto"/>
        <w:right w:val="none" w:sz="0" w:space="0" w:color="auto"/>
      </w:divBdr>
    </w:div>
    <w:div w:id="964852281">
      <w:marLeft w:val="0"/>
      <w:marRight w:val="0"/>
      <w:marTop w:val="90"/>
      <w:marBottom w:val="90"/>
      <w:divBdr>
        <w:top w:val="none" w:sz="0" w:space="0" w:color="auto"/>
        <w:left w:val="none" w:sz="0" w:space="0" w:color="auto"/>
        <w:bottom w:val="none" w:sz="0" w:space="0" w:color="auto"/>
        <w:right w:val="none" w:sz="0" w:space="0" w:color="auto"/>
      </w:divBdr>
    </w:div>
    <w:div w:id="966929361">
      <w:marLeft w:val="0"/>
      <w:marRight w:val="0"/>
      <w:marTop w:val="90"/>
      <w:marBottom w:val="90"/>
      <w:divBdr>
        <w:top w:val="none" w:sz="0" w:space="0" w:color="auto"/>
        <w:left w:val="none" w:sz="0" w:space="0" w:color="auto"/>
        <w:bottom w:val="none" w:sz="0" w:space="0" w:color="auto"/>
        <w:right w:val="none" w:sz="0" w:space="0" w:color="auto"/>
      </w:divBdr>
    </w:div>
    <w:div w:id="968315445">
      <w:marLeft w:val="0"/>
      <w:marRight w:val="0"/>
      <w:marTop w:val="180"/>
      <w:marBottom w:val="0"/>
      <w:divBdr>
        <w:top w:val="none" w:sz="0" w:space="0" w:color="auto"/>
        <w:left w:val="none" w:sz="0" w:space="0" w:color="auto"/>
        <w:bottom w:val="none" w:sz="0" w:space="0" w:color="auto"/>
        <w:right w:val="none" w:sz="0" w:space="0" w:color="auto"/>
      </w:divBdr>
    </w:div>
    <w:div w:id="972978344">
      <w:marLeft w:val="0"/>
      <w:marRight w:val="0"/>
      <w:marTop w:val="100"/>
      <w:marBottom w:val="0"/>
      <w:divBdr>
        <w:top w:val="none" w:sz="0" w:space="0" w:color="auto"/>
        <w:left w:val="none" w:sz="0" w:space="0" w:color="auto"/>
        <w:bottom w:val="none" w:sz="0" w:space="0" w:color="auto"/>
        <w:right w:val="none" w:sz="0" w:space="0" w:color="auto"/>
      </w:divBdr>
    </w:div>
    <w:div w:id="975064553">
      <w:marLeft w:val="0"/>
      <w:marRight w:val="0"/>
      <w:marTop w:val="90"/>
      <w:marBottom w:val="0"/>
      <w:divBdr>
        <w:top w:val="none" w:sz="0" w:space="0" w:color="auto"/>
        <w:left w:val="none" w:sz="0" w:space="0" w:color="auto"/>
        <w:bottom w:val="none" w:sz="0" w:space="0" w:color="auto"/>
        <w:right w:val="none" w:sz="0" w:space="0" w:color="auto"/>
      </w:divBdr>
    </w:div>
    <w:div w:id="981233247">
      <w:marLeft w:val="0"/>
      <w:marRight w:val="0"/>
      <w:marTop w:val="120"/>
      <w:marBottom w:val="0"/>
      <w:divBdr>
        <w:top w:val="none" w:sz="0" w:space="0" w:color="auto"/>
        <w:left w:val="none" w:sz="0" w:space="0" w:color="auto"/>
        <w:bottom w:val="none" w:sz="0" w:space="0" w:color="auto"/>
        <w:right w:val="none" w:sz="0" w:space="0" w:color="auto"/>
      </w:divBdr>
    </w:div>
    <w:div w:id="984120691">
      <w:marLeft w:val="0"/>
      <w:marRight w:val="0"/>
      <w:marTop w:val="0"/>
      <w:marBottom w:val="0"/>
      <w:divBdr>
        <w:top w:val="none" w:sz="0" w:space="0" w:color="auto"/>
        <w:left w:val="none" w:sz="0" w:space="0" w:color="auto"/>
        <w:bottom w:val="none" w:sz="0" w:space="0" w:color="auto"/>
        <w:right w:val="none" w:sz="0" w:space="0" w:color="auto"/>
      </w:divBdr>
      <w:divsChild>
        <w:div w:id="1792819836">
          <w:marLeft w:val="0"/>
          <w:marRight w:val="0"/>
          <w:marTop w:val="100"/>
          <w:marBottom w:val="0"/>
          <w:divBdr>
            <w:top w:val="none" w:sz="0" w:space="0" w:color="auto"/>
            <w:left w:val="none" w:sz="0" w:space="0" w:color="auto"/>
            <w:bottom w:val="none" w:sz="0" w:space="0" w:color="auto"/>
            <w:right w:val="none" w:sz="0" w:space="0" w:color="auto"/>
          </w:divBdr>
        </w:div>
      </w:divsChild>
    </w:div>
    <w:div w:id="987244385">
      <w:marLeft w:val="0"/>
      <w:marRight w:val="0"/>
      <w:marTop w:val="0"/>
      <w:marBottom w:val="0"/>
      <w:divBdr>
        <w:top w:val="none" w:sz="0" w:space="0" w:color="auto"/>
        <w:left w:val="none" w:sz="0" w:space="0" w:color="auto"/>
        <w:bottom w:val="none" w:sz="0" w:space="0" w:color="auto"/>
        <w:right w:val="none" w:sz="0" w:space="0" w:color="auto"/>
      </w:divBdr>
      <w:divsChild>
        <w:div w:id="804588466">
          <w:marLeft w:val="0"/>
          <w:marRight w:val="0"/>
          <w:marTop w:val="0"/>
          <w:marBottom w:val="0"/>
          <w:divBdr>
            <w:top w:val="none" w:sz="0" w:space="0" w:color="auto"/>
            <w:left w:val="none" w:sz="0" w:space="0" w:color="auto"/>
            <w:bottom w:val="none" w:sz="0" w:space="0" w:color="auto"/>
            <w:right w:val="none" w:sz="0" w:space="0" w:color="auto"/>
          </w:divBdr>
        </w:div>
      </w:divsChild>
    </w:div>
    <w:div w:id="988247901">
      <w:marLeft w:val="0"/>
      <w:marRight w:val="0"/>
      <w:marTop w:val="0"/>
      <w:marBottom w:val="0"/>
      <w:divBdr>
        <w:top w:val="none" w:sz="0" w:space="0" w:color="auto"/>
        <w:left w:val="none" w:sz="0" w:space="0" w:color="auto"/>
        <w:bottom w:val="none" w:sz="0" w:space="0" w:color="auto"/>
        <w:right w:val="none" w:sz="0" w:space="0" w:color="auto"/>
      </w:divBdr>
      <w:divsChild>
        <w:div w:id="1810518310">
          <w:marLeft w:val="0"/>
          <w:marRight w:val="0"/>
          <w:marTop w:val="0"/>
          <w:marBottom w:val="0"/>
          <w:divBdr>
            <w:top w:val="none" w:sz="0" w:space="0" w:color="auto"/>
            <w:left w:val="none" w:sz="0" w:space="0" w:color="auto"/>
            <w:bottom w:val="none" w:sz="0" w:space="0" w:color="auto"/>
            <w:right w:val="none" w:sz="0" w:space="0" w:color="auto"/>
          </w:divBdr>
        </w:div>
      </w:divsChild>
    </w:div>
    <w:div w:id="988872953">
      <w:marLeft w:val="0"/>
      <w:marRight w:val="0"/>
      <w:marTop w:val="0"/>
      <w:marBottom w:val="100"/>
      <w:divBdr>
        <w:top w:val="none" w:sz="0" w:space="0" w:color="auto"/>
        <w:left w:val="none" w:sz="0" w:space="0" w:color="auto"/>
        <w:bottom w:val="none" w:sz="0" w:space="0" w:color="auto"/>
        <w:right w:val="none" w:sz="0" w:space="0" w:color="auto"/>
      </w:divBdr>
    </w:div>
    <w:div w:id="990908305">
      <w:marLeft w:val="0"/>
      <w:marRight w:val="0"/>
      <w:marTop w:val="100"/>
      <w:marBottom w:val="0"/>
      <w:divBdr>
        <w:top w:val="none" w:sz="0" w:space="0" w:color="auto"/>
        <w:left w:val="none" w:sz="0" w:space="0" w:color="auto"/>
        <w:bottom w:val="none" w:sz="0" w:space="0" w:color="auto"/>
        <w:right w:val="none" w:sz="0" w:space="0" w:color="auto"/>
      </w:divBdr>
    </w:div>
    <w:div w:id="992291561">
      <w:marLeft w:val="0"/>
      <w:marRight w:val="0"/>
      <w:marTop w:val="100"/>
      <w:marBottom w:val="90"/>
      <w:divBdr>
        <w:top w:val="none" w:sz="0" w:space="0" w:color="auto"/>
        <w:left w:val="none" w:sz="0" w:space="0" w:color="auto"/>
        <w:bottom w:val="none" w:sz="0" w:space="0" w:color="auto"/>
        <w:right w:val="none" w:sz="0" w:space="0" w:color="auto"/>
      </w:divBdr>
    </w:div>
    <w:div w:id="996958481">
      <w:marLeft w:val="0"/>
      <w:marRight w:val="0"/>
      <w:marTop w:val="100"/>
      <w:marBottom w:val="0"/>
      <w:divBdr>
        <w:top w:val="none" w:sz="0" w:space="0" w:color="auto"/>
        <w:left w:val="none" w:sz="0" w:space="0" w:color="auto"/>
        <w:bottom w:val="none" w:sz="0" w:space="0" w:color="auto"/>
        <w:right w:val="none" w:sz="0" w:space="0" w:color="auto"/>
      </w:divBdr>
    </w:div>
    <w:div w:id="1000619699">
      <w:marLeft w:val="0"/>
      <w:marRight w:val="0"/>
      <w:marTop w:val="0"/>
      <w:marBottom w:val="0"/>
      <w:divBdr>
        <w:top w:val="none" w:sz="0" w:space="0" w:color="auto"/>
        <w:left w:val="none" w:sz="0" w:space="0" w:color="auto"/>
        <w:bottom w:val="none" w:sz="0" w:space="0" w:color="auto"/>
        <w:right w:val="none" w:sz="0" w:space="0" w:color="auto"/>
      </w:divBdr>
      <w:divsChild>
        <w:div w:id="680476761">
          <w:marLeft w:val="0"/>
          <w:marRight w:val="0"/>
          <w:marTop w:val="0"/>
          <w:marBottom w:val="0"/>
          <w:divBdr>
            <w:top w:val="none" w:sz="0" w:space="0" w:color="auto"/>
            <w:left w:val="none" w:sz="0" w:space="0" w:color="auto"/>
            <w:bottom w:val="none" w:sz="0" w:space="0" w:color="auto"/>
            <w:right w:val="none" w:sz="0" w:space="0" w:color="auto"/>
          </w:divBdr>
        </w:div>
      </w:divsChild>
    </w:div>
    <w:div w:id="1000691539">
      <w:marLeft w:val="0"/>
      <w:marRight w:val="0"/>
      <w:marTop w:val="100"/>
      <w:marBottom w:val="0"/>
      <w:divBdr>
        <w:top w:val="none" w:sz="0" w:space="0" w:color="auto"/>
        <w:left w:val="none" w:sz="0" w:space="0" w:color="auto"/>
        <w:bottom w:val="none" w:sz="0" w:space="0" w:color="auto"/>
        <w:right w:val="none" w:sz="0" w:space="0" w:color="auto"/>
      </w:divBdr>
    </w:div>
    <w:div w:id="1002273896">
      <w:marLeft w:val="0"/>
      <w:marRight w:val="0"/>
      <w:marTop w:val="160"/>
      <w:marBottom w:val="0"/>
      <w:divBdr>
        <w:top w:val="none" w:sz="0" w:space="0" w:color="auto"/>
        <w:left w:val="none" w:sz="0" w:space="0" w:color="auto"/>
        <w:bottom w:val="none" w:sz="0" w:space="0" w:color="auto"/>
        <w:right w:val="none" w:sz="0" w:space="0" w:color="auto"/>
      </w:divBdr>
    </w:div>
    <w:div w:id="1003819754">
      <w:marLeft w:val="0"/>
      <w:marRight w:val="0"/>
      <w:marTop w:val="100"/>
      <w:marBottom w:val="0"/>
      <w:divBdr>
        <w:top w:val="none" w:sz="0" w:space="0" w:color="auto"/>
        <w:left w:val="none" w:sz="0" w:space="0" w:color="auto"/>
        <w:bottom w:val="none" w:sz="0" w:space="0" w:color="auto"/>
        <w:right w:val="none" w:sz="0" w:space="0" w:color="auto"/>
      </w:divBdr>
    </w:div>
    <w:div w:id="1004820701">
      <w:marLeft w:val="0"/>
      <w:marRight w:val="0"/>
      <w:marTop w:val="0"/>
      <w:marBottom w:val="0"/>
      <w:divBdr>
        <w:top w:val="none" w:sz="0" w:space="0" w:color="auto"/>
        <w:left w:val="none" w:sz="0" w:space="0" w:color="auto"/>
        <w:bottom w:val="none" w:sz="0" w:space="0" w:color="auto"/>
        <w:right w:val="none" w:sz="0" w:space="0" w:color="auto"/>
      </w:divBdr>
    </w:div>
    <w:div w:id="1005286494">
      <w:marLeft w:val="0"/>
      <w:marRight w:val="0"/>
      <w:marTop w:val="90"/>
      <w:marBottom w:val="90"/>
      <w:divBdr>
        <w:top w:val="none" w:sz="0" w:space="0" w:color="auto"/>
        <w:left w:val="none" w:sz="0" w:space="0" w:color="auto"/>
        <w:bottom w:val="none" w:sz="0" w:space="0" w:color="auto"/>
        <w:right w:val="none" w:sz="0" w:space="0" w:color="auto"/>
      </w:divBdr>
    </w:div>
    <w:div w:id="1011688886">
      <w:marLeft w:val="0"/>
      <w:marRight w:val="0"/>
      <w:marTop w:val="90"/>
      <w:marBottom w:val="0"/>
      <w:divBdr>
        <w:top w:val="none" w:sz="0" w:space="0" w:color="auto"/>
        <w:left w:val="none" w:sz="0" w:space="0" w:color="auto"/>
        <w:bottom w:val="none" w:sz="0" w:space="0" w:color="auto"/>
        <w:right w:val="none" w:sz="0" w:space="0" w:color="auto"/>
      </w:divBdr>
    </w:div>
    <w:div w:id="1012683935">
      <w:marLeft w:val="0"/>
      <w:marRight w:val="0"/>
      <w:marTop w:val="160"/>
      <w:marBottom w:val="0"/>
      <w:divBdr>
        <w:top w:val="none" w:sz="0" w:space="0" w:color="auto"/>
        <w:left w:val="none" w:sz="0" w:space="0" w:color="auto"/>
        <w:bottom w:val="none" w:sz="0" w:space="0" w:color="auto"/>
        <w:right w:val="none" w:sz="0" w:space="0" w:color="auto"/>
      </w:divBdr>
    </w:div>
    <w:div w:id="1016080289">
      <w:marLeft w:val="0"/>
      <w:marRight w:val="0"/>
      <w:marTop w:val="0"/>
      <w:marBottom w:val="0"/>
      <w:divBdr>
        <w:top w:val="none" w:sz="0" w:space="0" w:color="auto"/>
        <w:left w:val="none" w:sz="0" w:space="0" w:color="auto"/>
        <w:bottom w:val="none" w:sz="0" w:space="0" w:color="auto"/>
        <w:right w:val="none" w:sz="0" w:space="0" w:color="auto"/>
      </w:divBdr>
    </w:div>
    <w:div w:id="1019040246">
      <w:marLeft w:val="0"/>
      <w:marRight w:val="0"/>
      <w:marTop w:val="200"/>
      <w:marBottom w:val="100"/>
      <w:divBdr>
        <w:top w:val="none" w:sz="0" w:space="0" w:color="auto"/>
        <w:left w:val="none" w:sz="0" w:space="0" w:color="auto"/>
        <w:bottom w:val="none" w:sz="0" w:space="0" w:color="auto"/>
        <w:right w:val="none" w:sz="0" w:space="0" w:color="auto"/>
      </w:divBdr>
    </w:div>
    <w:div w:id="1024553682">
      <w:marLeft w:val="0"/>
      <w:marRight w:val="0"/>
      <w:marTop w:val="0"/>
      <w:marBottom w:val="0"/>
      <w:divBdr>
        <w:top w:val="none" w:sz="0" w:space="0" w:color="auto"/>
        <w:left w:val="none" w:sz="0" w:space="0" w:color="auto"/>
        <w:bottom w:val="none" w:sz="0" w:space="0" w:color="auto"/>
        <w:right w:val="none" w:sz="0" w:space="0" w:color="auto"/>
      </w:divBdr>
    </w:div>
    <w:div w:id="1025448445">
      <w:marLeft w:val="0"/>
      <w:marRight w:val="0"/>
      <w:marTop w:val="100"/>
      <w:marBottom w:val="100"/>
      <w:divBdr>
        <w:top w:val="none" w:sz="0" w:space="0" w:color="auto"/>
        <w:left w:val="none" w:sz="0" w:space="0" w:color="auto"/>
        <w:bottom w:val="none" w:sz="0" w:space="0" w:color="auto"/>
        <w:right w:val="none" w:sz="0" w:space="0" w:color="auto"/>
      </w:divBdr>
      <w:divsChild>
        <w:div w:id="1396123109">
          <w:marLeft w:val="0"/>
          <w:marRight w:val="0"/>
          <w:marTop w:val="0"/>
          <w:marBottom w:val="0"/>
          <w:divBdr>
            <w:top w:val="none" w:sz="0" w:space="0" w:color="auto"/>
            <w:left w:val="none" w:sz="0" w:space="0" w:color="auto"/>
            <w:bottom w:val="none" w:sz="0" w:space="0" w:color="auto"/>
            <w:right w:val="none" w:sz="0" w:space="0" w:color="auto"/>
          </w:divBdr>
        </w:div>
        <w:div w:id="1309896515">
          <w:marLeft w:val="0"/>
          <w:marRight w:val="0"/>
          <w:marTop w:val="0"/>
          <w:marBottom w:val="0"/>
          <w:divBdr>
            <w:top w:val="none" w:sz="0" w:space="0" w:color="auto"/>
            <w:left w:val="none" w:sz="0" w:space="0" w:color="auto"/>
            <w:bottom w:val="none" w:sz="0" w:space="0" w:color="auto"/>
            <w:right w:val="none" w:sz="0" w:space="0" w:color="auto"/>
          </w:divBdr>
        </w:div>
        <w:div w:id="97024257">
          <w:marLeft w:val="0"/>
          <w:marRight w:val="0"/>
          <w:marTop w:val="0"/>
          <w:marBottom w:val="0"/>
          <w:divBdr>
            <w:top w:val="none" w:sz="0" w:space="0" w:color="auto"/>
            <w:left w:val="none" w:sz="0" w:space="0" w:color="auto"/>
            <w:bottom w:val="none" w:sz="0" w:space="0" w:color="auto"/>
            <w:right w:val="none" w:sz="0" w:space="0" w:color="auto"/>
          </w:divBdr>
        </w:div>
        <w:div w:id="985820026">
          <w:marLeft w:val="0"/>
          <w:marRight w:val="0"/>
          <w:marTop w:val="0"/>
          <w:marBottom w:val="0"/>
          <w:divBdr>
            <w:top w:val="none" w:sz="0" w:space="0" w:color="auto"/>
            <w:left w:val="none" w:sz="0" w:space="0" w:color="auto"/>
            <w:bottom w:val="none" w:sz="0" w:space="0" w:color="auto"/>
            <w:right w:val="none" w:sz="0" w:space="0" w:color="auto"/>
          </w:divBdr>
        </w:div>
        <w:div w:id="1084108676">
          <w:marLeft w:val="0"/>
          <w:marRight w:val="0"/>
          <w:marTop w:val="0"/>
          <w:marBottom w:val="0"/>
          <w:divBdr>
            <w:top w:val="none" w:sz="0" w:space="0" w:color="auto"/>
            <w:left w:val="none" w:sz="0" w:space="0" w:color="auto"/>
            <w:bottom w:val="none" w:sz="0" w:space="0" w:color="auto"/>
            <w:right w:val="none" w:sz="0" w:space="0" w:color="auto"/>
          </w:divBdr>
        </w:div>
        <w:div w:id="1949308784">
          <w:marLeft w:val="0"/>
          <w:marRight w:val="0"/>
          <w:marTop w:val="0"/>
          <w:marBottom w:val="0"/>
          <w:divBdr>
            <w:top w:val="none" w:sz="0" w:space="0" w:color="auto"/>
            <w:left w:val="none" w:sz="0" w:space="0" w:color="auto"/>
            <w:bottom w:val="none" w:sz="0" w:space="0" w:color="auto"/>
            <w:right w:val="none" w:sz="0" w:space="0" w:color="auto"/>
          </w:divBdr>
        </w:div>
        <w:div w:id="1099720246">
          <w:marLeft w:val="0"/>
          <w:marRight w:val="0"/>
          <w:marTop w:val="0"/>
          <w:marBottom w:val="0"/>
          <w:divBdr>
            <w:top w:val="none" w:sz="0" w:space="0" w:color="auto"/>
            <w:left w:val="none" w:sz="0" w:space="0" w:color="auto"/>
            <w:bottom w:val="none" w:sz="0" w:space="0" w:color="auto"/>
            <w:right w:val="none" w:sz="0" w:space="0" w:color="auto"/>
          </w:divBdr>
        </w:div>
        <w:div w:id="1447964783">
          <w:marLeft w:val="0"/>
          <w:marRight w:val="0"/>
          <w:marTop w:val="0"/>
          <w:marBottom w:val="0"/>
          <w:divBdr>
            <w:top w:val="none" w:sz="0" w:space="0" w:color="auto"/>
            <w:left w:val="none" w:sz="0" w:space="0" w:color="auto"/>
            <w:bottom w:val="none" w:sz="0" w:space="0" w:color="auto"/>
            <w:right w:val="none" w:sz="0" w:space="0" w:color="auto"/>
          </w:divBdr>
        </w:div>
        <w:div w:id="483281336">
          <w:marLeft w:val="0"/>
          <w:marRight w:val="0"/>
          <w:marTop w:val="0"/>
          <w:marBottom w:val="0"/>
          <w:divBdr>
            <w:top w:val="none" w:sz="0" w:space="0" w:color="auto"/>
            <w:left w:val="none" w:sz="0" w:space="0" w:color="auto"/>
            <w:bottom w:val="none" w:sz="0" w:space="0" w:color="auto"/>
            <w:right w:val="none" w:sz="0" w:space="0" w:color="auto"/>
          </w:divBdr>
        </w:div>
        <w:div w:id="1126000014">
          <w:marLeft w:val="0"/>
          <w:marRight w:val="0"/>
          <w:marTop w:val="0"/>
          <w:marBottom w:val="0"/>
          <w:divBdr>
            <w:top w:val="none" w:sz="0" w:space="0" w:color="auto"/>
            <w:left w:val="none" w:sz="0" w:space="0" w:color="auto"/>
            <w:bottom w:val="none" w:sz="0" w:space="0" w:color="auto"/>
            <w:right w:val="none" w:sz="0" w:space="0" w:color="auto"/>
          </w:divBdr>
        </w:div>
        <w:div w:id="694305373">
          <w:marLeft w:val="0"/>
          <w:marRight w:val="0"/>
          <w:marTop w:val="0"/>
          <w:marBottom w:val="0"/>
          <w:divBdr>
            <w:top w:val="none" w:sz="0" w:space="0" w:color="auto"/>
            <w:left w:val="none" w:sz="0" w:space="0" w:color="auto"/>
            <w:bottom w:val="none" w:sz="0" w:space="0" w:color="auto"/>
            <w:right w:val="none" w:sz="0" w:space="0" w:color="auto"/>
          </w:divBdr>
        </w:div>
        <w:div w:id="341855316">
          <w:marLeft w:val="0"/>
          <w:marRight w:val="0"/>
          <w:marTop w:val="0"/>
          <w:marBottom w:val="0"/>
          <w:divBdr>
            <w:top w:val="none" w:sz="0" w:space="0" w:color="auto"/>
            <w:left w:val="none" w:sz="0" w:space="0" w:color="auto"/>
            <w:bottom w:val="none" w:sz="0" w:space="0" w:color="auto"/>
            <w:right w:val="none" w:sz="0" w:space="0" w:color="auto"/>
          </w:divBdr>
        </w:div>
      </w:divsChild>
    </w:div>
    <w:div w:id="1026639628">
      <w:marLeft w:val="0"/>
      <w:marRight w:val="0"/>
      <w:marTop w:val="0"/>
      <w:marBottom w:val="0"/>
      <w:divBdr>
        <w:top w:val="none" w:sz="0" w:space="0" w:color="auto"/>
        <w:left w:val="none" w:sz="0" w:space="0" w:color="auto"/>
        <w:bottom w:val="none" w:sz="0" w:space="0" w:color="auto"/>
        <w:right w:val="none" w:sz="0" w:space="0" w:color="auto"/>
      </w:divBdr>
    </w:div>
    <w:div w:id="1027681138">
      <w:marLeft w:val="0"/>
      <w:marRight w:val="0"/>
      <w:marTop w:val="100"/>
      <w:marBottom w:val="0"/>
      <w:divBdr>
        <w:top w:val="none" w:sz="0" w:space="0" w:color="auto"/>
        <w:left w:val="none" w:sz="0" w:space="0" w:color="auto"/>
        <w:bottom w:val="none" w:sz="0" w:space="0" w:color="auto"/>
        <w:right w:val="none" w:sz="0" w:space="0" w:color="auto"/>
      </w:divBdr>
    </w:div>
    <w:div w:id="1031078605">
      <w:marLeft w:val="0"/>
      <w:marRight w:val="0"/>
      <w:marTop w:val="160"/>
      <w:marBottom w:val="0"/>
      <w:divBdr>
        <w:top w:val="none" w:sz="0" w:space="0" w:color="auto"/>
        <w:left w:val="none" w:sz="0" w:space="0" w:color="auto"/>
        <w:bottom w:val="none" w:sz="0" w:space="0" w:color="auto"/>
        <w:right w:val="none" w:sz="0" w:space="0" w:color="auto"/>
      </w:divBdr>
    </w:div>
    <w:div w:id="1033262169">
      <w:marLeft w:val="0"/>
      <w:marRight w:val="0"/>
      <w:marTop w:val="100"/>
      <w:marBottom w:val="100"/>
      <w:divBdr>
        <w:top w:val="none" w:sz="0" w:space="0" w:color="auto"/>
        <w:left w:val="none" w:sz="0" w:space="0" w:color="auto"/>
        <w:bottom w:val="none" w:sz="0" w:space="0" w:color="auto"/>
        <w:right w:val="none" w:sz="0" w:space="0" w:color="auto"/>
      </w:divBdr>
    </w:div>
    <w:div w:id="1042439764">
      <w:marLeft w:val="0"/>
      <w:marRight w:val="0"/>
      <w:marTop w:val="0"/>
      <w:marBottom w:val="0"/>
      <w:divBdr>
        <w:top w:val="none" w:sz="0" w:space="0" w:color="auto"/>
        <w:left w:val="none" w:sz="0" w:space="0" w:color="auto"/>
        <w:bottom w:val="none" w:sz="0" w:space="0" w:color="auto"/>
        <w:right w:val="none" w:sz="0" w:space="0" w:color="auto"/>
      </w:divBdr>
      <w:divsChild>
        <w:div w:id="1095830961">
          <w:marLeft w:val="0"/>
          <w:marRight w:val="0"/>
          <w:marTop w:val="0"/>
          <w:marBottom w:val="0"/>
          <w:divBdr>
            <w:top w:val="none" w:sz="0" w:space="0" w:color="auto"/>
            <w:left w:val="none" w:sz="0" w:space="0" w:color="auto"/>
            <w:bottom w:val="none" w:sz="0" w:space="0" w:color="auto"/>
            <w:right w:val="none" w:sz="0" w:space="0" w:color="auto"/>
          </w:divBdr>
        </w:div>
      </w:divsChild>
    </w:div>
    <w:div w:id="1043334885">
      <w:marLeft w:val="0"/>
      <w:marRight w:val="0"/>
      <w:marTop w:val="100"/>
      <w:marBottom w:val="0"/>
      <w:divBdr>
        <w:top w:val="none" w:sz="0" w:space="0" w:color="auto"/>
        <w:left w:val="none" w:sz="0" w:space="0" w:color="auto"/>
        <w:bottom w:val="none" w:sz="0" w:space="0" w:color="auto"/>
        <w:right w:val="none" w:sz="0" w:space="0" w:color="auto"/>
      </w:divBdr>
    </w:div>
    <w:div w:id="1044599925">
      <w:marLeft w:val="0"/>
      <w:marRight w:val="0"/>
      <w:marTop w:val="100"/>
      <w:marBottom w:val="0"/>
      <w:divBdr>
        <w:top w:val="none" w:sz="0" w:space="0" w:color="auto"/>
        <w:left w:val="none" w:sz="0" w:space="0" w:color="auto"/>
        <w:bottom w:val="none" w:sz="0" w:space="0" w:color="auto"/>
        <w:right w:val="none" w:sz="0" w:space="0" w:color="auto"/>
      </w:divBdr>
    </w:div>
    <w:div w:id="1049840451">
      <w:marLeft w:val="0"/>
      <w:marRight w:val="0"/>
      <w:marTop w:val="0"/>
      <w:marBottom w:val="0"/>
      <w:divBdr>
        <w:top w:val="none" w:sz="0" w:space="0" w:color="auto"/>
        <w:left w:val="none" w:sz="0" w:space="0" w:color="auto"/>
        <w:bottom w:val="none" w:sz="0" w:space="0" w:color="auto"/>
        <w:right w:val="none" w:sz="0" w:space="0" w:color="auto"/>
      </w:divBdr>
      <w:divsChild>
        <w:div w:id="1010254661">
          <w:marLeft w:val="0"/>
          <w:marRight w:val="0"/>
          <w:marTop w:val="0"/>
          <w:marBottom w:val="0"/>
          <w:divBdr>
            <w:top w:val="none" w:sz="0" w:space="0" w:color="auto"/>
            <w:left w:val="none" w:sz="0" w:space="0" w:color="auto"/>
            <w:bottom w:val="none" w:sz="0" w:space="0" w:color="auto"/>
            <w:right w:val="none" w:sz="0" w:space="0" w:color="auto"/>
          </w:divBdr>
        </w:div>
      </w:divsChild>
    </w:div>
    <w:div w:id="1050501052">
      <w:marLeft w:val="0"/>
      <w:marRight w:val="0"/>
      <w:marTop w:val="0"/>
      <w:marBottom w:val="120"/>
      <w:divBdr>
        <w:top w:val="none" w:sz="0" w:space="0" w:color="auto"/>
        <w:left w:val="none" w:sz="0" w:space="0" w:color="auto"/>
        <w:bottom w:val="none" w:sz="0" w:space="0" w:color="auto"/>
        <w:right w:val="none" w:sz="0" w:space="0" w:color="auto"/>
      </w:divBdr>
    </w:div>
    <w:div w:id="1051421010">
      <w:marLeft w:val="0"/>
      <w:marRight w:val="0"/>
      <w:marTop w:val="100"/>
      <w:marBottom w:val="0"/>
      <w:divBdr>
        <w:top w:val="none" w:sz="0" w:space="0" w:color="auto"/>
        <w:left w:val="none" w:sz="0" w:space="0" w:color="auto"/>
        <w:bottom w:val="none" w:sz="0" w:space="0" w:color="auto"/>
        <w:right w:val="none" w:sz="0" w:space="0" w:color="auto"/>
      </w:divBdr>
    </w:div>
    <w:div w:id="1053387619">
      <w:marLeft w:val="0"/>
      <w:marRight w:val="0"/>
      <w:marTop w:val="90"/>
      <w:marBottom w:val="90"/>
      <w:divBdr>
        <w:top w:val="none" w:sz="0" w:space="0" w:color="auto"/>
        <w:left w:val="none" w:sz="0" w:space="0" w:color="auto"/>
        <w:bottom w:val="none" w:sz="0" w:space="0" w:color="auto"/>
        <w:right w:val="none" w:sz="0" w:space="0" w:color="auto"/>
      </w:divBdr>
    </w:div>
    <w:div w:id="1060592812">
      <w:marLeft w:val="0"/>
      <w:marRight w:val="0"/>
      <w:marTop w:val="280"/>
      <w:marBottom w:val="0"/>
      <w:divBdr>
        <w:top w:val="none" w:sz="0" w:space="0" w:color="auto"/>
        <w:left w:val="none" w:sz="0" w:space="0" w:color="auto"/>
        <w:bottom w:val="none" w:sz="0" w:space="0" w:color="auto"/>
        <w:right w:val="none" w:sz="0" w:space="0" w:color="auto"/>
      </w:divBdr>
    </w:div>
    <w:div w:id="1062558696">
      <w:marLeft w:val="0"/>
      <w:marRight w:val="0"/>
      <w:marTop w:val="100"/>
      <w:marBottom w:val="0"/>
      <w:divBdr>
        <w:top w:val="none" w:sz="0" w:space="0" w:color="auto"/>
        <w:left w:val="none" w:sz="0" w:space="0" w:color="auto"/>
        <w:bottom w:val="none" w:sz="0" w:space="0" w:color="auto"/>
        <w:right w:val="none" w:sz="0" w:space="0" w:color="auto"/>
      </w:divBdr>
    </w:div>
    <w:div w:id="1064067584">
      <w:marLeft w:val="0"/>
      <w:marRight w:val="0"/>
      <w:marTop w:val="100"/>
      <w:marBottom w:val="0"/>
      <w:divBdr>
        <w:top w:val="none" w:sz="0" w:space="0" w:color="auto"/>
        <w:left w:val="none" w:sz="0" w:space="0" w:color="auto"/>
        <w:bottom w:val="none" w:sz="0" w:space="0" w:color="auto"/>
        <w:right w:val="none" w:sz="0" w:space="0" w:color="auto"/>
      </w:divBdr>
    </w:div>
    <w:div w:id="1064136377">
      <w:marLeft w:val="0"/>
      <w:marRight w:val="0"/>
      <w:marTop w:val="0"/>
      <w:marBottom w:val="0"/>
      <w:divBdr>
        <w:top w:val="none" w:sz="0" w:space="0" w:color="auto"/>
        <w:left w:val="none" w:sz="0" w:space="0" w:color="auto"/>
        <w:bottom w:val="none" w:sz="0" w:space="0" w:color="auto"/>
        <w:right w:val="none" w:sz="0" w:space="0" w:color="auto"/>
      </w:divBdr>
      <w:divsChild>
        <w:div w:id="722368846">
          <w:marLeft w:val="0"/>
          <w:marRight w:val="0"/>
          <w:marTop w:val="100"/>
          <w:marBottom w:val="0"/>
          <w:divBdr>
            <w:top w:val="none" w:sz="0" w:space="0" w:color="auto"/>
            <w:left w:val="none" w:sz="0" w:space="0" w:color="auto"/>
            <w:bottom w:val="none" w:sz="0" w:space="0" w:color="auto"/>
            <w:right w:val="none" w:sz="0" w:space="0" w:color="auto"/>
          </w:divBdr>
        </w:div>
      </w:divsChild>
    </w:div>
    <w:div w:id="1064991040">
      <w:marLeft w:val="0"/>
      <w:marRight w:val="0"/>
      <w:marTop w:val="0"/>
      <w:marBottom w:val="0"/>
      <w:divBdr>
        <w:top w:val="none" w:sz="0" w:space="0" w:color="auto"/>
        <w:left w:val="none" w:sz="0" w:space="0" w:color="auto"/>
        <w:bottom w:val="none" w:sz="0" w:space="0" w:color="auto"/>
        <w:right w:val="none" w:sz="0" w:space="0" w:color="auto"/>
      </w:divBdr>
    </w:div>
    <w:div w:id="1066951709">
      <w:marLeft w:val="0"/>
      <w:marRight w:val="0"/>
      <w:marTop w:val="0"/>
      <w:marBottom w:val="0"/>
      <w:divBdr>
        <w:top w:val="none" w:sz="0" w:space="0" w:color="auto"/>
        <w:left w:val="none" w:sz="0" w:space="0" w:color="auto"/>
        <w:bottom w:val="none" w:sz="0" w:space="0" w:color="auto"/>
        <w:right w:val="none" w:sz="0" w:space="0" w:color="auto"/>
      </w:divBdr>
      <w:divsChild>
        <w:div w:id="187648530">
          <w:marLeft w:val="0"/>
          <w:marRight w:val="0"/>
          <w:marTop w:val="100"/>
          <w:marBottom w:val="0"/>
          <w:divBdr>
            <w:top w:val="none" w:sz="0" w:space="0" w:color="auto"/>
            <w:left w:val="none" w:sz="0" w:space="0" w:color="auto"/>
            <w:bottom w:val="none" w:sz="0" w:space="0" w:color="auto"/>
            <w:right w:val="none" w:sz="0" w:space="0" w:color="auto"/>
          </w:divBdr>
        </w:div>
      </w:divsChild>
    </w:div>
    <w:div w:id="1067219821">
      <w:marLeft w:val="0"/>
      <w:marRight w:val="0"/>
      <w:marTop w:val="0"/>
      <w:marBottom w:val="0"/>
      <w:divBdr>
        <w:top w:val="none" w:sz="0" w:space="0" w:color="auto"/>
        <w:left w:val="none" w:sz="0" w:space="0" w:color="auto"/>
        <w:bottom w:val="none" w:sz="0" w:space="0" w:color="auto"/>
        <w:right w:val="none" w:sz="0" w:space="0" w:color="auto"/>
      </w:divBdr>
      <w:divsChild>
        <w:div w:id="488904987">
          <w:marLeft w:val="0"/>
          <w:marRight w:val="0"/>
          <w:marTop w:val="100"/>
          <w:marBottom w:val="0"/>
          <w:divBdr>
            <w:top w:val="none" w:sz="0" w:space="0" w:color="auto"/>
            <w:left w:val="none" w:sz="0" w:space="0" w:color="auto"/>
            <w:bottom w:val="none" w:sz="0" w:space="0" w:color="auto"/>
            <w:right w:val="none" w:sz="0" w:space="0" w:color="auto"/>
          </w:divBdr>
        </w:div>
      </w:divsChild>
    </w:div>
    <w:div w:id="1068263269">
      <w:marLeft w:val="0"/>
      <w:marRight w:val="0"/>
      <w:marTop w:val="200"/>
      <w:marBottom w:val="100"/>
      <w:divBdr>
        <w:top w:val="none" w:sz="0" w:space="0" w:color="auto"/>
        <w:left w:val="none" w:sz="0" w:space="0" w:color="auto"/>
        <w:bottom w:val="none" w:sz="0" w:space="0" w:color="auto"/>
        <w:right w:val="none" w:sz="0" w:space="0" w:color="auto"/>
      </w:divBdr>
      <w:divsChild>
        <w:div w:id="155804314">
          <w:marLeft w:val="0"/>
          <w:marRight w:val="0"/>
          <w:marTop w:val="0"/>
          <w:marBottom w:val="0"/>
          <w:divBdr>
            <w:top w:val="none" w:sz="0" w:space="0" w:color="auto"/>
            <w:left w:val="none" w:sz="0" w:space="0" w:color="auto"/>
            <w:bottom w:val="none" w:sz="0" w:space="0" w:color="auto"/>
            <w:right w:val="none" w:sz="0" w:space="0" w:color="auto"/>
          </w:divBdr>
        </w:div>
      </w:divsChild>
    </w:div>
    <w:div w:id="1068460080">
      <w:marLeft w:val="0"/>
      <w:marRight w:val="0"/>
      <w:marTop w:val="90"/>
      <w:marBottom w:val="0"/>
      <w:divBdr>
        <w:top w:val="none" w:sz="0" w:space="0" w:color="auto"/>
        <w:left w:val="none" w:sz="0" w:space="0" w:color="auto"/>
        <w:bottom w:val="none" w:sz="0" w:space="0" w:color="auto"/>
        <w:right w:val="none" w:sz="0" w:space="0" w:color="auto"/>
      </w:divBdr>
    </w:div>
    <w:div w:id="1076392456">
      <w:marLeft w:val="0"/>
      <w:marRight w:val="0"/>
      <w:marTop w:val="100"/>
      <w:marBottom w:val="100"/>
      <w:divBdr>
        <w:top w:val="none" w:sz="0" w:space="0" w:color="auto"/>
        <w:left w:val="none" w:sz="0" w:space="0" w:color="auto"/>
        <w:bottom w:val="none" w:sz="0" w:space="0" w:color="auto"/>
        <w:right w:val="none" w:sz="0" w:space="0" w:color="auto"/>
      </w:divBdr>
    </w:div>
    <w:div w:id="1078870712">
      <w:marLeft w:val="0"/>
      <w:marRight w:val="0"/>
      <w:marTop w:val="100"/>
      <w:marBottom w:val="100"/>
      <w:divBdr>
        <w:top w:val="none" w:sz="0" w:space="0" w:color="auto"/>
        <w:left w:val="none" w:sz="0" w:space="0" w:color="auto"/>
        <w:bottom w:val="none" w:sz="0" w:space="0" w:color="auto"/>
        <w:right w:val="none" w:sz="0" w:space="0" w:color="auto"/>
      </w:divBdr>
      <w:divsChild>
        <w:div w:id="1942225615">
          <w:marLeft w:val="0"/>
          <w:marRight w:val="0"/>
          <w:marTop w:val="0"/>
          <w:marBottom w:val="0"/>
          <w:divBdr>
            <w:top w:val="none" w:sz="0" w:space="0" w:color="auto"/>
            <w:left w:val="none" w:sz="0" w:space="0" w:color="auto"/>
            <w:bottom w:val="none" w:sz="0" w:space="0" w:color="auto"/>
            <w:right w:val="none" w:sz="0" w:space="0" w:color="auto"/>
          </w:divBdr>
        </w:div>
      </w:divsChild>
    </w:div>
    <w:div w:id="1081680368">
      <w:marLeft w:val="0"/>
      <w:marRight w:val="0"/>
      <w:marTop w:val="0"/>
      <w:marBottom w:val="0"/>
      <w:divBdr>
        <w:top w:val="none" w:sz="0" w:space="0" w:color="auto"/>
        <w:left w:val="none" w:sz="0" w:space="0" w:color="auto"/>
        <w:bottom w:val="none" w:sz="0" w:space="0" w:color="auto"/>
        <w:right w:val="none" w:sz="0" w:space="0" w:color="auto"/>
      </w:divBdr>
      <w:divsChild>
        <w:div w:id="203300234">
          <w:marLeft w:val="0"/>
          <w:marRight w:val="0"/>
          <w:marTop w:val="0"/>
          <w:marBottom w:val="0"/>
          <w:divBdr>
            <w:top w:val="none" w:sz="0" w:space="0" w:color="auto"/>
            <w:left w:val="none" w:sz="0" w:space="0" w:color="auto"/>
            <w:bottom w:val="none" w:sz="0" w:space="0" w:color="auto"/>
            <w:right w:val="none" w:sz="0" w:space="0" w:color="auto"/>
          </w:divBdr>
        </w:div>
      </w:divsChild>
    </w:div>
    <w:div w:id="1084646829">
      <w:marLeft w:val="0"/>
      <w:marRight w:val="0"/>
      <w:marTop w:val="100"/>
      <w:marBottom w:val="0"/>
      <w:divBdr>
        <w:top w:val="none" w:sz="0" w:space="0" w:color="auto"/>
        <w:left w:val="none" w:sz="0" w:space="0" w:color="auto"/>
        <w:bottom w:val="none" w:sz="0" w:space="0" w:color="auto"/>
        <w:right w:val="none" w:sz="0" w:space="0" w:color="auto"/>
      </w:divBdr>
    </w:div>
    <w:div w:id="1086607337">
      <w:marLeft w:val="0"/>
      <w:marRight w:val="0"/>
      <w:marTop w:val="100"/>
      <w:marBottom w:val="0"/>
      <w:divBdr>
        <w:top w:val="none" w:sz="0" w:space="0" w:color="auto"/>
        <w:left w:val="none" w:sz="0" w:space="0" w:color="auto"/>
        <w:bottom w:val="none" w:sz="0" w:space="0" w:color="auto"/>
        <w:right w:val="none" w:sz="0" w:space="0" w:color="auto"/>
      </w:divBdr>
    </w:div>
    <w:div w:id="1088426298">
      <w:marLeft w:val="0"/>
      <w:marRight w:val="0"/>
      <w:marTop w:val="0"/>
      <w:marBottom w:val="0"/>
      <w:divBdr>
        <w:top w:val="none" w:sz="0" w:space="0" w:color="auto"/>
        <w:left w:val="none" w:sz="0" w:space="0" w:color="auto"/>
        <w:bottom w:val="none" w:sz="0" w:space="0" w:color="auto"/>
        <w:right w:val="none" w:sz="0" w:space="0" w:color="auto"/>
      </w:divBdr>
      <w:divsChild>
        <w:div w:id="460655835">
          <w:marLeft w:val="0"/>
          <w:marRight w:val="0"/>
          <w:marTop w:val="0"/>
          <w:marBottom w:val="0"/>
          <w:divBdr>
            <w:top w:val="none" w:sz="0" w:space="0" w:color="auto"/>
            <w:left w:val="none" w:sz="0" w:space="0" w:color="auto"/>
            <w:bottom w:val="none" w:sz="0" w:space="0" w:color="auto"/>
            <w:right w:val="none" w:sz="0" w:space="0" w:color="auto"/>
          </w:divBdr>
        </w:div>
      </w:divsChild>
    </w:div>
    <w:div w:id="1088572784">
      <w:marLeft w:val="0"/>
      <w:marRight w:val="0"/>
      <w:marTop w:val="0"/>
      <w:marBottom w:val="100"/>
      <w:divBdr>
        <w:top w:val="none" w:sz="0" w:space="0" w:color="auto"/>
        <w:left w:val="none" w:sz="0" w:space="0" w:color="auto"/>
        <w:bottom w:val="none" w:sz="0" w:space="0" w:color="auto"/>
        <w:right w:val="none" w:sz="0" w:space="0" w:color="auto"/>
      </w:divBdr>
    </w:div>
    <w:div w:id="1089813071">
      <w:marLeft w:val="0"/>
      <w:marRight w:val="0"/>
      <w:marTop w:val="0"/>
      <w:marBottom w:val="0"/>
      <w:divBdr>
        <w:top w:val="none" w:sz="0" w:space="0" w:color="auto"/>
        <w:left w:val="none" w:sz="0" w:space="0" w:color="auto"/>
        <w:bottom w:val="none" w:sz="0" w:space="0" w:color="auto"/>
        <w:right w:val="none" w:sz="0" w:space="0" w:color="auto"/>
      </w:divBdr>
      <w:divsChild>
        <w:div w:id="1128859477">
          <w:marLeft w:val="0"/>
          <w:marRight w:val="0"/>
          <w:marTop w:val="100"/>
          <w:marBottom w:val="0"/>
          <w:divBdr>
            <w:top w:val="none" w:sz="0" w:space="0" w:color="auto"/>
            <w:left w:val="none" w:sz="0" w:space="0" w:color="auto"/>
            <w:bottom w:val="none" w:sz="0" w:space="0" w:color="auto"/>
            <w:right w:val="none" w:sz="0" w:space="0" w:color="auto"/>
          </w:divBdr>
        </w:div>
      </w:divsChild>
    </w:div>
    <w:div w:id="1091857933">
      <w:marLeft w:val="0"/>
      <w:marRight w:val="0"/>
      <w:marTop w:val="100"/>
      <w:marBottom w:val="100"/>
      <w:divBdr>
        <w:top w:val="none" w:sz="0" w:space="0" w:color="auto"/>
        <w:left w:val="none" w:sz="0" w:space="0" w:color="auto"/>
        <w:bottom w:val="none" w:sz="0" w:space="0" w:color="auto"/>
        <w:right w:val="none" w:sz="0" w:space="0" w:color="auto"/>
      </w:divBdr>
    </w:div>
    <w:div w:id="1096053072">
      <w:marLeft w:val="0"/>
      <w:marRight w:val="0"/>
      <w:marTop w:val="240"/>
      <w:marBottom w:val="0"/>
      <w:divBdr>
        <w:top w:val="none" w:sz="0" w:space="0" w:color="auto"/>
        <w:left w:val="none" w:sz="0" w:space="0" w:color="auto"/>
        <w:bottom w:val="none" w:sz="0" w:space="0" w:color="auto"/>
        <w:right w:val="none" w:sz="0" w:space="0" w:color="auto"/>
      </w:divBdr>
    </w:div>
    <w:div w:id="1097486841">
      <w:marLeft w:val="0"/>
      <w:marRight w:val="0"/>
      <w:marTop w:val="100"/>
      <w:marBottom w:val="100"/>
      <w:divBdr>
        <w:top w:val="none" w:sz="0" w:space="0" w:color="auto"/>
        <w:left w:val="none" w:sz="0" w:space="0" w:color="auto"/>
        <w:bottom w:val="none" w:sz="0" w:space="0" w:color="auto"/>
        <w:right w:val="none" w:sz="0" w:space="0" w:color="auto"/>
      </w:divBdr>
    </w:div>
    <w:div w:id="1098714852">
      <w:marLeft w:val="0"/>
      <w:marRight w:val="0"/>
      <w:marTop w:val="180"/>
      <w:marBottom w:val="0"/>
      <w:divBdr>
        <w:top w:val="none" w:sz="0" w:space="0" w:color="auto"/>
        <w:left w:val="none" w:sz="0" w:space="0" w:color="auto"/>
        <w:bottom w:val="none" w:sz="0" w:space="0" w:color="auto"/>
        <w:right w:val="none" w:sz="0" w:space="0" w:color="auto"/>
      </w:divBdr>
    </w:div>
    <w:div w:id="1101489165">
      <w:marLeft w:val="0"/>
      <w:marRight w:val="0"/>
      <w:marTop w:val="100"/>
      <w:marBottom w:val="0"/>
      <w:divBdr>
        <w:top w:val="none" w:sz="0" w:space="0" w:color="auto"/>
        <w:left w:val="none" w:sz="0" w:space="0" w:color="auto"/>
        <w:bottom w:val="none" w:sz="0" w:space="0" w:color="auto"/>
        <w:right w:val="none" w:sz="0" w:space="0" w:color="auto"/>
      </w:divBdr>
    </w:div>
    <w:div w:id="1105346217">
      <w:marLeft w:val="0"/>
      <w:marRight w:val="0"/>
      <w:marTop w:val="0"/>
      <w:marBottom w:val="0"/>
      <w:divBdr>
        <w:top w:val="none" w:sz="0" w:space="0" w:color="auto"/>
        <w:left w:val="none" w:sz="0" w:space="0" w:color="auto"/>
        <w:bottom w:val="none" w:sz="0" w:space="0" w:color="auto"/>
        <w:right w:val="none" w:sz="0" w:space="0" w:color="auto"/>
      </w:divBdr>
      <w:divsChild>
        <w:div w:id="2042002275">
          <w:marLeft w:val="0"/>
          <w:marRight w:val="0"/>
          <w:marTop w:val="0"/>
          <w:marBottom w:val="0"/>
          <w:divBdr>
            <w:top w:val="none" w:sz="0" w:space="0" w:color="auto"/>
            <w:left w:val="none" w:sz="0" w:space="0" w:color="auto"/>
            <w:bottom w:val="none" w:sz="0" w:space="0" w:color="auto"/>
            <w:right w:val="none" w:sz="0" w:space="0" w:color="auto"/>
          </w:divBdr>
        </w:div>
      </w:divsChild>
    </w:div>
    <w:div w:id="1106388910">
      <w:marLeft w:val="0"/>
      <w:marRight w:val="0"/>
      <w:marTop w:val="100"/>
      <w:marBottom w:val="0"/>
      <w:divBdr>
        <w:top w:val="none" w:sz="0" w:space="0" w:color="auto"/>
        <w:left w:val="none" w:sz="0" w:space="0" w:color="auto"/>
        <w:bottom w:val="none" w:sz="0" w:space="0" w:color="auto"/>
        <w:right w:val="none" w:sz="0" w:space="0" w:color="auto"/>
      </w:divBdr>
    </w:div>
    <w:div w:id="1115948540">
      <w:marLeft w:val="0"/>
      <w:marRight w:val="0"/>
      <w:marTop w:val="200"/>
      <w:marBottom w:val="0"/>
      <w:divBdr>
        <w:top w:val="none" w:sz="0" w:space="0" w:color="auto"/>
        <w:left w:val="none" w:sz="0" w:space="0" w:color="auto"/>
        <w:bottom w:val="none" w:sz="0" w:space="0" w:color="auto"/>
        <w:right w:val="none" w:sz="0" w:space="0" w:color="auto"/>
      </w:divBdr>
    </w:div>
    <w:div w:id="1120487742">
      <w:marLeft w:val="0"/>
      <w:marRight w:val="0"/>
      <w:marTop w:val="0"/>
      <w:marBottom w:val="0"/>
      <w:divBdr>
        <w:top w:val="none" w:sz="0" w:space="0" w:color="auto"/>
        <w:left w:val="none" w:sz="0" w:space="0" w:color="auto"/>
        <w:bottom w:val="none" w:sz="0" w:space="0" w:color="auto"/>
        <w:right w:val="none" w:sz="0" w:space="0" w:color="auto"/>
      </w:divBdr>
    </w:div>
    <w:div w:id="1126661755">
      <w:marLeft w:val="0"/>
      <w:marRight w:val="0"/>
      <w:marTop w:val="0"/>
      <w:marBottom w:val="0"/>
      <w:divBdr>
        <w:top w:val="none" w:sz="0" w:space="0" w:color="auto"/>
        <w:left w:val="none" w:sz="0" w:space="0" w:color="auto"/>
        <w:bottom w:val="none" w:sz="0" w:space="0" w:color="auto"/>
        <w:right w:val="none" w:sz="0" w:space="0" w:color="auto"/>
      </w:divBdr>
      <w:divsChild>
        <w:div w:id="234706842">
          <w:marLeft w:val="0"/>
          <w:marRight w:val="0"/>
          <w:marTop w:val="0"/>
          <w:marBottom w:val="0"/>
          <w:divBdr>
            <w:top w:val="none" w:sz="0" w:space="0" w:color="auto"/>
            <w:left w:val="none" w:sz="0" w:space="0" w:color="auto"/>
            <w:bottom w:val="none" w:sz="0" w:space="0" w:color="auto"/>
            <w:right w:val="none" w:sz="0" w:space="0" w:color="auto"/>
          </w:divBdr>
        </w:div>
      </w:divsChild>
    </w:div>
    <w:div w:id="1129595232">
      <w:marLeft w:val="0"/>
      <w:marRight w:val="0"/>
      <w:marTop w:val="100"/>
      <w:marBottom w:val="100"/>
      <w:divBdr>
        <w:top w:val="none" w:sz="0" w:space="0" w:color="auto"/>
        <w:left w:val="none" w:sz="0" w:space="0" w:color="auto"/>
        <w:bottom w:val="none" w:sz="0" w:space="0" w:color="auto"/>
        <w:right w:val="none" w:sz="0" w:space="0" w:color="auto"/>
      </w:divBdr>
    </w:div>
    <w:div w:id="1138231476">
      <w:marLeft w:val="0"/>
      <w:marRight w:val="0"/>
      <w:marTop w:val="0"/>
      <w:marBottom w:val="0"/>
      <w:divBdr>
        <w:top w:val="none" w:sz="0" w:space="0" w:color="auto"/>
        <w:left w:val="none" w:sz="0" w:space="0" w:color="auto"/>
        <w:bottom w:val="none" w:sz="0" w:space="0" w:color="auto"/>
        <w:right w:val="none" w:sz="0" w:space="0" w:color="auto"/>
      </w:divBdr>
    </w:div>
    <w:div w:id="1141576075">
      <w:marLeft w:val="0"/>
      <w:marRight w:val="0"/>
      <w:marTop w:val="280"/>
      <w:marBottom w:val="0"/>
      <w:divBdr>
        <w:top w:val="none" w:sz="0" w:space="0" w:color="auto"/>
        <w:left w:val="none" w:sz="0" w:space="0" w:color="auto"/>
        <w:bottom w:val="none" w:sz="0" w:space="0" w:color="auto"/>
        <w:right w:val="none" w:sz="0" w:space="0" w:color="auto"/>
      </w:divBdr>
    </w:div>
    <w:div w:id="1142624774">
      <w:marLeft w:val="0"/>
      <w:marRight w:val="0"/>
      <w:marTop w:val="90"/>
      <w:marBottom w:val="90"/>
      <w:divBdr>
        <w:top w:val="none" w:sz="0" w:space="0" w:color="auto"/>
        <w:left w:val="none" w:sz="0" w:space="0" w:color="auto"/>
        <w:bottom w:val="none" w:sz="0" w:space="0" w:color="auto"/>
        <w:right w:val="none" w:sz="0" w:space="0" w:color="auto"/>
      </w:divBdr>
    </w:div>
    <w:div w:id="1143228758">
      <w:marLeft w:val="0"/>
      <w:marRight w:val="0"/>
      <w:marTop w:val="90"/>
      <w:marBottom w:val="90"/>
      <w:divBdr>
        <w:top w:val="none" w:sz="0" w:space="0" w:color="auto"/>
        <w:left w:val="none" w:sz="0" w:space="0" w:color="auto"/>
        <w:bottom w:val="none" w:sz="0" w:space="0" w:color="auto"/>
        <w:right w:val="none" w:sz="0" w:space="0" w:color="auto"/>
      </w:divBdr>
    </w:div>
    <w:div w:id="1144277756">
      <w:marLeft w:val="0"/>
      <w:marRight w:val="0"/>
      <w:marTop w:val="200"/>
      <w:marBottom w:val="100"/>
      <w:divBdr>
        <w:top w:val="none" w:sz="0" w:space="0" w:color="auto"/>
        <w:left w:val="none" w:sz="0" w:space="0" w:color="auto"/>
        <w:bottom w:val="none" w:sz="0" w:space="0" w:color="auto"/>
        <w:right w:val="none" w:sz="0" w:space="0" w:color="auto"/>
      </w:divBdr>
    </w:div>
    <w:div w:id="1150248253">
      <w:marLeft w:val="0"/>
      <w:marRight w:val="0"/>
      <w:marTop w:val="100"/>
      <w:marBottom w:val="100"/>
      <w:divBdr>
        <w:top w:val="none" w:sz="0" w:space="0" w:color="auto"/>
        <w:left w:val="none" w:sz="0" w:space="0" w:color="auto"/>
        <w:bottom w:val="none" w:sz="0" w:space="0" w:color="auto"/>
        <w:right w:val="none" w:sz="0" w:space="0" w:color="auto"/>
      </w:divBdr>
      <w:divsChild>
        <w:div w:id="779305151">
          <w:marLeft w:val="0"/>
          <w:marRight w:val="0"/>
          <w:marTop w:val="0"/>
          <w:marBottom w:val="0"/>
          <w:divBdr>
            <w:top w:val="none" w:sz="0" w:space="0" w:color="auto"/>
            <w:left w:val="none" w:sz="0" w:space="0" w:color="auto"/>
            <w:bottom w:val="none" w:sz="0" w:space="0" w:color="auto"/>
            <w:right w:val="none" w:sz="0" w:space="0" w:color="auto"/>
          </w:divBdr>
        </w:div>
      </w:divsChild>
    </w:div>
    <w:div w:id="1154835719">
      <w:marLeft w:val="0"/>
      <w:marRight w:val="0"/>
      <w:marTop w:val="0"/>
      <w:marBottom w:val="0"/>
      <w:divBdr>
        <w:top w:val="none" w:sz="0" w:space="0" w:color="auto"/>
        <w:left w:val="none" w:sz="0" w:space="0" w:color="auto"/>
        <w:bottom w:val="none" w:sz="0" w:space="0" w:color="auto"/>
        <w:right w:val="none" w:sz="0" w:space="0" w:color="auto"/>
      </w:divBdr>
      <w:divsChild>
        <w:div w:id="1603341631">
          <w:marLeft w:val="0"/>
          <w:marRight w:val="0"/>
          <w:marTop w:val="0"/>
          <w:marBottom w:val="0"/>
          <w:divBdr>
            <w:top w:val="none" w:sz="0" w:space="0" w:color="auto"/>
            <w:left w:val="none" w:sz="0" w:space="0" w:color="auto"/>
            <w:bottom w:val="none" w:sz="0" w:space="0" w:color="auto"/>
            <w:right w:val="none" w:sz="0" w:space="0" w:color="auto"/>
          </w:divBdr>
        </w:div>
      </w:divsChild>
    </w:div>
    <w:div w:id="1155536866">
      <w:marLeft w:val="0"/>
      <w:marRight w:val="0"/>
      <w:marTop w:val="160"/>
      <w:marBottom w:val="0"/>
      <w:divBdr>
        <w:top w:val="none" w:sz="0" w:space="0" w:color="auto"/>
        <w:left w:val="none" w:sz="0" w:space="0" w:color="auto"/>
        <w:bottom w:val="none" w:sz="0" w:space="0" w:color="auto"/>
        <w:right w:val="none" w:sz="0" w:space="0" w:color="auto"/>
      </w:divBdr>
    </w:div>
    <w:div w:id="1158502347">
      <w:marLeft w:val="0"/>
      <w:marRight w:val="0"/>
      <w:marTop w:val="100"/>
      <w:marBottom w:val="0"/>
      <w:divBdr>
        <w:top w:val="none" w:sz="0" w:space="0" w:color="auto"/>
        <w:left w:val="none" w:sz="0" w:space="0" w:color="auto"/>
        <w:bottom w:val="none" w:sz="0" w:space="0" w:color="auto"/>
        <w:right w:val="none" w:sz="0" w:space="0" w:color="auto"/>
      </w:divBdr>
    </w:div>
    <w:div w:id="1160582754">
      <w:marLeft w:val="0"/>
      <w:marRight w:val="0"/>
      <w:marTop w:val="90"/>
      <w:marBottom w:val="90"/>
      <w:divBdr>
        <w:top w:val="none" w:sz="0" w:space="0" w:color="auto"/>
        <w:left w:val="none" w:sz="0" w:space="0" w:color="auto"/>
        <w:bottom w:val="none" w:sz="0" w:space="0" w:color="auto"/>
        <w:right w:val="none" w:sz="0" w:space="0" w:color="auto"/>
      </w:divBdr>
    </w:div>
    <w:div w:id="1161585109">
      <w:marLeft w:val="0"/>
      <w:marRight w:val="0"/>
      <w:marTop w:val="0"/>
      <w:marBottom w:val="0"/>
      <w:divBdr>
        <w:top w:val="none" w:sz="0" w:space="0" w:color="auto"/>
        <w:left w:val="none" w:sz="0" w:space="0" w:color="auto"/>
        <w:bottom w:val="none" w:sz="0" w:space="0" w:color="auto"/>
        <w:right w:val="none" w:sz="0" w:space="0" w:color="auto"/>
      </w:divBdr>
      <w:divsChild>
        <w:div w:id="377827039">
          <w:marLeft w:val="0"/>
          <w:marRight w:val="0"/>
          <w:marTop w:val="100"/>
          <w:marBottom w:val="0"/>
          <w:divBdr>
            <w:top w:val="none" w:sz="0" w:space="0" w:color="auto"/>
            <w:left w:val="none" w:sz="0" w:space="0" w:color="auto"/>
            <w:bottom w:val="none" w:sz="0" w:space="0" w:color="auto"/>
            <w:right w:val="none" w:sz="0" w:space="0" w:color="auto"/>
          </w:divBdr>
        </w:div>
      </w:divsChild>
    </w:div>
    <w:div w:id="1164315666">
      <w:marLeft w:val="0"/>
      <w:marRight w:val="0"/>
      <w:marTop w:val="0"/>
      <w:marBottom w:val="0"/>
      <w:divBdr>
        <w:top w:val="none" w:sz="0" w:space="0" w:color="auto"/>
        <w:left w:val="none" w:sz="0" w:space="0" w:color="auto"/>
        <w:bottom w:val="none" w:sz="0" w:space="0" w:color="auto"/>
        <w:right w:val="none" w:sz="0" w:space="0" w:color="auto"/>
      </w:divBdr>
      <w:divsChild>
        <w:div w:id="1963413878">
          <w:marLeft w:val="0"/>
          <w:marRight w:val="0"/>
          <w:marTop w:val="100"/>
          <w:marBottom w:val="0"/>
          <w:divBdr>
            <w:top w:val="none" w:sz="0" w:space="0" w:color="auto"/>
            <w:left w:val="none" w:sz="0" w:space="0" w:color="auto"/>
            <w:bottom w:val="none" w:sz="0" w:space="0" w:color="auto"/>
            <w:right w:val="none" w:sz="0" w:space="0" w:color="auto"/>
          </w:divBdr>
        </w:div>
      </w:divsChild>
    </w:div>
    <w:div w:id="1166440719">
      <w:marLeft w:val="0"/>
      <w:marRight w:val="0"/>
      <w:marTop w:val="0"/>
      <w:marBottom w:val="0"/>
      <w:divBdr>
        <w:top w:val="none" w:sz="0" w:space="0" w:color="auto"/>
        <w:left w:val="none" w:sz="0" w:space="0" w:color="auto"/>
        <w:bottom w:val="none" w:sz="0" w:space="0" w:color="auto"/>
        <w:right w:val="none" w:sz="0" w:space="0" w:color="auto"/>
      </w:divBdr>
    </w:div>
    <w:div w:id="1167791757">
      <w:marLeft w:val="0"/>
      <w:marRight w:val="0"/>
      <w:marTop w:val="100"/>
      <w:marBottom w:val="0"/>
      <w:divBdr>
        <w:top w:val="none" w:sz="0" w:space="0" w:color="auto"/>
        <w:left w:val="none" w:sz="0" w:space="0" w:color="auto"/>
        <w:bottom w:val="none" w:sz="0" w:space="0" w:color="auto"/>
        <w:right w:val="none" w:sz="0" w:space="0" w:color="auto"/>
      </w:divBdr>
    </w:div>
    <w:div w:id="1169906092">
      <w:marLeft w:val="0"/>
      <w:marRight w:val="0"/>
      <w:marTop w:val="200"/>
      <w:marBottom w:val="90"/>
      <w:divBdr>
        <w:top w:val="none" w:sz="0" w:space="0" w:color="auto"/>
        <w:left w:val="none" w:sz="0" w:space="0" w:color="auto"/>
        <w:bottom w:val="none" w:sz="0" w:space="0" w:color="auto"/>
        <w:right w:val="none" w:sz="0" w:space="0" w:color="auto"/>
      </w:divBdr>
    </w:div>
    <w:div w:id="1173372322">
      <w:marLeft w:val="0"/>
      <w:marRight w:val="0"/>
      <w:marTop w:val="0"/>
      <w:marBottom w:val="100"/>
      <w:divBdr>
        <w:top w:val="none" w:sz="0" w:space="0" w:color="auto"/>
        <w:left w:val="none" w:sz="0" w:space="0" w:color="auto"/>
        <w:bottom w:val="none" w:sz="0" w:space="0" w:color="auto"/>
        <w:right w:val="none" w:sz="0" w:space="0" w:color="auto"/>
      </w:divBdr>
    </w:div>
    <w:div w:id="1173763149">
      <w:marLeft w:val="0"/>
      <w:marRight w:val="0"/>
      <w:marTop w:val="100"/>
      <w:marBottom w:val="0"/>
      <w:divBdr>
        <w:top w:val="none" w:sz="0" w:space="0" w:color="auto"/>
        <w:left w:val="none" w:sz="0" w:space="0" w:color="auto"/>
        <w:bottom w:val="none" w:sz="0" w:space="0" w:color="auto"/>
        <w:right w:val="none" w:sz="0" w:space="0" w:color="auto"/>
      </w:divBdr>
    </w:div>
    <w:div w:id="1180000967">
      <w:marLeft w:val="0"/>
      <w:marRight w:val="0"/>
      <w:marTop w:val="0"/>
      <w:marBottom w:val="0"/>
      <w:divBdr>
        <w:top w:val="none" w:sz="0" w:space="0" w:color="auto"/>
        <w:left w:val="none" w:sz="0" w:space="0" w:color="auto"/>
        <w:bottom w:val="none" w:sz="0" w:space="0" w:color="auto"/>
        <w:right w:val="none" w:sz="0" w:space="0" w:color="auto"/>
      </w:divBdr>
    </w:div>
    <w:div w:id="1182666086">
      <w:marLeft w:val="0"/>
      <w:marRight w:val="0"/>
      <w:marTop w:val="100"/>
      <w:marBottom w:val="0"/>
      <w:divBdr>
        <w:top w:val="none" w:sz="0" w:space="0" w:color="auto"/>
        <w:left w:val="none" w:sz="0" w:space="0" w:color="auto"/>
        <w:bottom w:val="none" w:sz="0" w:space="0" w:color="auto"/>
        <w:right w:val="none" w:sz="0" w:space="0" w:color="auto"/>
      </w:divBdr>
    </w:div>
    <w:div w:id="1184780770">
      <w:marLeft w:val="0"/>
      <w:marRight w:val="0"/>
      <w:marTop w:val="0"/>
      <w:marBottom w:val="100"/>
      <w:divBdr>
        <w:top w:val="none" w:sz="0" w:space="0" w:color="auto"/>
        <w:left w:val="none" w:sz="0" w:space="0" w:color="auto"/>
        <w:bottom w:val="none" w:sz="0" w:space="0" w:color="auto"/>
        <w:right w:val="none" w:sz="0" w:space="0" w:color="auto"/>
      </w:divBdr>
    </w:div>
    <w:div w:id="1185023727">
      <w:marLeft w:val="0"/>
      <w:marRight w:val="0"/>
      <w:marTop w:val="100"/>
      <w:marBottom w:val="0"/>
      <w:divBdr>
        <w:top w:val="none" w:sz="0" w:space="0" w:color="auto"/>
        <w:left w:val="none" w:sz="0" w:space="0" w:color="auto"/>
        <w:bottom w:val="none" w:sz="0" w:space="0" w:color="auto"/>
        <w:right w:val="none" w:sz="0" w:space="0" w:color="auto"/>
      </w:divBdr>
    </w:div>
    <w:div w:id="1190678556">
      <w:marLeft w:val="0"/>
      <w:marRight w:val="0"/>
      <w:marTop w:val="100"/>
      <w:marBottom w:val="100"/>
      <w:divBdr>
        <w:top w:val="none" w:sz="0" w:space="0" w:color="auto"/>
        <w:left w:val="none" w:sz="0" w:space="0" w:color="auto"/>
        <w:bottom w:val="none" w:sz="0" w:space="0" w:color="auto"/>
        <w:right w:val="none" w:sz="0" w:space="0" w:color="auto"/>
      </w:divBdr>
    </w:div>
    <w:div w:id="1195851892">
      <w:marLeft w:val="0"/>
      <w:marRight w:val="0"/>
      <w:marTop w:val="100"/>
      <w:marBottom w:val="0"/>
      <w:divBdr>
        <w:top w:val="none" w:sz="0" w:space="0" w:color="auto"/>
        <w:left w:val="none" w:sz="0" w:space="0" w:color="auto"/>
        <w:bottom w:val="none" w:sz="0" w:space="0" w:color="auto"/>
        <w:right w:val="none" w:sz="0" w:space="0" w:color="auto"/>
      </w:divBdr>
    </w:div>
    <w:div w:id="1195969424">
      <w:marLeft w:val="0"/>
      <w:marRight w:val="0"/>
      <w:marTop w:val="90"/>
      <w:marBottom w:val="90"/>
      <w:divBdr>
        <w:top w:val="none" w:sz="0" w:space="0" w:color="auto"/>
        <w:left w:val="none" w:sz="0" w:space="0" w:color="auto"/>
        <w:bottom w:val="none" w:sz="0" w:space="0" w:color="auto"/>
        <w:right w:val="none" w:sz="0" w:space="0" w:color="auto"/>
      </w:divBdr>
    </w:div>
    <w:div w:id="1200631186">
      <w:marLeft w:val="0"/>
      <w:marRight w:val="0"/>
      <w:marTop w:val="90"/>
      <w:marBottom w:val="90"/>
      <w:divBdr>
        <w:top w:val="none" w:sz="0" w:space="0" w:color="auto"/>
        <w:left w:val="none" w:sz="0" w:space="0" w:color="auto"/>
        <w:bottom w:val="none" w:sz="0" w:space="0" w:color="auto"/>
        <w:right w:val="none" w:sz="0" w:space="0" w:color="auto"/>
      </w:divBdr>
    </w:div>
    <w:div w:id="1201699112">
      <w:marLeft w:val="0"/>
      <w:marRight w:val="0"/>
      <w:marTop w:val="90"/>
      <w:marBottom w:val="90"/>
      <w:divBdr>
        <w:top w:val="none" w:sz="0" w:space="0" w:color="auto"/>
        <w:left w:val="none" w:sz="0" w:space="0" w:color="auto"/>
        <w:bottom w:val="none" w:sz="0" w:space="0" w:color="auto"/>
        <w:right w:val="none" w:sz="0" w:space="0" w:color="auto"/>
      </w:divBdr>
    </w:div>
    <w:div w:id="1203789746">
      <w:marLeft w:val="0"/>
      <w:marRight w:val="0"/>
      <w:marTop w:val="160"/>
      <w:marBottom w:val="0"/>
      <w:divBdr>
        <w:top w:val="none" w:sz="0" w:space="0" w:color="auto"/>
        <w:left w:val="none" w:sz="0" w:space="0" w:color="auto"/>
        <w:bottom w:val="none" w:sz="0" w:space="0" w:color="auto"/>
        <w:right w:val="none" w:sz="0" w:space="0" w:color="auto"/>
      </w:divBdr>
    </w:div>
    <w:div w:id="1204559798">
      <w:marLeft w:val="0"/>
      <w:marRight w:val="0"/>
      <w:marTop w:val="90"/>
      <w:marBottom w:val="90"/>
      <w:divBdr>
        <w:top w:val="none" w:sz="0" w:space="0" w:color="auto"/>
        <w:left w:val="none" w:sz="0" w:space="0" w:color="auto"/>
        <w:bottom w:val="none" w:sz="0" w:space="0" w:color="auto"/>
        <w:right w:val="none" w:sz="0" w:space="0" w:color="auto"/>
      </w:divBdr>
    </w:div>
    <w:div w:id="1206521679">
      <w:marLeft w:val="0"/>
      <w:marRight w:val="0"/>
      <w:marTop w:val="0"/>
      <w:marBottom w:val="0"/>
      <w:divBdr>
        <w:top w:val="none" w:sz="0" w:space="0" w:color="auto"/>
        <w:left w:val="none" w:sz="0" w:space="0" w:color="auto"/>
        <w:bottom w:val="none" w:sz="0" w:space="0" w:color="auto"/>
        <w:right w:val="none" w:sz="0" w:space="0" w:color="auto"/>
      </w:divBdr>
    </w:div>
    <w:div w:id="1206526799">
      <w:marLeft w:val="0"/>
      <w:marRight w:val="0"/>
      <w:marTop w:val="100"/>
      <w:marBottom w:val="90"/>
      <w:divBdr>
        <w:top w:val="none" w:sz="0" w:space="0" w:color="auto"/>
        <w:left w:val="none" w:sz="0" w:space="0" w:color="auto"/>
        <w:bottom w:val="none" w:sz="0" w:space="0" w:color="auto"/>
        <w:right w:val="none" w:sz="0" w:space="0" w:color="auto"/>
      </w:divBdr>
    </w:div>
    <w:div w:id="1218202807">
      <w:marLeft w:val="0"/>
      <w:marRight w:val="0"/>
      <w:marTop w:val="100"/>
      <w:marBottom w:val="100"/>
      <w:divBdr>
        <w:top w:val="none" w:sz="0" w:space="0" w:color="auto"/>
        <w:left w:val="none" w:sz="0" w:space="0" w:color="auto"/>
        <w:bottom w:val="none" w:sz="0" w:space="0" w:color="auto"/>
        <w:right w:val="none" w:sz="0" w:space="0" w:color="auto"/>
      </w:divBdr>
      <w:divsChild>
        <w:div w:id="38168615">
          <w:marLeft w:val="0"/>
          <w:marRight w:val="0"/>
          <w:marTop w:val="0"/>
          <w:marBottom w:val="0"/>
          <w:divBdr>
            <w:top w:val="none" w:sz="0" w:space="0" w:color="auto"/>
            <w:left w:val="none" w:sz="0" w:space="0" w:color="auto"/>
            <w:bottom w:val="none" w:sz="0" w:space="0" w:color="auto"/>
            <w:right w:val="none" w:sz="0" w:space="0" w:color="auto"/>
          </w:divBdr>
        </w:div>
      </w:divsChild>
    </w:div>
    <w:div w:id="1219510395">
      <w:marLeft w:val="0"/>
      <w:marRight w:val="0"/>
      <w:marTop w:val="190"/>
      <w:marBottom w:val="100"/>
      <w:divBdr>
        <w:top w:val="none" w:sz="0" w:space="0" w:color="auto"/>
        <w:left w:val="none" w:sz="0" w:space="0" w:color="auto"/>
        <w:bottom w:val="none" w:sz="0" w:space="0" w:color="auto"/>
        <w:right w:val="none" w:sz="0" w:space="0" w:color="auto"/>
      </w:divBdr>
      <w:divsChild>
        <w:div w:id="1700424675">
          <w:marLeft w:val="0"/>
          <w:marRight w:val="0"/>
          <w:marTop w:val="0"/>
          <w:marBottom w:val="0"/>
          <w:divBdr>
            <w:top w:val="none" w:sz="0" w:space="0" w:color="auto"/>
            <w:left w:val="none" w:sz="0" w:space="0" w:color="auto"/>
            <w:bottom w:val="none" w:sz="0" w:space="0" w:color="auto"/>
            <w:right w:val="none" w:sz="0" w:space="0" w:color="auto"/>
          </w:divBdr>
        </w:div>
        <w:div w:id="364254705">
          <w:marLeft w:val="0"/>
          <w:marRight w:val="0"/>
          <w:marTop w:val="0"/>
          <w:marBottom w:val="0"/>
          <w:divBdr>
            <w:top w:val="none" w:sz="0" w:space="0" w:color="auto"/>
            <w:left w:val="none" w:sz="0" w:space="0" w:color="auto"/>
            <w:bottom w:val="none" w:sz="0" w:space="0" w:color="auto"/>
            <w:right w:val="none" w:sz="0" w:space="0" w:color="auto"/>
          </w:divBdr>
        </w:div>
        <w:div w:id="1109816347">
          <w:marLeft w:val="0"/>
          <w:marRight w:val="0"/>
          <w:marTop w:val="0"/>
          <w:marBottom w:val="0"/>
          <w:divBdr>
            <w:top w:val="none" w:sz="0" w:space="0" w:color="auto"/>
            <w:left w:val="none" w:sz="0" w:space="0" w:color="auto"/>
            <w:bottom w:val="none" w:sz="0" w:space="0" w:color="auto"/>
            <w:right w:val="none" w:sz="0" w:space="0" w:color="auto"/>
          </w:divBdr>
        </w:div>
        <w:div w:id="1627808289">
          <w:marLeft w:val="0"/>
          <w:marRight w:val="0"/>
          <w:marTop w:val="0"/>
          <w:marBottom w:val="0"/>
          <w:divBdr>
            <w:top w:val="none" w:sz="0" w:space="0" w:color="auto"/>
            <w:left w:val="none" w:sz="0" w:space="0" w:color="auto"/>
            <w:bottom w:val="none" w:sz="0" w:space="0" w:color="auto"/>
            <w:right w:val="none" w:sz="0" w:space="0" w:color="auto"/>
          </w:divBdr>
        </w:div>
      </w:divsChild>
    </w:div>
    <w:div w:id="1220819936">
      <w:marLeft w:val="0"/>
      <w:marRight w:val="0"/>
      <w:marTop w:val="100"/>
      <w:marBottom w:val="100"/>
      <w:divBdr>
        <w:top w:val="none" w:sz="0" w:space="0" w:color="auto"/>
        <w:left w:val="none" w:sz="0" w:space="0" w:color="auto"/>
        <w:bottom w:val="none" w:sz="0" w:space="0" w:color="auto"/>
        <w:right w:val="none" w:sz="0" w:space="0" w:color="auto"/>
      </w:divBdr>
    </w:div>
    <w:div w:id="1221939697">
      <w:marLeft w:val="0"/>
      <w:marRight w:val="0"/>
      <w:marTop w:val="100"/>
      <w:marBottom w:val="0"/>
      <w:divBdr>
        <w:top w:val="none" w:sz="0" w:space="0" w:color="auto"/>
        <w:left w:val="none" w:sz="0" w:space="0" w:color="auto"/>
        <w:bottom w:val="none" w:sz="0" w:space="0" w:color="auto"/>
        <w:right w:val="none" w:sz="0" w:space="0" w:color="auto"/>
      </w:divBdr>
    </w:div>
    <w:div w:id="1224566744">
      <w:marLeft w:val="0"/>
      <w:marRight w:val="0"/>
      <w:marTop w:val="100"/>
      <w:marBottom w:val="0"/>
      <w:divBdr>
        <w:top w:val="none" w:sz="0" w:space="0" w:color="auto"/>
        <w:left w:val="none" w:sz="0" w:space="0" w:color="auto"/>
        <w:bottom w:val="none" w:sz="0" w:space="0" w:color="auto"/>
        <w:right w:val="none" w:sz="0" w:space="0" w:color="auto"/>
      </w:divBdr>
    </w:div>
    <w:div w:id="1228296524">
      <w:marLeft w:val="0"/>
      <w:marRight w:val="0"/>
      <w:marTop w:val="100"/>
      <w:marBottom w:val="90"/>
      <w:divBdr>
        <w:top w:val="none" w:sz="0" w:space="0" w:color="auto"/>
        <w:left w:val="none" w:sz="0" w:space="0" w:color="auto"/>
        <w:bottom w:val="none" w:sz="0" w:space="0" w:color="auto"/>
        <w:right w:val="none" w:sz="0" w:space="0" w:color="auto"/>
      </w:divBdr>
    </w:div>
    <w:div w:id="1228300505">
      <w:marLeft w:val="0"/>
      <w:marRight w:val="0"/>
      <w:marTop w:val="280"/>
      <w:marBottom w:val="0"/>
      <w:divBdr>
        <w:top w:val="none" w:sz="0" w:space="0" w:color="auto"/>
        <w:left w:val="none" w:sz="0" w:space="0" w:color="auto"/>
        <w:bottom w:val="none" w:sz="0" w:space="0" w:color="auto"/>
        <w:right w:val="none" w:sz="0" w:space="0" w:color="auto"/>
      </w:divBdr>
    </w:div>
    <w:div w:id="1230652151">
      <w:marLeft w:val="0"/>
      <w:marRight w:val="0"/>
      <w:marTop w:val="120"/>
      <w:marBottom w:val="120"/>
      <w:divBdr>
        <w:top w:val="none" w:sz="0" w:space="0" w:color="auto"/>
        <w:left w:val="none" w:sz="0" w:space="0" w:color="auto"/>
        <w:bottom w:val="none" w:sz="0" w:space="0" w:color="auto"/>
        <w:right w:val="none" w:sz="0" w:space="0" w:color="auto"/>
      </w:divBdr>
    </w:div>
    <w:div w:id="1233200417">
      <w:marLeft w:val="0"/>
      <w:marRight w:val="0"/>
      <w:marTop w:val="0"/>
      <w:marBottom w:val="0"/>
      <w:divBdr>
        <w:top w:val="none" w:sz="0" w:space="0" w:color="auto"/>
        <w:left w:val="none" w:sz="0" w:space="0" w:color="auto"/>
        <w:bottom w:val="none" w:sz="0" w:space="0" w:color="auto"/>
        <w:right w:val="none" w:sz="0" w:space="0" w:color="auto"/>
      </w:divBdr>
    </w:div>
    <w:div w:id="1235775311">
      <w:marLeft w:val="0"/>
      <w:marRight w:val="0"/>
      <w:marTop w:val="100"/>
      <w:marBottom w:val="0"/>
      <w:divBdr>
        <w:top w:val="none" w:sz="0" w:space="0" w:color="auto"/>
        <w:left w:val="none" w:sz="0" w:space="0" w:color="auto"/>
        <w:bottom w:val="none" w:sz="0" w:space="0" w:color="auto"/>
        <w:right w:val="none" w:sz="0" w:space="0" w:color="auto"/>
      </w:divBdr>
    </w:div>
    <w:div w:id="1237516844">
      <w:marLeft w:val="0"/>
      <w:marRight w:val="0"/>
      <w:marTop w:val="0"/>
      <w:marBottom w:val="0"/>
      <w:divBdr>
        <w:top w:val="none" w:sz="0" w:space="0" w:color="auto"/>
        <w:left w:val="none" w:sz="0" w:space="0" w:color="auto"/>
        <w:bottom w:val="none" w:sz="0" w:space="0" w:color="auto"/>
        <w:right w:val="none" w:sz="0" w:space="0" w:color="auto"/>
      </w:divBdr>
    </w:div>
    <w:div w:id="1237744028">
      <w:marLeft w:val="0"/>
      <w:marRight w:val="0"/>
      <w:marTop w:val="100"/>
      <w:marBottom w:val="0"/>
      <w:divBdr>
        <w:top w:val="none" w:sz="0" w:space="0" w:color="auto"/>
        <w:left w:val="none" w:sz="0" w:space="0" w:color="auto"/>
        <w:bottom w:val="none" w:sz="0" w:space="0" w:color="auto"/>
        <w:right w:val="none" w:sz="0" w:space="0" w:color="auto"/>
      </w:divBdr>
    </w:div>
    <w:div w:id="1240290465">
      <w:marLeft w:val="0"/>
      <w:marRight w:val="0"/>
      <w:marTop w:val="0"/>
      <w:marBottom w:val="0"/>
      <w:divBdr>
        <w:top w:val="none" w:sz="0" w:space="0" w:color="auto"/>
        <w:left w:val="none" w:sz="0" w:space="0" w:color="auto"/>
        <w:bottom w:val="none" w:sz="0" w:space="0" w:color="auto"/>
        <w:right w:val="none" w:sz="0" w:space="0" w:color="auto"/>
      </w:divBdr>
    </w:div>
    <w:div w:id="1242911972">
      <w:marLeft w:val="0"/>
      <w:marRight w:val="0"/>
      <w:marTop w:val="100"/>
      <w:marBottom w:val="0"/>
      <w:divBdr>
        <w:top w:val="none" w:sz="0" w:space="0" w:color="auto"/>
        <w:left w:val="none" w:sz="0" w:space="0" w:color="auto"/>
        <w:bottom w:val="none" w:sz="0" w:space="0" w:color="auto"/>
        <w:right w:val="none" w:sz="0" w:space="0" w:color="auto"/>
      </w:divBdr>
    </w:div>
    <w:div w:id="1243488068">
      <w:marLeft w:val="0"/>
      <w:marRight w:val="0"/>
      <w:marTop w:val="0"/>
      <w:marBottom w:val="0"/>
      <w:divBdr>
        <w:top w:val="none" w:sz="0" w:space="0" w:color="auto"/>
        <w:left w:val="none" w:sz="0" w:space="0" w:color="auto"/>
        <w:bottom w:val="none" w:sz="0" w:space="0" w:color="auto"/>
        <w:right w:val="none" w:sz="0" w:space="0" w:color="auto"/>
      </w:divBdr>
    </w:div>
    <w:div w:id="1244145057">
      <w:marLeft w:val="0"/>
      <w:marRight w:val="0"/>
      <w:marTop w:val="180"/>
      <w:marBottom w:val="0"/>
      <w:divBdr>
        <w:top w:val="none" w:sz="0" w:space="0" w:color="auto"/>
        <w:left w:val="none" w:sz="0" w:space="0" w:color="auto"/>
        <w:bottom w:val="none" w:sz="0" w:space="0" w:color="auto"/>
        <w:right w:val="none" w:sz="0" w:space="0" w:color="auto"/>
      </w:divBdr>
    </w:div>
    <w:div w:id="1245142779">
      <w:marLeft w:val="0"/>
      <w:marRight w:val="0"/>
      <w:marTop w:val="90"/>
      <w:marBottom w:val="0"/>
      <w:divBdr>
        <w:top w:val="none" w:sz="0" w:space="0" w:color="auto"/>
        <w:left w:val="none" w:sz="0" w:space="0" w:color="auto"/>
        <w:bottom w:val="none" w:sz="0" w:space="0" w:color="auto"/>
        <w:right w:val="none" w:sz="0" w:space="0" w:color="auto"/>
      </w:divBdr>
    </w:div>
    <w:div w:id="1247764963">
      <w:marLeft w:val="0"/>
      <w:marRight w:val="0"/>
      <w:marTop w:val="160"/>
      <w:marBottom w:val="0"/>
      <w:divBdr>
        <w:top w:val="none" w:sz="0" w:space="0" w:color="auto"/>
        <w:left w:val="none" w:sz="0" w:space="0" w:color="auto"/>
        <w:bottom w:val="none" w:sz="0" w:space="0" w:color="auto"/>
        <w:right w:val="none" w:sz="0" w:space="0" w:color="auto"/>
      </w:divBdr>
    </w:div>
    <w:div w:id="1248687185">
      <w:marLeft w:val="0"/>
      <w:marRight w:val="0"/>
      <w:marTop w:val="100"/>
      <w:marBottom w:val="0"/>
      <w:divBdr>
        <w:top w:val="none" w:sz="0" w:space="0" w:color="auto"/>
        <w:left w:val="none" w:sz="0" w:space="0" w:color="auto"/>
        <w:bottom w:val="none" w:sz="0" w:space="0" w:color="auto"/>
        <w:right w:val="none" w:sz="0" w:space="0" w:color="auto"/>
      </w:divBdr>
    </w:div>
    <w:div w:id="1251502359">
      <w:marLeft w:val="0"/>
      <w:marRight w:val="0"/>
      <w:marTop w:val="100"/>
      <w:marBottom w:val="100"/>
      <w:divBdr>
        <w:top w:val="none" w:sz="0" w:space="0" w:color="auto"/>
        <w:left w:val="none" w:sz="0" w:space="0" w:color="auto"/>
        <w:bottom w:val="none" w:sz="0" w:space="0" w:color="auto"/>
        <w:right w:val="none" w:sz="0" w:space="0" w:color="auto"/>
      </w:divBdr>
    </w:div>
    <w:div w:id="1251769550">
      <w:marLeft w:val="0"/>
      <w:marRight w:val="0"/>
      <w:marTop w:val="160"/>
      <w:marBottom w:val="0"/>
      <w:divBdr>
        <w:top w:val="none" w:sz="0" w:space="0" w:color="auto"/>
        <w:left w:val="none" w:sz="0" w:space="0" w:color="auto"/>
        <w:bottom w:val="none" w:sz="0" w:space="0" w:color="auto"/>
        <w:right w:val="none" w:sz="0" w:space="0" w:color="auto"/>
      </w:divBdr>
    </w:div>
    <w:div w:id="1253009698">
      <w:marLeft w:val="0"/>
      <w:marRight w:val="0"/>
      <w:marTop w:val="0"/>
      <w:marBottom w:val="0"/>
      <w:divBdr>
        <w:top w:val="none" w:sz="0" w:space="0" w:color="auto"/>
        <w:left w:val="none" w:sz="0" w:space="0" w:color="auto"/>
        <w:bottom w:val="none" w:sz="0" w:space="0" w:color="auto"/>
        <w:right w:val="none" w:sz="0" w:space="0" w:color="auto"/>
      </w:divBdr>
      <w:divsChild>
        <w:div w:id="1669599021">
          <w:marLeft w:val="0"/>
          <w:marRight w:val="0"/>
          <w:marTop w:val="100"/>
          <w:marBottom w:val="0"/>
          <w:divBdr>
            <w:top w:val="none" w:sz="0" w:space="0" w:color="auto"/>
            <w:left w:val="none" w:sz="0" w:space="0" w:color="auto"/>
            <w:bottom w:val="none" w:sz="0" w:space="0" w:color="auto"/>
            <w:right w:val="none" w:sz="0" w:space="0" w:color="auto"/>
          </w:divBdr>
        </w:div>
      </w:divsChild>
    </w:div>
    <w:div w:id="1257399486">
      <w:marLeft w:val="0"/>
      <w:marRight w:val="0"/>
      <w:marTop w:val="0"/>
      <w:marBottom w:val="0"/>
      <w:divBdr>
        <w:top w:val="none" w:sz="0" w:space="0" w:color="auto"/>
        <w:left w:val="none" w:sz="0" w:space="0" w:color="auto"/>
        <w:bottom w:val="none" w:sz="0" w:space="0" w:color="auto"/>
        <w:right w:val="none" w:sz="0" w:space="0" w:color="auto"/>
      </w:divBdr>
    </w:div>
    <w:div w:id="1258556582">
      <w:marLeft w:val="0"/>
      <w:marRight w:val="0"/>
      <w:marTop w:val="90"/>
      <w:marBottom w:val="90"/>
      <w:divBdr>
        <w:top w:val="none" w:sz="0" w:space="0" w:color="auto"/>
        <w:left w:val="none" w:sz="0" w:space="0" w:color="auto"/>
        <w:bottom w:val="none" w:sz="0" w:space="0" w:color="auto"/>
        <w:right w:val="none" w:sz="0" w:space="0" w:color="auto"/>
      </w:divBdr>
    </w:div>
    <w:div w:id="1260135159">
      <w:marLeft w:val="0"/>
      <w:marRight w:val="0"/>
      <w:marTop w:val="0"/>
      <w:marBottom w:val="0"/>
      <w:divBdr>
        <w:top w:val="none" w:sz="0" w:space="0" w:color="auto"/>
        <w:left w:val="none" w:sz="0" w:space="0" w:color="auto"/>
        <w:bottom w:val="none" w:sz="0" w:space="0" w:color="auto"/>
        <w:right w:val="none" w:sz="0" w:space="0" w:color="auto"/>
      </w:divBdr>
    </w:div>
    <w:div w:id="1260137054">
      <w:marLeft w:val="0"/>
      <w:marRight w:val="0"/>
      <w:marTop w:val="0"/>
      <w:marBottom w:val="0"/>
      <w:divBdr>
        <w:top w:val="none" w:sz="0" w:space="0" w:color="auto"/>
        <w:left w:val="none" w:sz="0" w:space="0" w:color="auto"/>
        <w:bottom w:val="none" w:sz="0" w:space="0" w:color="auto"/>
        <w:right w:val="none" w:sz="0" w:space="0" w:color="auto"/>
      </w:divBdr>
    </w:div>
    <w:div w:id="1262840985">
      <w:marLeft w:val="0"/>
      <w:marRight w:val="0"/>
      <w:marTop w:val="0"/>
      <w:marBottom w:val="0"/>
      <w:divBdr>
        <w:top w:val="none" w:sz="0" w:space="0" w:color="auto"/>
        <w:left w:val="none" w:sz="0" w:space="0" w:color="auto"/>
        <w:bottom w:val="none" w:sz="0" w:space="0" w:color="auto"/>
        <w:right w:val="none" w:sz="0" w:space="0" w:color="auto"/>
      </w:divBdr>
      <w:divsChild>
        <w:div w:id="419565187">
          <w:marLeft w:val="0"/>
          <w:marRight w:val="0"/>
          <w:marTop w:val="100"/>
          <w:marBottom w:val="0"/>
          <w:divBdr>
            <w:top w:val="none" w:sz="0" w:space="0" w:color="auto"/>
            <w:left w:val="none" w:sz="0" w:space="0" w:color="auto"/>
            <w:bottom w:val="none" w:sz="0" w:space="0" w:color="auto"/>
            <w:right w:val="none" w:sz="0" w:space="0" w:color="auto"/>
          </w:divBdr>
        </w:div>
      </w:divsChild>
    </w:div>
    <w:div w:id="1266427304">
      <w:marLeft w:val="0"/>
      <w:marRight w:val="0"/>
      <w:marTop w:val="90"/>
      <w:marBottom w:val="90"/>
      <w:divBdr>
        <w:top w:val="none" w:sz="0" w:space="0" w:color="auto"/>
        <w:left w:val="none" w:sz="0" w:space="0" w:color="auto"/>
        <w:bottom w:val="none" w:sz="0" w:space="0" w:color="auto"/>
        <w:right w:val="none" w:sz="0" w:space="0" w:color="auto"/>
      </w:divBdr>
    </w:div>
    <w:div w:id="1270355091">
      <w:marLeft w:val="0"/>
      <w:marRight w:val="0"/>
      <w:marTop w:val="90"/>
      <w:marBottom w:val="0"/>
      <w:divBdr>
        <w:top w:val="none" w:sz="0" w:space="0" w:color="auto"/>
        <w:left w:val="none" w:sz="0" w:space="0" w:color="auto"/>
        <w:bottom w:val="none" w:sz="0" w:space="0" w:color="auto"/>
        <w:right w:val="none" w:sz="0" w:space="0" w:color="auto"/>
      </w:divBdr>
    </w:div>
    <w:div w:id="1275089837">
      <w:marLeft w:val="0"/>
      <w:marRight w:val="0"/>
      <w:marTop w:val="90"/>
      <w:marBottom w:val="0"/>
      <w:divBdr>
        <w:top w:val="none" w:sz="0" w:space="0" w:color="auto"/>
        <w:left w:val="none" w:sz="0" w:space="0" w:color="auto"/>
        <w:bottom w:val="none" w:sz="0" w:space="0" w:color="auto"/>
        <w:right w:val="none" w:sz="0" w:space="0" w:color="auto"/>
      </w:divBdr>
    </w:div>
    <w:div w:id="1277179729">
      <w:marLeft w:val="0"/>
      <w:marRight w:val="0"/>
      <w:marTop w:val="0"/>
      <w:marBottom w:val="100"/>
      <w:divBdr>
        <w:top w:val="none" w:sz="0" w:space="0" w:color="auto"/>
        <w:left w:val="none" w:sz="0" w:space="0" w:color="auto"/>
        <w:bottom w:val="none" w:sz="0" w:space="0" w:color="auto"/>
        <w:right w:val="none" w:sz="0" w:space="0" w:color="auto"/>
      </w:divBdr>
    </w:div>
    <w:div w:id="1277373040">
      <w:marLeft w:val="0"/>
      <w:marRight w:val="0"/>
      <w:marTop w:val="100"/>
      <w:marBottom w:val="100"/>
      <w:divBdr>
        <w:top w:val="none" w:sz="0" w:space="0" w:color="auto"/>
        <w:left w:val="none" w:sz="0" w:space="0" w:color="auto"/>
        <w:bottom w:val="none" w:sz="0" w:space="0" w:color="auto"/>
        <w:right w:val="none" w:sz="0" w:space="0" w:color="auto"/>
      </w:divBdr>
    </w:div>
    <w:div w:id="1280524501">
      <w:marLeft w:val="0"/>
      <w:marRight w:val="0"/>
      <w:marTop w:val="0"/>
      <w:marBottom w:val="0"/>
      <w:divBdr>
        <w:top w:val="none" w:sz="0" w:space="0" w:color="auto"/>
        <w:left w:val="none" w:sz="0" w:space="0" w:color="auto"/>
        <w:bottom w:val="none" w:sz="0" w:space="0" w:color="auto"/>
        <w:right w:val="none" w:sz="0" w:space="0" w:color="auto"/>
      </w:divBdr>
    </w:div>
    <w:div w:id="1280721518">
      <w:marLeft w:val="0"/>
      <w:marRight w:val="0"/>
      <w:marTop w:val="180"/>
      <w:marBottom w:val="0"/>
      <w:divBdr>
        <w:top w:val="none" w:sz="0" w:space="0" w:color="auto"/>
        <w:left w:val="none" w:sz="0" w:space="0" w:color="auto"/>
        <w:bottom w:val="none" w:sz="0" w:space="0" w:color="auto"/>
        <w:right w:val="none" w:sz="0" w:space="0" w:color="auto"/>
      </w:divBdr>
    </w:div>
    <w:div w:id="1281109662">
      <w:marLeft w:val="0"/>
      <w:marRight w:val="0"/>
      <w:marTop w:val="0"/>
      <w:marBottom w:val="0"/>
      <w:divBdr>
        <w:top w:val="none" w:sz="0" w:space="0" w:color="auto"/>
        <w:left w:val="none" w:sz="0" w:space="0" w:color="auto"/>
        <w:bottom w:val="none" w:sz="0" w:space="0" w:color="auto"/>
        <w:right w:val="none" w:sz="0" w:space="0" w:color="auto"/>
      </w:divBdr>
      <w:divsChild>
        <w:div w:id="1915969608">
          <w:marLeft w:val="0"/>
          <w:marRight w:val="0"/>
          <w:marTop w:val="0"/>
          <w:marBottom w:val="0"/>
          <w:divBdr>
            <w:top w:val="none" w:sz="0" w:space="0" w:color="auto"/>
            <w:left w:val="none" w:sz="0" w:space="0" w:color="auto"/>
            <w:bottom w:val="none" w:sz="0" w:space="0" w:color="auto"/>
            <w:right w:val="none" w:sz="0" w:space="0" w:color="auto"/>
          </w:divBdr>
          <w:divsChild>
            <w:div w:id="17550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3718">
      <w:marLeft w:val="0"/>
      <w:marRight w:val="0"/>
      <w:marTop w:val="100"/>
      <w:marBottom w:val="100"/>
      <w:divBdr>
        <w:top w:val="none" w:sz="0" w:space="0" w:color="auto"/>
        <w:left w:val="none" w:sz="0" w:space="0" w:color="auto"/>
        <w:bottom w:val="none" w:sz="0" w:space="0" w:color="auto"/>
        <w:right w:val="none" w:sz="0" w:space="0" w:color="auto"/>
      </w:divBdr>
      <w:divsChild>
        <w:div w:id="2050106661">
          <w:marLeft w:val="0"/>
          <w:marRight w:val="0"/>
          <w:marTop w:val="0"/>
          <w:marBottom w:val="0"/>
          <w:divBdr>
            <w:top w:val="none" w:sz="0" w:space="0" w:color="auto"/>
            <w:left w:val="none" w:sz="0" w:space="0" w:color="auto"/>
            <w:bottom w:val="none" w:sz="0" w:space="0" w:color="auto"/>
            <w:right w:val="none" w:sz="0" w:space="0" w:color="auto"/>
          </w:divBdr>
        </w:div>
        <w:div w:id="61368443">
          <w:marLeft w:val="0"/>
          <w:marRight w:val="0"/>
          <w:marTop w:val="0"/>
          <w:marBottom w:val="0"/>
          <w:divBdr>
            <w:top w:val="none" w:sz="0" w:space="0" w:color="auto"/>
            <w:left w:val="none" w:sz="0" w:space="0" w:color="auto"/>
            <w:bottom w:val="none" w:sz="0" w:space="0" w:color="auto"/>
            <w:right w:val="none" w:sz="0" w:space="0" w:color="auto"/>
          </w:divBdr>
        </w:div>
        <w:div w:id="1721439586">
          <w:marLeft w:val="0"/>
          <w:marRight w:val="0"/>
          <w:marTop w:val="0"/>
          <w:marBottom w:val="0"/>
          <w:divBdr>
            <w:top w:val="none" w:sz="0" w:space="0" w:color="auto"/>
            <w:left w:val="none" w:sz="0" w:space="0" w:color="auto"/>
            <w:bottom w:val="none" w:sz="0" w:space="0" w:color="auto"/>
            <w:right w:val="none" w:sz="0" w:space="0" w:color="auto"/>
          </w:divBdr>
        </w:div>
        <w:div w:id="1721972619">
          <w:marLeft w:val="0"/>
          <w:marRight w:val="0"/>
          <w:marTop w:val="0"/>
          <w:marBottom w:val="0"/>
          <w:divBdr>
            <w:top w:val="none" w:sz="0" w:space="0" w:color="auto"/>
            <w:left w:val="none" w:sz="0" w:space="0" w:color="auto"/>
            <w:bottom w:val="none" w:sz="0" w:space="0" w:color="auto"/>
            <w:right w:val="none" w:sz="0" w:space="0" w:color="auto"/>
          </w:divBdr>
        </w:div>
        <w:div w:id="1493838347">
          <w:marLeft w:val="0"/>
          <w:marRight w:val="0"/>
          <w:marTop w:val="0"/>
          <w:marBottom w:val="0"/>
          <w:divBdr>
            <w:top w:val="none" w:sz="0" w:space="0" w:color="auto"/>
            <w:left w:val="none" w:sz="0" w:space="0" w:color="auto"/>
            <w:bottom w:val="none" w:sz="0" w:space="0" w:color="auto"/>
            <w:right w:val="none" w:sz="0" w:space="0" w:color="auto"/>
          </w:divBdr>
        </w:div>
        <w:div w:id="2133084968">
          <w:marLeft w:val="0"/>
          <w:marRight w:val="0"/>
          <w:marTop w:val="0"/>
          <w:marBottom w:val="0"/>
          <w:divBdr>
            <w:top w:val="none" w:sz="0" w:space="0" w:color="auto"/>
            <w:left w:val="none" w:sz="0" w:space="0" w:color="auto"/>
            <w:bottom w:val="none" w:sz="0" w:space="0" w:color="auto"/>
            <w:right w:val="none" w:sz="0" w:space="0" w:color="auto"/>
          </w:divBdr>
        </w:div>
      </w:divsChild>
    </w:div>
    <w:div w:id="1288779919">
      <w:marLeft w:val="0"/>
      <w:marRight w:val="0"/>
      <w:marTop w:val="100"/>
      <w:marBottom w:val="100"/>
      <w:divBdr>
        <w:top w:val="none" w:sz="0" w:space="0" w:color="auto"/>
        <w:left w:val="none" w:sz="0" w:space="0" w:color="auto"/>
        <w:bottom w:val="none" w:sz="0" w:space="0" w:color="auto"/>
        <w:right w:val="none" w:sz="0" w:space="0" w:color="auto"/>
      </w:divBdr>
      <w:divsChild>
        <w:div w:id="492844098">
          <w:marLeft w:val="0"/>
          <w:marRight w:val="0"/>
          <w:marTop w:val="0"/>
          <w:marBottom w:val="0"/>
          <w:divBdr>
            <w:top w:val="none" w:sz="0" w:space="0" w:color="auto"/>
            <w:left w:val="none" w:sz="0" w:space="0" w:color="auto"/>
            <w:bottom w:val="none" w:sz="0" w:space="0" w:color="auto"/>
            <w:right w:val="none" w:sz="0" w:space="0" w:color="auto"/>
          </w:divBdr>
        </w:div>
        <w:div w:id="1808936313">
          <w:marLeft w:val="0"/>
          <w:marRight w:val="0"/>
          <w:marTop w:val="0"/>
          <w:marBottom w:val="0"/>
          <w:divBdr>
            <w:top w:val="none" w:sz="0" w:space="0" w:color="auto"/>
            <w:left w:val="none" w:sz="0" w:space="0" w:color="auto"/>
            <w:bottom w:val="none" w:sz="0" w:space="0" w:color="auto"/>
            <w:right w:val="none" w:sz="0" w:space="0" w:color="auto"/>
          </w:divBdr>
        </w:div>
        <w:div w:id="280385261">
          <w:marLeft w:val="0"/>
          <w:marRight w:val="0"/>
          <w:marTop w:val="0"/>
          <w:marBottom w:val="0"/>
          <w:divBdr>
            <w:top w:val="none" w:sz="0" w:space="0" w:color="auto"/>
            <w:left w:val="none" w:sz="0" w:space="0" w:color="auto"/>
            <w:bottom w:val="none" w:sz="0" w:space="0" w:color="auto"/>
            <w:right w:val="none" w:sz="0" w:space="0" w:color="auto"/>
          </w:divBdr>
        </w:div>
        <w:div w:id="1635911155">
          <w:marLeft w:val="0"/>
          <w:marRight w:val="0"/>
          <w:marTop w:val="0"/>
          <w:marBottom w:val="0"/>
          <w:divBdr>
            <w:top w:val="none" w:sz="0" w:space="0" w:color="auto"/>
            <w:left w:val="none" w:sz="0" w:space="0" w:color="auto"/>
            <w:bottom w:val="none" w:sz="0" w:space="0" w:color="auto"/>
            <w:right w:val="none" w:sz="0" w:space="0" w:color="auto"/>
          </w:divBdr>
        </w:div>
        <w:div w:id="1205287940">
          <w:marLeft w:val="0"/>
          <w:marRight w:val="0"/>
          <w:marTop w:val="0"/>
          <w:marBottom w:val="0"/>
          <w:divBdr>
            <w:top w:val="none" w:sz="0" w:space="0" w:color="auto"/>
            <w:left w:val="none" w:sz="0" w:space="0" w:color="auto"/>
            <w:bottom w:val="none" w:sz="0" w:space="0" w:color="auto"/>
            <w:right w:val="none" w:sz="0" w:space="0" w:color="auto"/>
          </w:divBdr>
        </w:div>
      </w:divsChild>
    </w:div>
    <w:div w:id="1288853250">
      <w:marLeft w:val="0"/>
      <w:marRight w:val="0"/>
      <w:marTop w:val="0"/>
      <w:marBottom w:val="0"/>
      <w:divBdr>
        <w:top w:val="none" w:sz="0" w:space="0" w:color="auto"/>
        <w:left w:val="none" w:sz="0" w:space="0" w:color="auto"/>
        <w:bottom w:val="none" w:sz="0" w:space="0" w:color="auto"/>
        <w:right w:val="none" w:sz="0" w:space="0" w:color="auto"/>
      </w:divBdr>
    </w:div>
    <w:div w:id="1291012918">
      <w:marLeft w:val="0"/>
      <w:marRight w:val="0"/>
      <w:marTop w:val="60"/>
      <w:marBottom w:val="0"/>
      <w:divBdr>
        <w:top w:val="none" w:sz="0" w:space="0" w:color="auto"/>
        <w:left w:val="none" w:sz="0" w:space="0" w:color="auto"/>
        <w:bottom w:val="none" w:sz="0" w:space="0" w:color="auto"/>
        <w:right w:val="none" w:sz="0" w:space="0" w:color="auto"/>
      </w:divBdr>
    </w:div>
    <w:div w:id="1292899677">
      <w:marLeft w:val="0"/>
      <w:marRight w:val="0"/>
      <w:marTop w:val="0"/>
      <w:marBottom w:val="0"/>
      <w:divBdr>
        <w:top w:val="none" w:sz="0" w:space="0" w:color="auto"/>
        <w:left w:val="none" w:sz="0" w:space="0" w:color="auto"/>
        <w:bottom w:val="none" w:sz="0" w:space="0" w:color="auto"/>
        <w:right w:val="none" w:sz="0" w:space="0" w:color="auto"/>
      </w:divBdr>
    </w:div>
    <w:div w:id="1296372796">
      <w:marLeft w:val="0"/>
      <w:marRight w:val="0"/>
      <w:marTop w:val="0"/>
      <w:marBottom w:val="0"/>
      <w:divBdr>
        <w:top w:val="none" w:sz="0" w:space="0" w:color="auto"/>
        <w:left w:val="none" w:sz="0" w:space="0" w:color="auto"/>
        <w:bottom w:val="none" w:sz="0" w:space="0" w:color="auto"/>
        <w:right w:val="none" w:sz="0" w:space="0" w:color="auto"/>
      </w:divBdr>
      <w:divsChild>
        <w:div w:id="1297371340">
          <w:marLeft w:val="0"/>
          <w:marRight w:val="0"/>
          <w:marTop w:val="0"/>
          <w:marBottom w:val="0"/>
          <w:divBdr>
            <w:top w:val="none" w:sz="0" w:space="0" w:color="auto"/>
            <w:left w:val="none" w:sz="0" w:space="0" w:color="auto"/>
            <w:bottom w:val="none" w:sz="0" w:space="0" w:color="auto"/>
            <w:right w:val="none" w:sz="0" w:space="0" w:color="auto"/>
          </w:divBdr>
        </w:div>
      </w:divsChild>
    </w:div>
    <w:div w:id="1299998124">
      <w:marLeft w:val="0"/>
      <w:marRight w:val="0"/>
      <w:marTop w:val="100"/>
      <w:marBottom w:val="0"/>
      <w:divBdr>
        <w:top w:val="none" w:sz="0" w:space="0" w:color="auto"/>
        <w:left w:val="none" w:sz="0" w:space="0" w:color="auto"/>
        <w:bottom w:val="none" w:sz="0" w:space="0" w:color="auto"/>
        <w:right w:val="none" w:sz="0" w:space="0" w:color="auto"/>
      </w:divBdr>
    </w:div>
    <w:div w:id="1305696586">
      <w:marLeft w:val="0"/>
      <w:marRight w:val="0"/>
      <w:marTop w:val="0"/>
      <w:marBottom w:val="0"/>
      <w:divBdr>
        <w:top w:val="none" w:sz="0" w:space="0" w:color="auto"/>
        <w:left w:val="none" w:sz="0" w:space="0" w:color="auto"/>
        <w:bottom w:val="none" w:sz="0" w:space="0" w:color="auto"/>
        <w:right w:val="none" w:sz="0" w:space="0" w:color="auto"/>
      </w:divBdr>
      <w:divsChild>
        <w:div w:id="566695713">
          <w:marLeft w:val="0"/>
          <w:marRight w:val="0"/>
          <w:marTop w:val="0"/>
          <w:marBottom w:val="0"/>
          <w:divBdr>
            <w:top w:val="none" w:sz="0" w:space="0" w:color="auto"/>
            <w:left w:val="none" w:sz="0" w:space="0" w:color="auto"/>
            <w:bottom w:val="none" w:sz="0" w:space="0" w:color="auto"/>
            <w:right w:val="none" w:sz="0" w:space="0" w:color="auto"/>
          </w:divBdr>
        </w:div>
      </w:divsChild>
    </w:div>
    <w:div w:id="1311642052">
      <w:marLeft w:val="0"/>
      <w:marRight w:val="0"/>
      <w:marTop w:val="100"/>
      <w:marBottom w:val="100"/>
      <w:divBdr>
        <w:top w:val="none" w:sz="0" w:space="0" w:color="auto"/>
        <w:left w:val="none" w:sz="0" w:space="0" w:color="auto"/>
        <w:bottom w:val="none" w:sz="0" w:space="0" w:color="auto"/>
        <w:right w:val="none" w:sz="0" w:space="0" w:color="auto"/>
      </w:divBdr>
    </w:div>
    <w:div w:id="1313213380">
      <w:marLeft w:val="0"/>
      <w:marRight w:val="0"/>
      <w:marTop w:val="100"/>
      <w:marBottom w:val="0"/>
      <w:divBdr>
        <w:top w:val="none" w:sz="0" w:space="0" w:color="auto"/>
        <w:left w:val="none" w:sz="0" w:space="0" w:color="auto"/>
        <w:bottom w:val="none" w:sz="0" w:space="0" w:color="auto"/>
        <w:right w:val="none" w:sz="0" w:space="0" w:color="auto"/>
      </w:divBdr>
    </w:div>
    <w:div w:id="1313438070">
      <w:marLeft w:val="0"/>
      <w:marRight w:val="0"/>
      <w:marTop w:val="100"/>
      <w:marBottom w:val="0"/>
      <w:divBdr>
        <w:top w:val="none" w:sz="0" w:space="0" w:color="auto"/>
        <w:left w:val="none" w:sz="0" w:space="0" w:color="auto"/>
        <w:bottom w:val="none" w:sz="0" w:space="0" w:color="auto"/>
        <w:right w:val="none" w:sz="0" w:space="0" w:color="auto"/>
      </w:divBdr>
    </w:div>
    <w:div w:id="1313635262">
      <w:marLeft w:val="0"/>
      <w:marRight w:val="0"/>
      <w:marTop w:val="100"/>
      <w:marBottom w:val="0"/>
      <w:divBdr>
        <w:top w:val="none" w:sz="0" w:space="0" w:color="auto"/>
        <w:left w:val="none" w:sz="0" w:space="0" w:color="auto"/>
        <w:bottom w:val="none" w:sz="0" w:space="0" w:color="auto"/>
        <w:right w:val="none" w:sz="0" w:space="0" w:color="auto"/>
      </w:divBdr>
    </w:div>
    <w:div w:id="1314525878">
      <w:marLeft w:val="0"/>
      <w:marRight w:val="0"/>
      <w:marTop w:val="160"/>
      <w:marBottom w:val="0"/>
      <w:divBdr>
        <w:top w:val="none" w:sz="0" w:space="0" w:color="auto"/>
        <w:left w:val="none" w:sz="0" w:space="0" w:color="auto"/>
        <w:bottom w:val="none" w:sz="0" w:space="0" w:color="auto"/>
        <w:right w:val="none" w:sz="0" w:space="0" w:color="auto"/>
      </w:divBdr>
    </w:div>
    <w:div w:id="1315258250">
      <w:marLeft w:val="0"/>
      <w:marRight w:val="0"/>
      <w:marTop w:val="100"/>
      <w:marBottom w:val="0"/>
      <w:divBdr>
        <w:top w:val="none" w:sz="0" w:space="0" w:color="auto"/>
        <w:left w:val="none" w:sz="0" w:space="0" w:color="auto"/>
        <w:bottom w:val="none" w:sz="0" w:space="0" w:color="auto"/>
        <w:right w:val="none" w:sz="0" w:space="0" w:color="auto"/>
      </w:divBdr>
    </w:div>
    <w:div w:id="1315917209">
      <w:marLeft w:val="0"/>
      <w:marRight w:val="0"/>
      <w:marTop w:val="0"/>
      <w:marBottom w:val="0"/>
      <w:divBdr>
        <w:top w:val="none" w:sz="0" w:space="0" w:color="auto"/>
        <w:left w:val="none" w:sz="0" w:space="0" w:color="auto"/>
        <w:bottom w:val="none" w:sz="0" w:space="0" w:color="auto"/>
        <w:right w:val="none" w:sz="0" w:space="0" w:color="auto"/>
      </w:divBdr>
      <w:divsChild>
        <w:div w:id="1072391751">
          <w:marLeft w:val="0"/>
          <w:marRight w:val="0"/>
          <w:marTop w:val="100"/>
          <w:marBottom w:val="0"/>
          <w:divBdr>
            <w:top w:val="none" w:sz="0" w:space="0" w:color="auto"/>
            <w:left w:val="none" w:sz="0" w:space="0" w:color="auto"/>
            <w:bottom w:val="none" w:sz="0" w:space="0" w:color="auto"/>
            <w:right w:val="none" w:sz="0" w:space="0" w:color="auto"/>
          </w:divBdr>
        </w:div>
      </w:divsChild>
    </w:div>
    <w:div w:id="1319186020">
      <w:marLeft w:val="0"/>
      <w:marRight w:val="0"/>
      <w:marTop w:val="0"/>
      <w:marBottom w:val="0"/>
      <w:divBdr>
        <w:top w:val="none" w:sz="0" w:space="0" w:color="auto"/>
        <w:left w:val="none" w:sz="0" w:space="0" w:color="auto"/>
        <w:bottom w:val="none" w:sz="0" w:space="0" w:color="auto"/>
        <w:right w:val="none" w:sz="0" w:space="0" w:color="auto"/>
      </w:divBdr>
    </w:div>
    <w:div w:id="1319462847">
      <w:marLeft w:val="0"/>
      <w:marRight w:val="0"/>
      <w:marTop w:val="0"/>
      <w:marBottom w:val="0"/>
      <w:divBdr>
        <w:top w:val="none" w:sz="0" w:space="0" w:color="auto"/>
        <w:left w:val="none" w:sz="0" w:space="0" w:color="auto"/>
        <w:bottom w:val="none" w:sz="0" w:space="0" w:color="auto"/>
        <w:right w:val="none" w:sz="0" w:space="0" w:color="auto"/>
      </w:divBdr>
    </w:div>
    <w:div w:id="1321274781">
      <w:marLeft w:val="0"/>
      <w:marRight w:val="0"/>
      <w:marTop w:val="100"/>
      <w:marBottom w:val="100"/>
      <w:divBdr>
        <w:top w:val="none" w:sz="0" w:space="0" w:color="auto"/>
        <w:left w:val="none" w:sz="0" w:space="0" w:color="auto"/>
        <w:bottom w:val="none" w:sz="0" w:space="0" w:color="auto"/>
        <w:right w:val="none" w:sz="0" w:space="0" w:color="auto"/>
      </w:divBdr>
    </w:div>
    <w:div w:id="1327972968">
      <w:marLeft w:val="0"/>
      <w:marRight w:val="0"/>
      <w:marTop w:val="0"/>
      <w:marBottom w:val="0"/>
      <w:divBdr>
        <w:top w:val="none" w:sz="0" w:space="0" w:color="auto"/>
        <w:left w:val="none" w:sz="0" w:space="0" w:color="auto"/>
        <w:bottom w:val="none" w:sz="0" w:space="0" w:color="auto"/>
        <w:right w:val="none" w:sz="0" w:space="0" w:color="auto"/>
      </w:divBdr>
    </w:div>
    <w:div w:id="1328482227">
      <w:marLeft w:val="0"/>
      <w:marRight w:val="0"/>
      <w:marTop w:val="0"/>
      <w:marBottom w:val="0"/>
      <w:divBdr>
        <w:top w:val="none" w:sz="0" w:space="0" w:color="auto"/>
        <w:left w:val="none" w:sz="0" w:space="0" w:color="auto"/>
        <w:bottom w:val="none" w:sz="0" w:space="0" w:color="auto"/>
        <w:right w:val="none" w:sz="0" w:space="0" w:color="auto"/>
      </w:divBdr>
      <w:divsChild>
        <w:div w:id="612901766">
          <w:marLeft w:val="0"/>
          <w:marRight w:val="0"/>
          <w:marTop w:val="0"/>
          <w:marBottom w:val="0"/>
          <w:divBdr>
            <w:top w:val="none" w:sz="0" w:space="0" w:color="auto"/>
            <w:left w:val="none" w:sz="0" w:space="0" w:color="auto"/>
            <w:bottom w:val="none" w:sz="0" w:space="0" w:color="auto"/>
            <w:right w:val="none" w:sz="0" w:space="0" w:color="auto"/>
          </w:divBdr>
        </w:div>
      </w:divsChild>
    </w:div>
    <w:div w:id="1328632267">
      <w:marLeft w:val="0"/>
      <w:marRight w:val="0"/>
      <w:marTop w:val="90"/>
      <w:marBottom w:val="0"/>
      <w:divBdr>
        <w:top w:val="none" w:sz="0" w:space="0" w:color="auto"/>
        <w:left w:val="none" w:sz="0" w:space="0" w:color="auto"/>
        <w:bottom w:val="none" w:sz="0" w:space="0" w:color="auto"/>
        <w:right w:val="none" w:sz="0" w:space="0" w:color="auto"/>
      </w:divBdr>
    </w:div>
    <w:div w:id="1331371875">
      <w:marLeft w:val="0"/>
      <w:marRight w:val="0"/>
      <w:marTop w:val="90"/>
      <w:marBottom w:val="0"/>
      <w:divBdr>
        <w:top w:val="none" w:sz="0" w:space="0" w:color="auto"/>
        <w:left w:val="none" w:sz="0" w:space="0" w:color="auto"/>
        <w:bottom w:val="none" w:sz="0" w:space="0" w:color="auto"/>
        <w:right w:val="none" w:sz="0" w:space="0" w:color="auto"/>
      </w:divBdr>
    </w:div>
    <w:div w:id="1333989179">
      <w:marLeft w:val="0"/>
      <w:marRight w:val="0"/>
      <w:marTop w:val="90"/>
      <w:marBottom w:val="90"/>
      <w:divBdr>
        <w:top w:val="none" w:sz="0" w:space="0" w:color="auto"/>
        <w:left w:val="none" w:sz="0" w:space="0" w:color="auto"/>
        <w:bottom w:val="none" w:sz="0" w:space="0" w:color="auto"/>
        <w:right w:val="none" w:sz="0" w:space="0" w:color="auto"/>
      </w:divBdr>
    </w:div>
    <w:div w:id="1336036582">
      <w:marLeft w:val="0"/>
      <w:marRight w:val="0"/>
      <w:marTop w:val="0"/>
      <w:marBottom w:val="0"/>
      <w:divBdr>
        <w:top w:val="none" w:sz="0" w:space="0" w:color="auto"/>
        <w:left w:val="none" w:sz="0" w:space="0" w:color="auto"/>
        <w:bottom w:val="none" w:sz="0" w:space="0" w:color="auto"/>
        <w:right w:val="none" w:sz="0" w:space="0" w:color="auto"/>
      </w:divBdr>
    </w:div>
    <w:div w:id="1340155069">
      <w:marLeft w:val="0"/>
      <w:marRight w:val="0"/>
      <w:marTop w:val="100"/>
      <w:marBottom w:val="0"/>
      <w:divBdr>
        <w:top w:val="none" w:sz="0" w:space="0" w:color="auto"/>
        <w:left w:val="none" w:sz="0" w:space="0" w:color="auto"/>
        <w:bottom w:val="none" w:sz="0" w:space="0" w:color="auto"/>
        <w:right w:val="none" w:sz="0" w:space="0" w:color="auto"/>
      </w:divBdr>
    </w:div>
    <w:div w:id="1342511685">
      <w:marLeft w:val="0"/>
      <w:marRight w:val="0"/>
      <w:marTop w:val="0"/>
      <w:marBottom w:val="0"/>
      <w:divBdr>
        <w:top w:val="none" w:sz="0" w:space="0" w:color="auto"/>
        <w:left w:val="none" w:sz="0" w:space="0" w:color="auto"/>
        <w:bottom w:val="none" w:sz="0" w:space="0" w:color="auto"/>
        <w:right w:val="none" w:sz="0" w:space="0" w:color="auto"/>
      </w:divBdr>
      <w:divsChild>
        <w:div w:id="1504855370">
          <w:marLeft w:val="0"/>
          <w:marRight w:val="0"/>
          <w:marTop w:val="100"/>
          <w:marBottom w:val="0"/>
          <w:divBdr>
            <w:top w:val="none" w:sz="0" w:space="0" w:color="auto"/>
            <w:left w:val="none" w:sz="0" w:space="0" w:color="auto"/>
            <w:bottom w:val="none" w:sz="0" w:space="0" w:color="auto"/>
            <w:right w:val="none" w:sz="0" w:space="0" w:color="auto"/>
          </w:divBdr>
        </w:div>
      </w:divsChild>
    </w:div>
    <w:div w:id="1344094227">
      <w:marLeft w:val="0"/>
      <w:marRight w:val="0"/>
      <w:marTop w:val="0"/>
      <w:marBottom w:val="0"/>
      <w:divBdr>
        <w:top w:val="none" w:sz="0" w:space="0" w:color="auto"/>
        <w:left w:val="none" w:sz="0" w:space="0" w:color="auto"/>
        <w:bottom w:val="none" w:sz="0" w:space="0" w:color="auto"/>
        <w:right w:val="none" w:sz="0" w:space="0" w:color="auto"/>
      </w:divBdr>
    </w:div>
    <w:div w:id="1344237507">
      <w:marLeft w:val="0"/>
      <w:marRight w:val="0"/>
      <w:marTop w:val="0"/>
      <w:marBottom w:val="0"/>
      <w:divBdr>
        <w:top w:val="none" w:sz="0" w:space="0" w:color="auto"/>
        <w:left w:val="none" w:sz="0" w:space="0" w:color="auto"/>
        <w:bottom w:val="none" w:sz="0" w:space="0" w:color="auto"/>
        <w:right w:val="none" w:sz="0" w:space="0" w:color="auto"/>
      </w:divBdr>
      <w:divsChild>
        <w:div w:id="1051808659">
          <w:marLeft w:val="0"/>
          <w:marRight w:val="0"/>
          <w:marTop w:val="100"/>
          <w:marBottom w:val="0"/>
          <w:divBdr>
            <w:top w:val="none" w:sz="0" w:space="0" w:color="auto"/>
            <w:left w:val="none" w:sz="0" w:space="0" w:color="auto"/>
            <w:bottom w:val="none" w:sz="0" w:space="0" w:color="auto"/>
            <w:right w:val="none" w:sz="0" w:space="0" w:color="auto"/>
          </w:divBdr>
        </w:div>
      </w:divsChild>
    </w:div>
    <w:div w:id="1344937868">
      <w:marLeft w:val="0"/>
      <w:marRight w:val="0"/>
      <w:marTop w:val="100"/>
      <w:marBottom w:val="0"/>
      <w:divBdr>
        <w:top w:val="none" w:sz="0" w:space="0" w:color="auto"/>
        <w:left w:val="none" w:sz="0" w:space="0" w:color="auto"/>
        <w:bottom w:val="none" w:sz="0" w:space="0" w:color="auto"/>
        <w:right w:val="none" w:sz="0" w:space="0" w:color="auto"/>
      </w:divBdr>
    </w:div>
    <w:div w:id="1347632062">
      <w:marLeft w:val="0"/>
      <w:marRight w:val="0"/>
      <w:marTop w:val="100"/>
      <w:marBottom w:val="0"/>
      <w:divBdr>
        <w:top w:val="none" w:sz="0" w:space="0" w:color="auto"/>
        <w:left w:val="none" w:sz="0" w:space="0" w:color="auto"/>
        <w:bottom w:val="none" w:sz="0" w:space="0" w:color="auto"/>
        <w:right w:val="none" w:sz="0" w:space="0" w:color="auto"/>
      </w:divBdr>
    </w:div>
    <w:div w:id="1348218972">
      <w:marLeft w:val="0"/>
      <w:marRight w:val="0"/>
      <w:marTop w:val="90"/>
      <w:marBottom w:val="90"/>
      <w:divBdr>
        <w:top w:val="none" w:sz="0" w:space="0" w:color="auto"/>
        <w:left w:val="none" w:sz="0" w:space="0" w:color="auto"/>
        <w:bottom w:val="none" w:sz="0" w:space="0" w:color="auto"/>
        <w:right w:val="none" w:sz="0" w:space="0" w:color="auto"/>
      </w:divBdr>
    </w:div>
    <w:div w:id="1355617317">
      <w:marLeft w:val="0"/>
      <w:marRight w:val="0"/>
      <w:marTop w:val="100"/>
      <w:marBottom w:val="0"/>
      <w:divBdr>
        <w:top w:val="none" w:sz="0" w:space="0" w:color="auto"/>
        <w:left w:val="none" w:sz="0" w:space="0" w:color="auto"/>
        <w:bottom w:val="none" w:sz="0" w:space="0" w:color="auto"/>
        <w:right w:val="none" w:sz="0" w:space="0" w:color="auto"/>
      </w:divBdr>
    </w:div>
    <w:div w:id="1360815053">
      <w:marLeft w:val="0"/>
      <w:marRight w:val="0"/>
      <w:marTop w:val="100"/>
      <w:marBottom w:val="0"/>
      <w:divBdr>
        <w:top w:val="none" w:sz="0" w:space="0" w:color="auto"/>
        <w:left w:val="none" w:sz="0" w:space="0" w:color="auto"/>
        <w:bottom w:val="none" w:sz="0" w:space="0" w:color="auto"/>
        <w:right w:val="none" w:sz="0" w:space="0" w:color="auto"/>
      </w:divBdr>
    </w:div>
    <w:div w:id="1362319072">
      <w:marLeft w:val="0"/>
      <w:marRight w:val="0"/>
      <w:marTop w:val="100"/>
      <w:marBottom w:val="0"/>
      <w:divBdr>
        <w:top w:val="none" w:sz="0" w:space="0" w:color="auto"/>
        <w:left w:val="none" w:sz="0" w:space="0" w:color="auto"/>
        <w:bottom w:val="none" w:sz="0" w:space="0" w:color="auto"/>
        <w:right w:val="none" w:sz="0" w:space="0" w:color="auto"/>
      </w:divBdr>
    </w:div>
    <w:div w:id="1365011701">
      <w:marLeft w:val="0"/>
      <w:marRight w:val="0"/>
      <w:marTop w:val="160"/>
      <w:marBottom w:val="0"/>
      <w:divBdr>
        <w:top w:val="none" w:sz="0" w:space="0" w:color="auto"/>
        <w:left w:val="none" w:sz="0" w:space="0" w:color="auto"/>
        <w:bottom w:val="none" w:sz="0" w:space="0" w:color="auto"/>
        <w:right w:val="none" w:sz="0" w:space="0" w:color="auto"/>
      </w:divBdr>
    </w:div>
    <w:div w:id="1371304193">
      <w:marLeft w:val="0"/>
      <w:marRight w:val="0"/>
      <w:marTop w:val="0"/>
      <w:marBottom w:val="0"/>
      <w:divBdr>
        <w:top w:val="none" w:sz="0" w:space="0" w:color="auto"/>
        <w:left w:val="none" w:sz="0" w:space="0" w:color="auto"/>
        <w:bottom w:val="none" w:sz="0" w:space="0" w:color="auto"/>
        <w:right w:val="none" w:sz="0" w:space="0" w:color="auto"/>
      </w:divBdr>
      <w:divsChild>
        <w:div w:id="821891055">
          <w:marLeft w:val="0"/>
          <w:marRight w:val="0"/>
          <w:marTop w:val="0"/>
          <w:marBottom w:val="0"/>
          <w:divBdr>
            <w:top w:val="none" w:sz="0" w:space="0" w:color="auto"/>
            <w:left w:val="none" w:sz="0" w:space="0" w:color="auto"/>
            <w:bottom w:val="none" w:sz="0" w:space="0" w:color="auto"/>
            <w:right w:val="none" w:sz="0" w:space="0" w:color="auto"/>
          </w:divBdr>
        </w:div>
      </w:divsChild>
    </w:div>
    <w:div w:id="1374888376">
      <w:marLeft w:val="0"/>
      <w:marRight w:val="0"/>
      <w:marTop w:val="100"/>
      <w:marBottom w:val="100"/>
      <w:divBdr>
        <w:top w:val="none" w:sz="0" w:space="0" w:color="auto"/>
        <w:left w:val="none" w:sz="0" w:space="0" w:color="auto"/>
        <w:bottom w:val="none" w:sz="0" w:space="0" w:color="auto"/>
        <w:right w:val="none" w:sz="0" w:space="0" w:color="auto"/>
      </w:divBdr>
    </w:div>
    <w:div w:id="1377124509">
      <w:marLeft w:val="0"/>
      <w:marRight w:val="0"/>
      <w:marTop w:val="0"/>
      <w:marBottom w:val="0"/>
      <w:divBdr>
        <w:top w:val="none" w:sz="0" w:space="0" w:color="auto"/>
        <w:left w:val="none" w:sz="0" w:space="0" w:color="auto"/>
        <w:bottom w:val="none" w:sz="0" w:space="0" w:color="auto"/>
        <w:right w:val="none" w:sz="0" w:space="0" w:color="auto"/>
      </w:divBdr>
      <w:divsChild>
        <w:div w:id="1318680840">
          <w:marLeft w:val="0"/>
          <w:marRight w:val="0"/>
          <w:marTop w:val="100"/>
          <w:marBottom w:val="0"/>
          <w:divBdr>
            <w:top w:val="none" w:sz="0" w:space="0" w:color="auto"/>
            <w:left w:val="none" w:sz="0" w:space="0" w:color="auto"/>
            <w:bottom w:val="none" w:sz="0" w:space="0" w:color="auto"/>
            <w:right w:val="none" w:sz="0" w:space="0" w:color="auto"/>
          </w:divBdr>
        </w:div>
      </w:divsChild>
    </w:div>
    <w:div w:id="1382362088">
      <w:marLeft w:val="0"/>
      <w:marRight w:val="0"/>
      <w:marTop w:val="100"/>
      <w:marBottom w:val="0"/>
      <w:divBdr>
        <w:top w:val="none" w:sz="0" w:space="0" w:color="auto"/>
        <w:left w:val="none" w:sz="0" w:space="0" w:color="auto"/>
        <w:bottom w:val="none" w:sz="0" w:space="0" w:color="auto"/>
        <w:right w:val="none" w:sz="0" w:space="0" w:color="auto"/>
      </w:divBdr>
    </w:div>
    <w:div w:id="1383364283">
      <w:marLeft w:val="0"/>
      <w:marRight w:val="0"/>
      <w:marTop w:val="0"/>
      <w:marBottom w:val="0"/>
      <w:divBdr>
        <w:top w:val="none" w:sz="0" w:space="0" w:color="auto"/>
        <w:left w:val="none" w:sz="0" w:space="0" w:color="auto"/>
        <w:bottom w:val="none" w:sz="0" w:space="0" w:color="auto"/>
        <w:right w:val="none" w:sz="0" w:space="0" w:color="auto"/>
      </w:divBdr>
    </w:div>
    <w:div w:id="1384796498">
      <w:marLeft w:val="0"/>
      <w:marRight w:val="0"/>
      <w:marTop w:val="100"/>
      <w:marBottom w:val="100"/>
      <w:divBdr>
        <w:top w:val="none" w:sz="0" w:space="0" w:color="auto"/>
        <w:left w:val="none" w:sz="0" w:space="0" w:color="auto"/>
        <w:bottom w:val="none" w:sz="0" w:space="0" w:color="auto"/>
        <w:right w:val="none" w:sz="0" w:space="0" w:color="auto"/>
      </w:divBdr>
    </w:div>
    <w:div w:id="1385107842">
      <w:marLeft w:val="0"/>
      <w:marRight w:val="0"/>
      <w:marTop w:val="100"/>
      <w:marBottom w:val="200"/>
      <w:divBdr>
        <w:top w:val="none" w:sz="0" w:space="0" w:color="auto"/>
        <w:left w:val="none" w:sz="0" w:space="0" w:color="auto"/>
        <w:bottom w:val="none" w:sz="0" w:space="0" w:color="auto"/>
        <w:right w:val="none" w:sz="0" w:space="0" w:color="auto"/>
      </w:divBdr>
    </w:div>
    <w:div w:id="1386682605">
      <w:marLeft w:val="0"/>
      <w:marRight w:val="0"/>
      <w:marTop w:val="180"/>
      <w:marBottom w:val="0"/>
      <w:divBdr>
        <w:top w:val="none" w:sz="0" w:space="0" w:color="auto"/>
        <w:left w:val="none" w:sz="0" w:space="0" w:color="auto"/>
        <w:bottom w:val="none" w:sz="0" w:space="0" w:color="auto"/>
        <w:right w:val="none" w:sz="0" w:space="0" w:color="auto"/>
      </w:divBdr>
    </w:div>
    <w:div w:id="1388257698">
      <w:marLeft w:val="0"/>
      <w:marRight w:val="0"/>
      <w:marTop w:val="0"/>
      <w:marBottom w:val="0"/>
      <w:divBdr>
        <w:top w:val="none" w:sz="0" w:space="0" w:color="auto"/>
        <w:left w:val="none" w:sz="0" w:space="0" w:color="auto"/>
        <w:bottom w:val="none" w:sz="0" w:space="0" w:color="auto"/>
        <w:right w:val="none" w:sz="0" w:space="0" w:color="auto"/>
      </w:divBdr>
      <w:divsChild>
        <w:div w:id="875854945">
          <w:marLeft w:val="0"/>
          <w:marRight w:val="0"/>
          <w:marTop w:val="0"/>
          <w:marBottom w:val="0"/>
          <w:divBdr>
            <w:top w:val="none" w:sz="0" w:space="0" w:color="auto"/>
            <w:left w:val="none" w:sz="0" w:space="0" w:color="auto"/>
            <w:bottom w:val="none" w:sz="0" w:space="0" w:color="auto"/>
            <w:right w:val="none" w:sz="0" w:space="0" w:color="auto"/>
          </w:divBdr>
        </w:div>
      </w:divsChild>
    </w:div>
    <w:div w:id="1398669769">
      <w:marLeft w:val="0"/>
      <w:marRight w:val="0"/>
      <w:marTop w:val="90"/>
      <w:marBottom w:val="0"/>
      <w:divBdr>
        <w:top w:val="none" w:sz="0" w:space="0" w:color="auto"/>
        <w:left w:val="none" w:sz="0" w:space="0" w:color="auto"/>
        <w:bottom w:val="none" w:sz="0" w:space="0" w:color="auto"/>
        <w:right w:val="none" w:sz="0" w:space="0" w:color="auto"/>
      </w:divBdr>
    </w:div>
    <w:div w:id="1399204336">
      <w:marLeft w:val="0"/>
      <w:marRight w:val="0"/>
      <w:marTop w:val="0"/>
      <w:marBottom w:val="0"/>
      <w:divBdr>
        <w:top w:val="none" w:sz="0" w:space="0" w:color="auto"/>
        <w:left w:val="none" w:sz="0" w:space="0" w:color="auto"/>
        <w:bottom w:val="none" w:sz="0" w:space="0" w:color="auto"/>
        <w:right w:val="none" w:sz="0" w:space="0" w:color="auto"/>
      </w:divBdr>
      <w:divsChild>
        <w:div w:id="1860729880">
          <w:marLeft w:val="0"/>
          <w:marRight w:val="0"/>
          <w:marTop w:val="0"/>
          <w:marBottom w:val="0"/>
          <w:divBdr>
            <w:top w:val="none" w:sz="0" w:space="0" w:color="auto"/>
            <w:left w:val="none" w:sz="0" w:space="0" w:color="auto"/>
            <w:bottom w:val="none" w:sz="0" w:space="0" w:color="auto"/>
            <w:right w:val="none" w:sz="0" w:space="0" w:color="auto"/>
          </w:divBdr>
        </w:div>
      </w:divsChild>
    </w:div>
    <w:div w:id="1412510992">
      <w:marLeft w:val="0"/>
      <w:marRight w:val="0"/>
      <w:marTop w:val="100"/>
      <w:marBottom w:val="0"/>
      <w:divBdr>
        <w:top w:val="none" w:sz="0" w:space="0" w:color="auto"/>
        <w:left w:val="none" w:sz="0" w:space="0" w:color="auto"/>
        <w:bottom w:val="none" w:sz="0" w:space="0" w:color="auto"/>
        <w:right w:val="none" w:sz="0" w:space="0" w:color="auto"/>
      </w:divBdr>
    </w:div>
    <w:div w:id="1413426906">
      <w:marLeft w:val="0"/>
      <w:marRight w:val="0"/>
      <w:marTop w:val="0"/>
      <w:marBottom w:val="0"/>
      <w:divBdr>
        <w:top w:val="none" w:sz="0" w:space="0" w:color="auto"/>
        <w:left w:val="none" w:sz="0" w:space="0" w:color="auto"/>
        <w:bottom w:val="none" w:sz="0" w:space="0" w:color="auto"/>
        <w:right w:val="none" w:sz="0" w:space="0" w:color="auto"/>
      </w:divBdr>
    </w:div>
    <w:div w:id="1414543403">
      <w:marLeft w:val="0"/>
      <w:marRight w:val="0"/>
      <w:marTop w:val="0"/>
      <w:marBottom w:val="0"/>
      <w:divBdr>
        <w:top w:val="none" w:sz="0" w:space="0" w:color="auto"/>
        <w:left w:val="none" w:sz="0" w:space="0" w:color="auto"/>
        <w:bottom w:val="none" w:sz="0" w:space="0" w:color="auto"/>
        <w:right w:val="none" w:sz="0" w:space="0" w:color="auto"/>
      </w:divBdr>
    </w:div>
    <w:div w:id="1419252697">
      <w:marLeft w:val="0"/>
      <w:marRight w:val="0"/>
      <w:marTop w:val="100"/>
      <w:marBottom w:val="0"/>
      <w:divBdr>
        <w:top w:val="none" w:sz="0" w:space="0" w:color="auto"/>
        <w:left w:val="none" w:sz="0" w:space="0" w:color="auto"/>
        <w:bottom w:val="none" w:sz="0" w:space="0" w:color="auto"/>
        <w:right w:val="none" w:sz="0" w:space="0" w:color="auto"/>
      </w:divBdr>
    </w:div>
    <w:div w:id="1420444265">
      <w:marLeft w:val="0"/>
      <w:marRight w:val="0"/>
      <w:marTop w:val="0"/>
      <w:marBottom w:val="0"/>
      <w:divBdr>
        <w:top w:val="none" w:sz="0" w:space="0" w:color="auto"/>
        <w:left w:val="none" w:sz="0" w:space="0" w:color="auto"/>
        <w:bottom w:val="none" w:sz="0" w:space="0" w:color="auto"/>
        <w:right w:val="none" w:sz="0" w:space="0" w:color="auto"/>
      </w:divBdr>
    </w:div>
    <w:div w:id="1425611377">
      <w:marLeft w:val="0"/>
      <w:marRight w:val="0"/>
      <w:marTop w:val="190"/>
      <w:marBottom w:val="190"/>
      <w:divBdr>
        <w:top w:val="none" w:sz="0" w:space="0" w:color="auto"/>
        <w:left w:val="none" w:sz="0" w:space="0" w:color="auto"/>
        <w:bottom w:val="none" w:sz="0" w:space="0" w:color="auto"/>
        <w:right w:val="none" w:sz="0" w:space="0" w:color="auto"/>
      </w:divBdr>
    </w:div>
    <w:div w:id="1427262330">
      <w:marLeft w:val="0"/>
      <w:marRight w:val="0"/>
      <w:marTop w:val="90"/>
      <w:marBottom w:val="0"/>
      <w:divBdr>
        <w:top w:val="none" w:sz="0" w:space="0" w:color="auto"/>
        <w:left w:val="none" w:sz="0" w:space="0" w:color="auto"/>
        <w:bottom w:val="none" w:sz="0" w:space="0" w:color="auto"/>
        <w:right w:val="none" w:sz="0" w:space="0" w:color="auto"/>
      </w:divBdr>
    </w:div>
    <w:div w:id="1432240670">
      <w:marLeft w:val="0"/>
      <w:marRight w:val="0"/>
      <w:marTop w:val="100"/>
      <w:marBottom w:val="100"/>
      <w:divBdr>
        <w:top w:val="none" w:sz="0" w:space="0" w:color="auto"/>
        <w:left w:val="none" w:sz="0" w:space="0" w:color="auto"/>
        <w:bottom w:val="none" w:sz="0" w:space="0" w:color="auto"/>
        <w:right w:val="none" w:sz="0" w:space="0" w:color="auto"/>
      </w:divBdr>
      <w:divsChild>
        <w:div w:id="1251887568">
          <w:marLeft w:val="0"/>
          <w:marRight w:val="0"/>
          <w:marTop w:val="180"/>
          <w:marBottom w:val="0"/>
          <w:divBdr>
            <w:top w:val="none" w:sz="0" w:space="0" w:color="auto"/>
            <w:left w:val="none" w:sz="0" w:space="0" w:color="auto"/>
            <w:bottom w:val="none" w:sz="0" w:space="0" w:color="auto"/>
            <w:right w:val="none" w:sz="0" w:space="0" w:color="auto"/>
          </w:divBdr>
        </w:div>
      </w:divsChild>
    </w:div>
    <w:div w:id="1436514490">
      <w:marLeft w:val="0"/>
      <w:marRight w:val="0"/>
      <w:marTop w:val="0"/>
      <w:marBottom w:val="0"/>
      <w:divBdr>
        <w:top w:val="none" w:sz="0" w:space="0" w:color="auto"/>
        <w:left w:val="none" w:sz="0" w:space="0" w:color="auto"/>
        <w:bottom w:val="none" w:sz="0" w:space="0" w:color="auto"/>
        <w:right w:val="none" w:sz="0" w:space="0" w:color="auto"/>
      </w:divBdr>
    </w:div>
    <w:div w:id="1439836297">
      <w:marLeft w:val="0"/>
      <w:marRight w:val="0"/>
      <w:marTop w:val="90"/>
      <w:marBottom w:val="100"/>
      <w:divBdr>
        <w:top w:val="none" w:sz="0" w:space="0" w:color="auto"/>
        <w:left w:val="none" w:sz="0" w:space="0" w:color="auto"/>
        <w:bottom w:val="none" w:sz="0" w:space="0" w:color="auto"/>
        <w:right w:val="none" w:sz="0" w:space="0" w:color="auto"/>
      </w:divBdr>
    </w:div>
    <w:div w:id="1441220418">
      <w:marLeft w:val="0"/>
      <w:marRight w:val="0"/>
      <w:marTop w:val="0"/>
      <w:marBottom w:val="0"/>
      <w:divBdr>
        <w:top w:val="none" w:sz="0" w:space="0" w:color="auto"/>
        <w:left w:val="none" w:sz="0" w:space="0" w:color="auto"/>
        <w:bottom w:val="none" w:sz="0" w:space="0" w:color="auto"/>
        <w:right w:val="none" w:sz="0" w:space="0" w:color="auto"/>
      </w:divBdr>
    </w:div>
    <w:div w:id="1445418858">
      <w:marLeft w:val="0"/>
      <w:marRight w:val="0"/>
      <w:marTop w:val="0"/>
      <w:marBottom w:val="0"/>
      <w:divBdr>
        <w:top w:val="none" w:sz="0" w:space="0" w:color="auto"/>
        <w:left w:val="none" w:sz="0" w:space="0" w:color="auto"/>
        <w:bottom w:val="none" w:sz="0" w:space="0" w:color="auto"/>
        <w:right w:val="none" w:sz="0" w:space="0" w:color="auto"/>
      </w:divBdr>
    </w:div>
    <w:div w:id="1448548961">
      <w:marLeft w:val="0"/>
      <w:marRight w:val="0"/>
      <w:marTop w:val="0"/>
      <w:marBottom w:val="100"/>
      <w:divBdr>
        <w:top w:val="none" w:sz="0" w:space="0" w:color="auto"/>
        <w:left w:val="none" w:sz="0" w:space="0" w:color="auto"/>
        <w:bottom w:val="none" w:sz="0" w:space="0" w:color="auto"/>
        <w:right w:val="none" w:sz="0" w:space="0" w:color="auto"/>
      </w:divBdr>
    </w:div>
    <w:div w:id="1449350052">
      <w:marLeft w:val="0"/>
      <w:marRight w:val="0"/>
      <w:marTop w:val="0"/>
      <w:marBottom w:val="0"/>
      <w:divBdr>
        <w:top w:val="none" w:sz="0" w:space="0" w:color="auto"/>
        <w:left w:val="none" w:sz="0" w:space="0" w:color="auto"/>
        <w:bottom w:val="none" w:sz="0" w:space="0" w:color="auto"/>
        <w:right w:val="none" w:sz="0" w:space="0" w:color="auto"/>
      </w:divBdr>
    </w:div>
    <w:div w:id="1450053573">
      <w:marLeft w:val="0"/>
      <w:marRight w:val="0"/>
      <w:marTop w:val="0"/>
      <w:marBottom w:val="0"/>
      <w:divBdr>
        <w:top w:val="none" w:sz="0" w:space="0" w:color="auto"/>
        <w:left w:val="none" w:sz="0" w:space="0" w:color="auto"/>
        <w:bottom w:val="none" w:sz="0" w:space="0" w:color="auto"/>
        <w:right w:val="none" w:sz="0" w:space="0" w:color="auto"/>
      </w:divBdr>
    </w:div>
    <w:div w:id="1451779689">
      <w:marLeft w:val="0"/>
      <w:marRight w:val="0"/>
      <w:marTop w:val="160"/>
      <w:marBottom w:val="0"/>
      <w:divBdr>
        <w:top w:val="none" w:sz="0" w:space="0" w:color="auto"/>
        <w:left w:val="none" w:sz="0" w:space="0" w:color="auto"/>
        <w:bottom w:val="none" w:sz="0" w:space="0" w:color="auto"/>
        <w:right w:val="none" w:sz="0" w:space="0" w:color="auto"/>
      </w:divBdr>
    </w:div>
    <w:div w:id="1457412869">
      <w:marLeft w:val="0"/>
      <w:marRight w:val="0"/>
      <w:marTop w:val="0"/>
      <w:marBottom w:val="0"/>
      <w:divBdr>
        <w:top w:val="none" w:sz="0" w:space="0" w:color="auto"/>
        <w:left w:val="none" w:sz="0" w:space="0" w:color="auto"/>
        <w:bottom w:val="none" w:sz="0" w:space="0" w:color="auto"/>
        <w:right w:val="none" w:sz="0" w:space="0" w:color="auto"/>
      </w:divBdr>
    </w:div>
    <w:div w:id="1459639326">
      <w:marLeft w:val="0"/>
      <w:marRight w:val="0"/>
      <w:marTop w:val="100"/>
      <w:marBottom w:val="0"/>
      <w:divBdr>
        <w:top w:val="none" w:sz="0" w:space="0" w:color="auto"/>
        <w:left w:val="none" w:sz="0" w:space="0" w:color="auto"/>
        <w:bottom w:val="none" w:sz="0" w:space="0" w:color="auto"/>
        <w:right w:val="none" w:sz="0" w:space="0" w:color="auto"/>
      </w:divBdr>
    </w:div>
    <w:div w:id="1469859819">
      <w:marLeft w:val="0"/>
      <w:marRight w:val="0"/>
      <w:marTop w:val="0"/>
      <w:marBottom w:val="90"/>
      <w:divBdr>
        <w:top w:val="none" w:sz="0" w:space="0" w:color="auto"/>
        <w:left w:val="none" w:sz="0" w:space="0" w:color="auto"/>
        <w:bottom w:val="none" w:sz="0" w:space="0" w:color="auto"/>
        <w:right w:val="none" w:sz="0" w:space="0" w:color="auto"/>
      </w:divBdr>
    </w:div>
    <w:div w:id="1472139140">
      <w:marLeft w:val="0"/>
      <w:marRight w:val="0"/>
      <w:marTop w:val="90"/>
      <w:marBottom w:val="90"/>
      <w:divBdr>
        <w:top w:val="none" w:sz="0" w:space="0" w:color="auto"/>
        <w:left w:val="none" w:sz="0" w:space="0" w:color="auto"/>
        <w:bottom w:val="none" w:sz="0" w:space="0" w:color="auto"/>
        <w:right w:val="none" w:sz="0" w:space="0" w:color="auto"/>
      </w:divBdr>
    </w:div>
    <w:div w:id="1474133778">
      <w:marLeft w:val="0"/>
      <w:marRight w:val="0"/>
      <w:marTop w:val="100"/>
      <w:marBottom w:val="0"/>
      <w:divBdr>
        <w:top w:val="none" w:sz="0" w:space="0" w:color="auto"/>
        <w:left w:val="none" w:sz="0" w:space="0" w:color="auto"/>
        <w:bottom w:val="none" w:sz="0" w:space="0" w:color="auto"/>
        <w:right w:val="none" w:sz="0" w:space="0" w:color="auto"/>
      </w:divBdr>
    </w:div>
    <w:div w:id="1475416046">
      <w:marLeft w:val="0"/>
      <w:marRight w:val="0"/>
      <w:marTop w:val="180"/>
      <w:marBottom w:val="0"/>
      <w:divBdr>
        <w:top w:val="none" w:sz="0" w:space="0" w:color="auto"/>
        <w:left w:val="none" w:sz="0" w:space="0" w:color="auto"/>
        <w:bottom w:val="none" w:sz="0" w:space="0" w:color="auto"/>
        <w:right w:val="none" w:sz="0" w:space="0" w:color="auto"/>
      </w:divBdr>
    </w:div>
    <w:div w:id="1476339015">
      <w:marLeft w:val="0"/>
      <w:marRight w:val="0"/>
      <w:marTop w:val="100"/>
      <w:marBottom w:val="100"/>
      <w:divBdr>
        <w:top w:val="none" w:sz="0" w:space="0" w:color="auto"/>
        <w:left w:val="none" w:sz="0" w:space="0" w:color="auto"/>
        <w:bottom w:val="none" w:sz="0" w:space="0" w:color="auto"/>
        <w:right w:val="none" w:sz="0" w:space="0" w:color="auto"/>
      </w:divBdr>
    </w:div>
    <w:div w:id="1480422650">
      <w:marLeft w:val="0"/>
      <w:marRight w:val="0"/>
      <w:marTop w:val="90"/>
      <w:marBottom w:val="0"/>
      <w:divBdr>
        <w:top w:val="none" w:sz="0" w:space="0" w:color="auto"/>
        <w:left w:val="none" w:sz="0" w:space="0" w:color="auto"/>
        <w:bottom w:val="none" w:sz="0" w:space="0" w:color="auto"/>
        <w:right w:val="none" w:sz="0" w:space="0" w:color="auto"/>
      </w:divBdr>
    </w:div>
    <w:div w:id="1480683739">
      <w:marLeft w:val="0"/>
      <w:marRight w:val="0"/>
      <w:marTop w:val="0"/>
      <w:marBottom w:val="0"/>
      <w:divBdr>
        <w:top w:val="none" w:sz="0" w:space="0" w:color="auto"/>
        <w:left w:val="none" w:sz="0" w:space="0" w:color="auto"/>
        <w:bottom w:val="none" w:sz="0" w:space="0" w:color="auto"/>
        <w:right w:val="none" w:sz="0" w:space="0" w:color="auto"/>
      </w:divBdr>
      <w:divsChild>
        <w:div w:id="2021003000">
          <w:marLeft w:val="0"/>
          <w:marRight w:val="0"/>
          <w:marTop w:val="0"/>
          <w:marBottom w:val="0"/>
          <w:divBdr>
            <w:top w:val="none" w:sz="0" w:space="0" w:color="auto"/>
            <w:left w:val="none" w:sz="0" w:space="0" w:color="auto"/>
            <w:bottom w:val="none" w:sz="0" w:space="0" w:color="auto"/>
            <w:right w:val="none" w:sz="0" w:space="0" w:color="auto"/>
          </w:divBdr>
        </w:div>
      </w:divsChild>
    </w:div>
    <w:div w:id="1484809465">
      <w:marLeft w:val="0"/>
      <w:marRight w:val="0"/>
      <w:marTop w:val="90"/>
      <w:marBottom w:val="0"/>
      <w:divBdr>
        <w:top w:val="none" w:sz="0" w:space="0" w:color="auto"/>
        <w:left w:val="none" w:sz="0" w:space="0" w:color="auto"/>
        <w:bottom w:val="none" w:sz="0" w:space="0" w:color="auto"/>
        <w:right w:val="none" w:sz="0" w:space="0" w:color="auto"/>
      </w:divBdr>
    </w:div>
    <w:div w:id="1485970333">
      <w:marLeft w:val="0"/>
      <w:marRight w:val="0"/>
      <w:marTop w:val="100"/>
      <w:marBottom w:val="0"/>
      <w:divBdr>
        <w:top w:val="none" w:sz="0" w:space="0" w:color="auto"/>
        <w:left w:val="none" w:sz="0" w:space="0" w:color="auto"/>
        <w:bottom w:val="none" w:sz="0" w:space="0" w:color="auto"/>
        <w:right w:val="none" w:sz="0" w:space="0" w:color="auto"/>
      </w:divBdr>
    </w:div>
    <w:div w:id="1498811544">
      <w:marLeft w:val="0"/>
      <w:marRight w:val="0"/>
      <w:marTop w:val="100"/>
      <w:marBottom w:val="0"/>
      <w:divBdr>
        <w:top w:val="none" w:sz="0" w:space="0" w:color="auto"/>
        <w:left w:val="none" w:sz="0" w:space="0" w:color="auto"/>
        <w:bottom w:val="none" w:sz="0" w:space="0" w:color="auto"/>
        <w:right w:val="none" w:sz="0" w:space="0" w:color="auto"/>
      </w:divBdr>
    </w:div>
    <w:div w:id="1504852080">
      <w:marLeft w:val="0"/>
      <w:marRight w:val="0"/>
      <w:marTop w:val="100"/>
      <w:marBottom w:val="0"/>
      <w:divBdr>
        <w:top w:val="none" w:sz="0" w:space="0" w:color="auto"/>
        <w:left w:val="none" w:sz="0" w:space="0" w:color="auto"/>
        <w:bottom w:val="none" w:sz="0" w:space="0" w:color="auto"/>
        <w:right w:val="none" w:sz="0" w:space="0" w:color="auto"/>
      </w:divBdr>
    </w:div>
    <w:div w:id="1504971428">
      <w:marLeft w:val="0"/>
      <w:marRight w:val="0"/>
      <w:marTop w:val="280"/>
      <w:marBottom w:val="0"/>
      <w:divBdr>
        <w:top w:val="none" w:sz="0" w:space="0" w:color="auto"/>
        <w:left w:val="none" w:sz="0" w:space="0" w:color="auto"/>
        <w:bottom w:val="none" w:sz="0" w:space="0" w:color="auto"/>
        <w:right w:val="none" w:sz="0" w:space="0" w:color="auto"/>
      </w:divBdr>
    </w:div>
    <w:div w:id="1507206970">
      <w:marLeft w:val="0"/>
      <w:marRight w:val="0"/>
      <w:marTop w:val="0"/>
      <w:marBottom w:val="0"/>
      <w:divBdr>
        <w:top w:val="none" w:sz="0" w:space="0" w:color="auto"/>
        <w:left w:val="none" w:sz="0" w:space="0" w:color="auto"/>
        <w:bottom w:val="none" w:sz="0" w:space="0" w:color="auto"/>
        <w:right w:val="none" w:sz="0" w:space="0" w:color="auto"/>
      </w:divBdr>
    </w:div>
    <w:div w:id="1507862164">
      <w:marLeft w:val="0"/>
      <w:marRight w:val="0"/>
      <w:marTop w:val="90"/>
      <w:marBottom w:val="90"/>
      <w:divBdr>
        <w:top w:val="none" w:sz="0" w:space="0" w:color="auto"/>
        <w:left w:val="none" w:sz="0" w:space="0" w:color="auto"/>
        <w:bottom w:val="none" w:sz="0" w:space="0" w:color="auto"/>
        <w:right w:val="none" w:sz="0" w:space="0" w:color="auto"/>
      </w:divBdr>
    </w:div>
    <w:div w:id="1509325807">
      <w:marLeft w:val="0"/>
      <w:marRight w:val="0"/>
      <w:marTop w:val="0"/>
      <w:marBottom w:val="0"/>
      <w:divBdr>
        <w:top w:val="none" w:sz="0" w:space="0" w:color="auto"/>
        <w:left w:val="none" w:sz="0" w:space="0" w:color="auto"/>
        <w:bottom w:val="none" w:sz="0" w:space="0" w:color="auto"/>
        <w:right w:val="none" w:sz="0" w:space="0" w:color="auto"/>
      </w:divBdr>
    </w:div>
    <w:div w:id="1509635221">
      <w:marLeft w:val="0"/>
      <w:marRight w:val="0"/>
      <w:marTop w:val="0"/>
      <w:marBottom w:val="0"/>
      <w:divBdr>
        <w:top w:val="none" w:sz="0" w:space="0" w:color="auto"/>
        <w:left w:val="none" w:sz="0" w:space="0" w:color="auto"/>
        <w:bottom w:val="none" w:sz="0" w:space="0" w:color="auto"/>
        <w:right w:val="none" w:sz="0" w:space="0" w:color="auto"/>
      </w:divBdr>
      <w:divsChild>
        <w:div w:id="233318221">
          <w:marLeft w:val="0"/>
          <w:marRight w:val="0"/>
          <w:marTop w:val="100"/>
          <w:marBottom w:val="0"/>
          <w:divBdr>
            <w:top w:val="none" w:sz="0" w:space="0" w:color="auto"/>
            <w:left w:val="none" w:sz="0" w:space="0" w:color="auto"/>
            <w:bottom w:val="none" w:sz="0" w:space="0" w:color="auto"/>
            <w:right w:val="none" w:sz="0" w:space="0" w:color="auto"/>
          </w:divBdr>
        </w:div>
      </w:divsChild>
    </w:div>
    <w:div w:id="1511792372">
      <w:marLeft w:val="0"/>
      <w:marRight w:val="0"/>
      <w:marTop w:val="100"/>
      <w:marBottom w:val="0"/>
      <w:divBdr>
        <w:top w:val="none" w:sz="0" w:space="0" w:color="auto"/>
        <w:left w:val="none" w:sz="0" w:space="0" w:color="auto"/>
        <w:bottom w:val="none" w:sz="0" w:space="0" w:color="auto"/>
        <w:right w:val="none" w:sz="0" w:space="0" w:color="auto"/>
      </w:divBdr>
    </w:div>
    <w:div w:id="1511915816">
      <w:marLeft w:val="0"/>
      <w:marRight w:val="0"/>
      <w:marTop w:val="100"/>
      <w:marBottom w:val="0"/>
      <w:divBdr>
        <w:top w:val="none" w:sz="0" w:space="0" w:color="auto"/>
        <w:left w:val="none" w:sz="0" w:space="0" w:color="auto"/>
        <w:bottom w:val="none" w:sz="0" w:space="0" w:color="auto"/>
        <w:right w:val="none" w:sz="0" w:space="0" w:color="auto"/>
      </w:divBdr>
    </w:div>
    <w:div w:id="1512573206">
      <w:marLeft w:val="0"/>
      <w:marRight w:val="0"/>
      <w:marTop w:val="100"/>
      <w:marBottom w:val="0"/>
      <w:divBdr>
        <w:top w:val="none" w:sz="0" w:space="0" w:color="auto"/>
        <w:left w:val="none" w:sz="0" w:space="0" w:color="auto"/>
        <w:bottom w:val="none" w:sz="0" w:space="0" w:color="auto"/>
        <w:right w:val="none" w:sz="0" w:space="0" w:color="auto"/>
      </w:divBdr>
    </w:div>
    <w:div w:id="1516843170">
      <w:marLeft w:val="0"/>
      <w:marRight w:val="0"/>
      <w:marTop w:val="90"/>
      <w:marBottom w:val="90"/>
      <w:divBdr>
        <w:top w:val="none" w:sz="0" w:space="0" w:color="auto"/>
        <w:left w:val="none" w:sz="0" w:space="0" w:color="auto"/>
        <w:bottom w:val="none" w:sz="0" w:space="0" w:color="auto"/>
        <w:right w:val="none" w:sz="0" w:space="0" w:color="auto"/>
      </w:divBdr>
    </w:div>
    <w:div w:id="1517886420">
      <w:marLeft w:val="0"/>
      <w:marRight w:val="0"/>
      <w:marTop w:val="100"/>
      <w:marBottom w:val="100"/>
      <w:divBdr>
        <w:top w:val="none" w:sz="0" w:space="0" w:color="auto"/>
        <w:left w:val="none" w:sz="0" w:space="0" w:color="auto"/>
        <w:bottom w:val="none" w:sz="0" w:space="0" w:color="auto"/>
        <w:right w:val="none" w:sz="0" w:space="0" w:color="auto"/>
      </w:divBdr>
    </w:div>
    <w:div w:id="1518688202">
      <w:marLeft w:val="0"/>
      <w:marRight w:val="0"/>
      <w:marTop w:val="0"/>
      <w:marBottom w:val="0"/>
      <w:divBdr>
        <w:top w:val="none" w:sz="0" w:space="0" w:color="auto"/>
        <w:left w:val="none" w:sz="0" w:space="0" w:color="auto"/>
        <w:bottom w:val="none" w:sz="0" w:space="0" w:color="auto"/>
        <w:right w:val="none" w:sz="0" w:space="0" w:color="auto"/>
      </w:divBdr>
      <w:divsChild>
        <w:div w:id="1239750783">
          <w:marLeft w:val="0"/>
          <w:marRight w:val="0"/>
          <w:marTop w:val="100"/>
          <w:marBottom w:val="0"/>
          <w:divBdr>
            <w:top w:val="none" w:sz="0" w:space="0" w:color="auto"/>
            <w:left w:val="none" w:sz="0" w:space="0" w:color="auto"/>
            <w:bottom w:val="none" w:sz="0" w:space="0" w:color="auto"/>
            <w:right w:val="none" w:sz="0" w:space="0" w:color="auto"/>
          </w:divBdr>
        </w:div>
      </w:divsChild>
    </w:div>
    <w:div w:id="1520042020">
      <w:marLeft w:val="0"/>
      <w:marRight w:val="0"/>
      <w:marTop w:val="0"/>
      <w:marBottom w:val="0"/>
      <w:divBdr>
        <w:top w:val="none" w:sz="0" w:space="0" w:color="auto"/>
        <w:left w:val="none" w:sz="0" w:space="0" w:color="auto"/>
        <w:bottom w:val="none" w:sz="0" w:space="0" w:color="auto"/>
        <w:right w:val="none" w:sz="0" w:space="0" w:color="auto"/>
      </w:divBdr>
    </w:div>
    <w:div w:id="1521318747">
      <w:marLeft w:val="0"/>
      <w:marRight w:val="0"/>
      <w:marTop w:val="0"/>
      <w:marBottom w:val="0"/>
      <w:divBdr>
        <w:top w:val="none" w:sz="0" w:space="0" w:color="auto"/>
        <w:left w:val="none" w:sz="0" w:space="0" w:color="auto"/>
        <w:bottom w:val="none" w:sz="0" w:space="0" w:color="auto"/>
        <w:right w:val="none" w:sz="0" w:space="0" w:color="auto"/>
      </w:divBdr>
      <w:divsChild>
        <w:div w:id="1609041806">
          <w:marLeft w:val="0"/>
          <w:marRight w:val="0"/>
          <w:marTop w:val="100"/>
          <w:marBottom w:val="0"/>
          <w:divBdr>
            <w:top w:val="none" w:sz="0" w:space="0" w:color="auto"/>
            <w:left w:val="none" w:sz="0" w:space="0" w:color="auto"/>
            <w:bottom w:val="none" w:sz="0" w:space="0" w:color="auto"/>
            <w:right w:val="none" w:sz="0" w:space="0" w:color="auto"/>
          </w:divBdr>
        </w:div>
      </w:divsChild>
    </w:div>
    <w:div w:id="1522473020">
      <w:marLeft w:val="0"/>
      <w:marRight w:val="0"/>
      <w:marTop w:val="0"/>
      <w:marBottom w:val="0"/>
      <w:divBdr>
        <w:top w:val="none" w:sz="0" w:space="0" w:color="auto"/>
        <w:left w:val="none" w:sz="0" w:space="0" w:color="auto"/>
        <w:bottom w:val="none" w:sz="0" w:space="0" w:color="auto"/>
        <w:right w:val="none" w:sz="0" w:space="0" w:color="auto"/>
      </w:divBdr>
    </w:div>
    <w:div w:id="1527912745">
      <w:marLeft w:val="0"/>
      <w:marRight w:val="0"/>
      <w:marTop w:val="0"/>
      <w:marBottom w:val="0"/>
      <w:divBdr>
        <w:top w:val="none" w:sz="0" w:space="0" w:color="auto"/>
        <w:left w:val="none" w:sz="0" w:space="0" w:color="auto"/>
        <w:bottom w:val="none" w:sz="0" w:space="0" w:color="auto"/>
        <w:right w:val="none" w:sz="0" w:space="0" w:color="auto"/>
      </w:divBdr>
    </w:div>
    <w:div w:id="1529298574">
      <w:marLeft w:val="0"/>
      <w:marRight w:val="0"/>
      <w:marTop w:val="90"/>
      <w:marBottom w:val="120"/>
      <w:divBdr>
        <w:top w:val="none" w:sz="0" w:space="0" w:color="auto"/>
        <w:left w:val="none" w:sz="0" w:space="0" w:color="auto"/>
        <w:bottom w:val="none" w:sz="0" w:space="0" w:color="auto"/>
        <w:right w:val="none" w:sz="0" w:space="0" w:color="auto"/>
      </w:divBdr>
    </w:div>
    <w:div w:id="1530027162">
      <w:marLeft w:val="0"/>
      <w:marRight w:val="0"/>
      <w:marTop w:val="0"/>
      <w:marBottom w:val="0"/>
      <w:divBdr>
        <w:top w:val="none" w:sz="0" w:space="0" w:color="auto"/>
        <w:left w:val="none" w:sz="0" w:space="0" w:color="auto"/>
        <w:bottom w:val="none" w:sz="0" w:space="0" w:color="auto"/>
        <w:right w:val="none" w:sz="0" w:space="0" w:color="auto"/>
      </w:divBdr>
    </w:div>
    <w:div w:id="1536305856">
      <w:marLeft w:val="0"/>
      <w:marRight w:val="0"/>
      <w:marTop w:val="0"/>
      <w:marBottom w:val="0"/>
      <w:divBdr>
        <w:top w:val="none" w:sz="0" w:space="0" w:color="auto"/>
        <w:left w:val="none" w:sz="0" w:space="0" w:color="auto"/>
        <w:bottom w:val="none" w:sz="0" w:space="0" w:color="auto"/>
        <w:right w:val="none" w:sz="0" w:space="0" w:color="auto"/>
      </w:divBdr>
      <w:divsChild>
        <w:div w:id="630523343">
          <w:marLeft w:val="0"/>
          <w:marRight w:val="0"/>
          <w:marTop w:val="100"/>
          <w:marBottom w:val="0"/>
          <w:divBdr>
            <w:top w:val="none" w:sz="0" w:space="0" w:color="auto"/>
            <w:left w:val="none" w:sz="0" w:space="0" w:color="auto"/>
            <w:bottom w:val="none" w:sz="0" w:space="0" w:color="auto"/>
            <w:right w:val="none" w:sz="0" w:space="0" w:color="auto"/>
          </w:divBdr>
        </w:div>
      </w:divsChild>
    </w:div>
    <w:div w:id="1537547049">
      <w:marLeft w:val="0"/>
      <w:marRight w:val="0"/>
      <w:marTop w:val="90"/>
      <w:marBottom w:val="90"/>
      <w:divBdr>
        <w:top w:val="none" w:sz="0" w:space="0" w:color="auto"/>
        <w:left w:val="none" w:sz="0" w:space="0" w:color="auto"/>
        <w:bottom w:val="none" w:sz="0" w:space="0" w:color="auto"/>
        <w:right w:val="none" w:sz="0" w:space="0" w:color="auto"/>
      </w:divBdr>
    </w:div>
    <w:div w:id="1541547176">
      <w:marLeft w:val="0"/>
      <w:marRight w:val="0"/>
      <w:marTop w:val="160"/>
      <w:marBottom w:val="0"/>
      <w:divBdr>
        <w:top w:val="none" w:sz="0" w:space="0" w:color="auto"/>
        <w:left w:val="none" w:sz="0" w:space="0" w:color="auto"/>
        <w:bottom w:val="none" w:sz="0" w:space="0" w:color="auto"/>
        <w:right w:val="none" w:sz="0" w:space="0" w:color="auto"/>
      </w:divBdr>
    </w:div>
    <w:div w:id="1543707300">
      <w:marLeft w:val="0"/>
      <w:marRight w:val="0"/>
      <w:marTop w:val="0"/>
      <w:marBottom w:val="0"/>
      <w:divBdr>
        <w:top w:val="none" w:sz="0" w:space="0" w:color="auto"/>
        <w:left w:val="none" w:sz="0" w:space="0" w:color="auto"/>
        <w:bottom w:val="none" w:sz="0" w:space="0" w:color="auto"/>
        <w:right w:val="none" w:sz="0" w:space="0" w:color="auto"/>
      </w:divBdr>
      <w:divsChild>
        <w:div w:id="522405728">
          <w:marLeft w:val="0"/>
          <w:marRight w:val="0"/>
          <w:marTop w:val="0"/>
          <w:marBottom w:val="0"/>
          <w:divBdr>
            <w:top w:val="none" w:sz="0" w:space="0" w:color="auto"/>
            <w:left w:val="none" w:sz="0" w:space="0" w:color="auto"/>
            <w:bottom w:val="none" w:sz="0" w:space="0" w:color="auto"/>
            <w:right w:val="none" w:sz="0" w:space="0" w:color="auto"/>
          </w:divBdr>
        </w:div>
      </w:divsChild>
    </w:div>
    <w:div w:id="1543832254">
      <w:marLeft w:val="0"/>
      <w:marRight w:val="0"/>
      <w:marTop w:val="100"/>
      <w:marBottom w:val="0"/>
      <w:divBdr>
        <w:top w:val="none" w:sz="0" w:space="0" w:color="auto"/>
        <w:left w:val="none" w:sz="0" w:space="0" w:color="auto"/>
        <w:bottom w:val="none" w:sz="0" w:space="0" w:color="auto"/>
        <w:right w:val="none" w:sz="0" w:space="0" w:color="auto"/>
      </w:divBdr>
    </w:div>
    <w:div w:id="1544322448">
      <w:marLeft w:val="0"/>
      <w:marRight w:val="0"/>
      <w:marTop w:val="180"/>
      <w:marBottom w:val="0"/>
      <w:divBdr>
        <w:top w:val="none" w:sz="0" w:space="0" w:color="auto"/>
        <w:left w:val="none" w:sz="0" w:space="0" w:color="auto"/>
        <w:bottom w:val="none" w:sz="0" w:space="0" w:color="auto"/>
        <w:right w:val="none" w:sz="0" w:space="0" w:color="auto"/>
      </w:divBdr>
    </w:div>
    <w:div w:id="1548948221">
      <w:marLeft w:val="0"/>
      <w:marRight w:val="0"/>
      <w:marTop w:val="90"/>
      <w:marBottom w:val="0"/>
      <w:divBdr>
        <w:top w:val="none" w:sz="0" w:space="0" w:color="auto"/>
        <w:left w:val="none" w:sz="0" w:space="0" w:color="auto"/>
        <w:bottom w:val="none" w:sz="0" w:space="0" w:color="auto"/>
        <w:right w:val="none" w:sz="0" w:space="0" w:color="auto"/>
      </w:divBdr>
    </w:div>
    <w:div w:id="1549340023">
      <w:marLeft w:val="0"/>
      <w:marRight w:val="0"/>
      <w:marTop w:val="0"/>
      <w:marBottom w:val="0"/>
      <w:divBdr>
        <w:top w:val="none" w:sz="0" w:space="0" w:color="auto"/>
        <w:left w:val="none" w:sz="0" w:space="0" w:color="auto"/>
        <w:bottom w:val="none" w:sz="0" w:space="0" w:color="auto"/>
        <w:right w:val="none" w:sz="0" w:space="0" w:color="auto"/>
      </w:divBdr>
    </w:div>
    <w:div w:id="1550066495">
      <w:marLeft w:val="0"/>
      <w:marRight w:val="0"/>
      <w:marTop w:val="200"/>
      <w:marBottom w:val="100"/>
      <w:divBdr>
        <w:top w:val="none" w:sz="0" w:space="0" w:color="auto"/>
        <w:left w:val="none" w:sz="0" w:space="0" w:color="auto"/>
        <w:bottom w:val="none" w:sz="0" w:space="0" w:color="auto"/>
        <w:right w:val="none" w:sz="0" w:space="0" w:color="auto"/>
      </w:divBdr>
    </w:div>
    <w:div w:id="1551724436">
      <w:marLeft w:val="0"/>
      <w:marRight w:val="0"/>
      <w:marTop w:val="0"/>
      <w:marBottom w:val="0"/>
      <w:divBdr>
        <w:top w:val="none" w:sz="0" w:space="0" w:color="auto"/>
        <w:left w:val="none" w:sz="0" w:space="0" w:color="auto"/>
        <w:bottom w:val="none" w:sz="0" w:space="0" w:color="auto"/>
        <w:right w:val="none" w:sz="0" w:space="0" w:color="auto"/>
      </w:divBdr>
      <w:divsChild>
        <w:div w:id="1418670736">
          <w:marLeft w:val="0"/>
          <w:marRight w:val="0"/>
          <w:marTop w:val="100"/>
          <w:marBottom w:val="0"/>
          <w:divBdr>
            <w:top w:val="none" w:sz="0" w:space="0" w:color="auto"/>
            <w:left w:val="none" w:sz="0" w:space="0" w:color="auto"/>
            <w:bottom w:val="none" w:sz="0" w:space="0" w:color="auto"/>
            <w:right w:val="none" w:sz="0" w:space="0" w:color="auto"/>
          </w:divBdr>
        </w:div>
      </w:divsChild>
    </w:div>
    <w:div w:id="1554585510">
      <w:marLeft w:val="0"/>
      <w:marRight w:val="0"/>
      <w:marTop w:val="100"/>
      <w:marBottom w:val="0"/>
      <w:divBdr>
        <w:top w:val="none" w:sz="0" w:space="0" w:color="auto"/>
        <w:left w:val="none" w:sz="0" w:space="0" w:color="auto"/>
        <w:bottom w:val="none" w:sz="0" w:space="0" w:color="auto"/>
        <w:right w:val="none" w:sz="0" w:space="0" w:color="auto"/>
      </w:divBdr>
    </w:div>
    <w:div w:id="1558970994">
      <w:marLeft w:val="0"/>
      <w:marRight w:val="0"/>
      <w:marTop w:val="0"/>
      <w:marBottom w:val="0"/>
      <w:divBdr>
        <w:top w:val="none" w:sz="0" w:space="0" w:color="auto"/>
        <w:left w:val="none" w:sz="0" w:space="0" w:color="auto"/>
        <w:bottom w:val="none" w:sz="0" w:space="0" w:color="auto"/>
        <w:right w:val="none" w:sz="0" w:space="0" w:color="auto"/>
      </w:divBdr>
    </w:div>
    <w:div w:id="1559239448">
      <w:marLeft w:val="0"/>
      <w:marRight w:val="0"/>
      <w:marTop w:val="0"/>
      <w:marBottom w:val="0"/>
      <w:divBdr>
        <w:top w:val="none" w:sz="0" w:space="0" w:color="auto"/>
        <w:left w:val="none" w:sz="0" w:space="0" w:color="auto"/>
        <w:bottom w:val="none" w:sz="0" w:space="0" w:color="auto"/>
        <w:right w:val="none" w:sz="0" w:space="0" w:color="auto"/>
      </w:divBdr>
    </w:div>
    <w:div w:id="1559777548">
      <w:marLeft w:val="0"/>
      <w:marRight w:val="0"/>
      <w:marTop w:val="100"/>
      <w:marBottom w:val="0"/>
      <w:divBdr>
        <w:top w:val="none" w:sz="0" w:space="0" w:color="auto"/>
        <w:left w:val="none" w:sz="0" w:space="0" w:color="auto"/>
        <w:bottom w:val="none" w:sz="0" w:space="0" w:color="auto"/>
        <w:right w:val="none" w:sz="0" w:space="0" w:color="auto"/>
      </w:divBdr>
    </w:div>
    <w:div w:id="1561020532">
      <w:marLeft w:val="0"/>
      <w:marRight w:val="0"/>
      <w:marTop w:val="0"/>
      <w:marBottom w:val="0"/>
      <w:divBdr>
        <w:top w:val="none" w:sz="0" w:space="0" w:color="auto"/>
        <w:left w:val="none" w:sz="0" w:space="0" w:color="auto"/>
        <w:bottom w:val="none" w:sz="0" w:space="0" w:color="auto"/>
        <w:right w:val="none" w:sz="0" w:space="0" w:color="auto"/>
      </w:divBdr>
    </w:div>
    <w:div w:id="1561355721">
      <w:marLeft w:val="0"/>
      <w:marRight w:val="0"/>
      <w:marTop w:val="0"/>
      <w:marBottom w:val="120"/>
      <w:divBdr>
        <w:top w:val="none" w:sz="0" w:space="0" w:color="auto"/>
        <w:left w:val="none" w:sz="0" w:space="0" w:color="auto"/>
        <w:bottom w:val="none" w:sz="0" w:space="0" w:color="auto"/>
        <w:right w:val="none" w:sz="0" w:space="0" w:color="auto"/>
      </w:divBdr>
    </w:div>
    <w:div w:id="1563250336">
      <w:marLeft w:val="0"/>
      <w:marRight w:val="0"/>
      <w:marTop w:val="0"/>
      <w:marBottom w:val="100"/>
      <w:divBdr>
        <w:top w:val="none" w:sz="0" w:space="0" w:color="auto"/>
        <w:left w:val="none" w:sz="0" w:space="0" w:color="auto"/>
        <w:bottom w:val="none" w:sz="0" w:space="0" w:color="auto"/>
        <w:right w:val="none" w:sz="0" w:space="0" w:color="auto"/>
      </w:divBdr>
    </w:div>
    <w:div w:id="1566337208">
      <w:marLeft w:val="0"/>
      <w:marRight w:val="0"/>
      <w:marTop w:val="0"/>
      <w:marBottom w:val="0"/>
      <w:divBdr>
        <w:top w:val="none" w:sz="0" w:space="0" w:color="auto"/>
        <w:left w:val="none" w:sz="0" w:space="0" w:color="auto"/>
        <w:bottom w:val="none" w:sz="0" w:space="0" w:color="auto"/>
        <w:right w:val="none" w:sz="0" w:space="0" w:color="auto"/>
      </w:divBdr>
      <w:divsChild>
        <w:div w:id="1236817778">
          <w:marLeft w:val="0"/>
          <w:marRight w:val="0"/>
          <w:marTop w:val="0"/>
          <w:marBottom w:val="0"/>
          <w:divBdr>
            <w:top w:val="none" w:sz="0" w:space="0" w:color="auto"/>
            <w:left w:val="none" w:sz="0" w:space="0" w:color="auto"/>
            <w:bottom w:val="none" w:sz="0" w:space="0" w:color="auto"/>
            <w:right w:val="none" w:sz="0" w:space="0" w:color="auto"/>
          </w:divBdr>
        </w:div>
      </w:divsChild>
    </w:div>
    <w:div w:id="1568421230">
      <w:marLeft w:val="0"/>
      <w:marRight w:val="0"/>
      <w:marTop w:val="160"/>
      <w:marBottom w:val="0"/>
      <w:divBdr>
        <w:top w:val="none" w:sz="0" w:space="0" w:color="auto"/>
        <w:left w:val="none" w:sz="0" w:space="0" w:color="auto"/>
        <w:bottom w:val="none" w:sz="0" w:space="0" w:color="auto"/>
        <w:right w:val="none" w:sz="0" w:space="0" w:color="auto"/>
      </w:divBdr>
    </w:div>
    <w:div w:id="1571191574">
      <w:marLeft w:val="0"/>
      <w:marRight w:val="0"/>
      <w:marTop w:val="100"/>
      <w:marBottom w:val="0"/>
      <w:divBdr>
        <w:top w:val="none" w:sz="0" w:space="0" w:color="auto"/>
        <w:left w:val="none" w:sz="0" w:space="0" w:color="auto"/>
        <w:bottom w:val="none" w:sz="0" w:space="0" w:color="auto"/>
        <w:right w:val="none" w:sz="0" w:space="0" w:color="auto"/>
      </w:divBdr>
    </w:div>
    <w:div w:id="1572154670">
      <w:marLeft w:val="0"/>
      <w:marRight w:val="0"/>
      <w:marTop w:val="100"/>
      <w:marBottom w:val="100"/>
      <w:divBdr>
        <w:top w:val="none" w:sz="0" w:space="0" w:color="auto"/>
        <w:left w:val="none" w:sz="0" w:space="0" w:color="auto"/>
        <w:bottom w:val="none" w:sz="0" w:space="0" w:color="auto"/>
        <w:right w:val="none" w:sz="0" w:space="0" w:color="auto"/>
      </w:divBdr>
    </w:div>
    <w:div w:id="1572740415">
      <w:marLeft w:val="0"/>
      <w:marRight w:val="0"/>
      <w:marTop w:val="0"/>
      <w:marBottom w:val="0"/>
      <w:divBdr>
        <w:top w:val="none" w:sz="0" w:space="0" w:color="auto"/>
        <w:left w:val="none" w:sz="0" w:space="0" w:color="auto"/>
        <w:bottom w:val="none" w:sz="0" w:space="0" w:color="auto"/>
        <w:right w:val="none" w:sz="0" w:space="0" w:color="auto"/>
      </w:divBdr>
    </w:div>
    <w:div w:id="1573929527">
      <w:marLeft w:val="0"/>
      <w:marRight w:val="0"/>
      <w:marTop w:val="0"/>
      <w:marBottom w:val="0"/>
      <w:divBdr>
        <w:top w:val="none" w:sz="0" w:space="0" w:color="auto"/>
        <w:left w:val="none" w:sz="0" w:space="0" w:color="auto"/>
        <w:bottom w:val="none" w:sz="0" w:space="0" w:color="auto"/>
        <w:right w:val="none" w:sz="0" w:space="0" w:color="auto"/>
      </w:divBdr>
      <w:divsChild>
        <w:div w:id="1159154682">
          <w:marLeft w:val="0"/>
          <w:marRight w:val="0"/>
          <w:marTop w:val="100"/>
          <w:marBottom w:val="0"/>
          <w:divBdr>
            <w:top w:val="none" w:sz="0" w:space="0" w:color="auto"/>
            <w:left w:val="none" w:sz="0" w:space="0" w:color="auto"/>
            <w:bottom w:val="none" w:sz="0" w:space="0" w:color="auto"/>
            <w:right w:val="none" w:sz="0" w:space="0" w:color="auto"/>
          </w:divBdr>
        </w:div>
      </w:divsChild>
    </w:div>
    <w:div w:id="1576040970">
      <w:marLeft w:val="0"/>
      <w:marRight w:val="0"/>
      <w:marTop w:val="160"/>
      <w:marBottom w:val="0"/>
      <w:divBdr>
        <w:top w:val="none" w:sz="0" w:space="0" w:color="auto"/>
        <w:left w:val="none" w:sz="0" w:space="0" w:color="auto"/>
        <w:bottom w:val="none" w:sz="0" w:space="0" w:color="auto"/>
        <w:right w:val="none" w:sz="0" w:space="0" w:color="auto"/>
      </w:divBdr>
    </w:div>
    <w:div w:id="1576090036">
      <w:marLeft w:val="0"/>
      <w:marRight w:val="0"/>
      <w:marTop w:val="160"/>
      <w:marBottom w:val="0"/>
      <w:divBdr>
        <w:top w:val="none" w:sz="0" w:space="0" w:color="auto"/>
        <w:left w:val="none" w:sz="0" w:space="0" w:color="auto"/>
        <w:bottom w:val="none" w:sz="0" w:space="0" w:color="auto"/>
        <w:right w:val="none" w:sz="0" w:space="0" w:color="auto"/>
      </w:divBdr>
    </w:div>
    <w:div w:id="1578050221">
      <w:marLeft w:val="0"/>
      <w:marRight w:val="0"/>
      <w:marTop w:val="100"/>
      <w:marBottom w:val="0"/>
      <w:divBdr>
        <w:top w:val="none" w:sz="0" w:space="0" w:color="auto"/>
        <w:left w:val="none" w:sz="0" w:space="0" w:color="auto"/>
        <w:bottom w:val="none" w:sz="0" w:space="0" w:color="auto"/>
        <w:right w:val="none" w:sz="0" w:space="0" w:color="auto"/>
      </w:divBdr>
    </w:div>
    <w:div w:id="1582720547">
      <w:marLeft w:val="0"/>
      <w:marRight w:val="0"/>
      <w:marTop w:val="100"/>
      <w:marBottom w:val="0"/>
      <w:divBdr>
        <w:top w:val="none" w:sz="0" w:space="0" w:color="auto"/>
        <w:left w:val="none" w:sz="0" w:space="0" w:color="auto"/>
        <w:bottom w:val="none" w:sz="0" w:space="0" w:color="auto"/>
        <w:right w:val="none" w:sz="0" w:space="0" w:color="auto"/>
      </w:divBdr>
    </w:div>
    <w:div w:id="1587228054">
      <w:marLeft w:val="0"/>
      <w:marRight w:val="0"/>
      <w:marTop w:val="0"/>
      <w:marBottom w:val="0"/>
      <w:divBdr>
        <w:top w:val="none" w:sz="0" w:space="0" w:color="auto"/>
        <w:left w:val="none" w:sz="0" w:space="0" w:color="auto"/>
        <w:bottom w:val="none" w:sz="0" w:space="0" w:color="auto"/>
        <w:right w:val="none" w:sz="0" w:space="0" w:color="auto"/>
      </w:divBdr>
      <w:divsChild>
        <w:div w:id="213275603">
          <w:marLeft w:val="0"/>
          <w:marRight w:val="0"/>
          <w:marTop w:val="0"/>
          <w:marBottom w:val="0"/>
          <w:divBdr>
            <w:top w:val="none" w:sz="0" w:space="0" w:color="auto"/>
            <w:left w:val="none" w:sz="0" w:space="0" w:color="auto"/>
            <w:bottom w:val="none" w:sz="0" w:space="0" w:color="auto"/>
            <w:right w:val="none" w:sz="0" w:space="0" w:color="auto"/>
          </w:divBdr>
        </w:div>
      </w:divsChild>
    </w:div>
    <w:div w:id="1587380150">
      <w:marLeft w:val="0"/>
      <w:marRight w:val="0"/>
      <w:marTop w:val="180"/>
      <w:marBottom w:val="90"/>
      <w:divBdr>
        <w:top w:val="none" w:sz="0" w:space="0" w:color="auto"/>
        <w:left w:val="none" w:sz="0" w:space="0" w:color="auto"/>
        <w:bottom w:val="none" w:sz="0" w:space="0" w:color="auto"/>
        <w:right w:val="none" w:sz="0" w:space="0" w:color="auto"/>
      </w:divBdr>
    </w:div>
    <w:div w:id="1588071770">
      <w:marLeft w:val="0"/>
      <w:marRight w:val="0"/>
      <w:marTop w:val="0"/>
      <w:marBottom w:val="0"/>
      <w:divBdr>
        <w:top w:val="none" w:sz="0" w:space="0" w:color="auto"/>
        <w:left w:val="none" w:sz="0" w:space="0" w:color="auto"/>
        <w:bottom w:val="none" w:sz="0" w:space="0" w:color="auto"/>
        <w:right w:val="none" w:sz="0" w:space="0" w:color="auto"/>
      </w:divBdr>
      <w:divsChild>
        <w:div w:id="1138494747">
          <w:marLeft w:val="0"/>
          <w:marRight w:val="0"/>
          <w:marTop w:val="0"/>
          <w:marBottom w:val="0"/>
          <w:divBdr>
            <w:top w:val="none" w:sz="0" w:space="0" w:color="auto"/>
            <w:left w:val="none" w:sz="0" w:space="0" w:color="auto"/>
            <w:bottom w:val="none" w:sz="0" w:space="0" w:color="auto"/>
            <w:right w:val="none" w:sz="0" w:space="0" w:color="auto"/>
          </w:divBdr>
        </w:div>
      </w:divsChild>
    </w:div>
    <w:div w:id="1597710896">
      <w:marLeft w:val="0"/>
      <w:marRight w:val="0"/>
      <w:marTop w:val="100"/>
      <w:marBottom w:val="0"/>
      <w:divBdr>
        <w:top w:val="none" w:sz="0" w:space="0" w:color="auto"/>
        <w:left w:val="none" w:sz="0" w:space="0" w:color="auto"/>
        <w:bottom w:val="none" w:sz="0" w:space="0" w:color="auto"/>
        <w:right w:val="none" w:sz="0" w:space="0" w:color="auto"/>
      </w:divBdr>
    </w:div>
    <w:div w:id="1601644999">
      <w:marLeft w:val="0"/>
      <w:marRight w:val="0"/>
      <w:marTop w:val="160"/>
      <w:marBottom w:val="0"/>
      <w:divBdr>
        <w:top w:val="none" w:sz="0" w:space="0" w:color="auto"/>
        <w:left w:val="none" w:sz="0" w:space="0" w:color="auto"/>
        <w:bottom w:val="none" w:sz="0" w:space="0" w:color="auto"/>
        <w:right w:val="none" w:sz="0" w:space="0" w:color="auto"/>
      </w:divBdr>
    </w:div>
    <w:div w:id="1609072591">
      <w:marLeft w:val="0"/>
      <w:marRight w:val="0"/>
      <w:marTop w:val="0"/>
      <w:marBottom w:val="0"/>
      <w:divBdr>
        <w:top w:val="none" w:sz="0" w:space="0" w:color="auto"/>
        <w:left w:val="none" w:sz="0" w:space="0" w:color="auto"/>
        <w:bottom w:val="none" w:sz="0" w:space="0" w:color="auto"/>
        <w:right w:val="none" w:sz="0" w:space="0" w:color="auto"/>
      </w:divBdr>
    </w:div>
    <w:div w:id="1611280283">
      <w:marLeft w:val="0"/>
      <w:marRight w:val="0"/>
      <w:marTop w:val="100"/>
      <w:marBottom w:val="0"/>
      <w:divBdr>
        <w:top w:val="none" w:sz="0" w:space="0" w:color="auto"/>
        <w:left w:val="none" w:sz="0" w:space="0" w:color="auto"/>
        <w:bottom w:val="none" w:sz="0" w:space="0" w:color="auto"/>
        <w:right w:val="none" w:sz="0" w:space="0" w:color="auto"/>
      </w:divBdr>
    </w:div>
    <w:div w:id="1611936434">
      <w:marLeft w:val="0"/>
      <w:marRight w:val="0"/>
      <w:marTop w:val="180"/>
      <w:marBottom w:val="100"/>
      <w:divBdr>
        <w:top w:val="none" w:sz="0" w:space="0" w:color="auto"/>
        <w:left w:val="none" w:sz="0" w:space="0" w:color="auto"/>
        <w:bottom w:val="none" w:sz="0" w:space="0" w:color="auto"/>
        <w:right w:val="none" w:sz="0" w:space="0" w:color="auto"/>
      </w:divBdr>
    </w:div>
    <w:div w:id="1613593586">
      <w:marLeft w:val="0"/>
      <w:marRight w:val="0"/>
      <w:marTop w:val="0"/>
      <w:marBottom w:val="0"/>
      <w:divBdr>
        <w:top w:val="none" w:sz="0" w:space="0" w:color="auto"/>
        <w:left w:val="none" w:sz="0" w:space="0" w:color="auto"/>
        <w:bottom w:val="none" w:sz="0" w:space="0" w:color="auto"/>
        <w:right w:val="none" w:sz="0" w:space="0" w:color="auto"/>
      </w:divBdr>
      <w:divsChild>
        <w:div w:id="336734387">
          <w:marLeft w:val="0"/>
          <w:marRight w:val="0"/>
          <w:marTop w:val="100"/>
          <w:marBottom w:val="0"/>
          <w:divBdr>
            <w:top w:val="none" w:sz="0" w:space="0" w:color="auto"/>
            <w:left w:val="none" w:sz="0" w:space="0" w:color="auto"/>
            <w:bottom w:val="none" w:sz="0" w:space="0" w:color="auto"/>
            <w:right w:val="none" w:sz="0" w:space="0" w:color="auto"/>
          </w:divBdr>
        </w:div>
      </w:divsChild>
    </w:div>
    <w:div w:id="1617639105">
      <w:marLeft w:val="0"/>
      <w:marRight w:val="0"/>
      <w:marTop w:val="190"/>
      <w:marBottom w:val="100"/>
      <w:divBdr>
        <w:top w:val="none" w:sz="0" w:space="0" w:color="auto"/>
        <w:left w:val="none" w:sz="0" w:space="0" w:color="auto"/>
        <w:bottom w:val="none" w:sz="0" w:space="0" w:color="auto"/>
        <w:right w:val="none" w:sz="0" w:space="0" w:color="auto"/>
      </w:divBdr>
    </w:div>
    <w:div w:id="1621372367">
      <w:marLeft w:val="0"/>
      <w:marRight w:val="0"/>
      <w:marTop w:val="100"/>
      <w:marBottom w:val="100"/>
      <w:divBdr>
        <w:top w:val="none" w:sz="0" w:space="0" w:color="auto"/>
        <w:left w:val="none" w:sz="0" w:space="0" w:color="auto"/>
        <w:bottom w:val="none" w:sz="0" w:space="0" w:color="auto"/>
        <w:right w:val="none" w:sz="0" w:space="0" w:color="auto"/>
      </w:divBdr>
    </w:div>
    <w:div w:id="1625502240">
      <w:marLeft w:val="0"/>
      <w:marRight w:val="0"/>
      <w:marTop w:val="100"/>
      <w:marBottom w:val="0"/>
      <w:divBdr>
        <w:top w:val="none" w:sz="0" w:space="0" w:color="auto"/>
        <w:left w:val="none" w:sz="0" w:space="0" w:color="auto"/>
        <w:bottom w:val="none" w:sz="0" w:space="0" w:color="auto"/>
        <w:right w:val="none" w:sz="0" w:space="0" w:color="auto"/>
      </w:divBdr>
    </w:div>
    <w:div w:id="1631277088">
      <w:marLeft w:val="0"/>
      <w:marRight w:val="0"/>
      <w:marTop w:val="90"/>
      <w:marBottom w:val="0"/>
      <w:divBdr>
        <w:top w:val="none" w:sz="0" w:space="0" w:color="auto"/>
        <w:left w:val="none" w:sz="0" w:space="0" w:color="auto"/>
        <w:bottom w:val="none" w:sz="0" w:space="0" w:color="auto"/>
        <w:right w:val="none" w:sz="0" w:space="0" w:color="auto"/>
      </w:divBdr>
    </w:div>
    <w:div w:id="1632588112">
      <w:marLeft w:val="0"/>
      <w:marRight w:val="0"/>
      <w:marTop w:val="90"/>
      <w:marBottom w:val="90"/>
      <w:divBdr>
        <w:top w:val="none" w:sz="0" w:space="0" w:color="auto"/>
        <w:left w:val="none" w:sz="0" w:space="0" w:color="auto"/>
        <w:bottom w:val="none" w:sz="0" w:space="0" w:color="auto"/>
        <w:right w:val="none" w:sz="0" w:space="0" w:color="auto"/>
      </w:divBdr>
    </w:div>
    <w:div w:id="1637449349">
      <w:marLeft w:val="0"/>
      <w:marRight w:val="0"/>
      <w:marTop w:val="100"/>
      <w:marBottom w:val="0"/>
      <w:divBdr>
        <w:top w:val="none" w:sz="0" w:space="0" w:color="auto"/>
        <w:left w:val="none" w:sz="0" w:space="0" w:color="auto"/>
        <w:bottom w:val="none" w:sz="0" w:space="0" w:color="auto"/>
        <w:right w:val="none" w:sz="0" w:space="0" w:color="auto"/>
      </w:divBdr>
    </w:div>
    <w:div w:id="1639332808">
      <w:marLeft w:val="0"/>
      <w:marRight w:val="0"/>
      <w:marTop w:val="100"/>
      <w:marBottom w:val="0"/>
      <w:divBdr>
        <w:top w:val="none" w:sz="0" w:space="0" w:color="auto"/>
        <w:left w:val="none" w:sz="0" w:space="0" w:color="auto"/>
        <w:bottom w:val="none" w:sz="0" w:space="0" w:color="auto"/>
        <w:right w:val="none" w:sz="0" w:space="0" w:color="auto"/>
      </w:divBdr>
    </w:div>
    <w:div w:id="1639677635">
      <w:marLeft w:val="0"/>
      <w:marRight w:val="0"/>
      <w:marTop w:val="100"/>
      <w:marBottom w:val="0"/>
      <w:divBdr>
        <w:top w:val="none" w:sz="0" w:space="0" w:color="auto"/>
        <w:left w:val="none" w:sz="0" w:space="0" w:color="auto"/>
        <w:bottom w:val="none" w:sz="0" w:space="0" w:color="auto"/>
        <w:right w:val="none" w:sz="0" w:space="0" w:color="auto"/>
      </w:divBdr>
    </w:div>
    <w:div w:id="1641961370">
      <w:marLeft w:val="0"/>
      <w:marRight w:val="0"/>
      <w:marTop w:val="0"/>
      <w:marBottom w:val="0"/>
      <w:divBdr>
        <w:top w:val="none" w:sz="0" w:space="0" w:color="auto"/>
        <w:left w:val="none" w:sz="0" w:space="0" w:color="auto"/>
        <w:bottom w:val="none" w:sz="0" w:space="0" w:color="auto"/>
        <w:right w:val="none" w:sz="0" w:space="0" w:color="auto"/>
      </w:divBdr>
      <w:divsChild>
        <w:div w:id="1084644061">
          <w:marLeft w:val="0"/>
          <w:marRight w:val="0"/>
          <w:marTop w:val="0"/>
          <w:marBottom w:val="0"/>
          <w:divBdr>
            <w:top w:val="none" w:sz="0" w:space="0" w:color="auto"/>
            <w:left w:val="none" w:sz="0" w:space="0" w:color="auto"/>
            <w:bottom w:val="none" w:sz="0" w:space="0" w:color="auto"/>
            <w:right w:val="none" w:sz="0" w:space="0" w:color="auto"/>
          </w:divBdr>
        </w:div>
      </w:divsChild>
    </w:div>
    <w:div w:id="1643535647">
      <w:marLeft w:val="0"/>
      <w:marRight w:val="0"/>
      <w:marTop w:val="100"/>
      <w:marBottom w:val="100"/>
      <w:divBdr>
        <w:top w:val="none" w:sz="0" w:space="0" w:color="auto"/>
        <w:left w:val="none" w:sz="0" w:space="0" w:color="auto"/>
        <w:bottom w:val="none" w:sz="0" w:space="0" w:color="auto"/>
        <w:right w:val="none" w:sz="0" w:space="0" w:color="auto"/>
      </w:divBdr>
    </w:div>
    <w:div w:id="1645230407">
      <w:marLeft w:val="0"/>
      <w:marRight w:val="0"/>
      <w:marTop w:val="100"/>
      <w:marBottom w:val="100"/>
      <w:divBdr>
        <w:top w:val="none" w:sz="0" w:space="0" w:color="auto"/>
        <w:left w:val="none" w:sz="0" w:space="0" w:color="auto"/>
        <w:bottom w:val="none" w:sz="0" w:space="0" w:color="auto"/>
        <w:right w:val="none" w:sz="0" w:space="0" w:color="auto"/>
      </w:divBdr>
    </w:div>
    <w:div w:id="1645507749">
      <w:marLeft w:val="0"/>
      <w:marRight w:val="0"/>
      <w:marTop w:val="100"/>
      <w:marBottom w:val="0"/>
      <w:divBdr>
        <w:top w:val="none" w:sz="0" w:space="0" w:color="auto"/>
        <w:left w:val="none" w:sz="0" w:space="0" w:color="auto"/>
        <w:bottom w:val="none" w:sz="0" w:space="0" w:color="auto"/>
        <w:right w:val="none" w:sz="0" w:space="0" w:color="auto"/>
      </w:divBdr>
    </w:div>
    <w:div w:id="1648850634">
      <w:marLeft w:val="0"/>
      <w:marRight w:val="0"/>
      <w:marTop w:val="100"/>
      <w:marBottom w:val="100"/>
      <w:divBdr>
        <w:top w:val="none" w:sz="0" w:space="0" w:color="auto"/>
        <w:left w:val="none" w:sz="0" w:space="0" w:color="auto"/>
        <w:bottom w:val="none" w:sz="0" w:space="0" w:color="auto"/>
        <w:right w:val="none" w:sz="0" w:space="0" w:color="auto"/>
      </w:divBdr>
    </w:div>
    <w:div w:id="1648974228">
      <w:marLeft w:val="0"/>
      <w:marRight w:val="0"/>
      <w:marTop w:val="0"/>
      <w:marBottom w:val="0"/>
      <w:divBdr>
        <w:top w:val="none" w:sz="0" w:space="0" w:color="auto"/>
        <w:left w:val="none" w:sz="0" w:space="0" w:color="auto"/>
        <w:bottom w:val="none" w:sz="0" w:space="0" w:color="auto"/>
        <w:right w:val="none" w:sz="0" w:space="0" w:color="auto"/>
      </w:divBdr>
    </w:div>
    <w:div w:id="1658340666">
      <w:marLeft w:val="0"/>
      <w:marRight w:val="0"/>
      <w:marTop w:val="100"/>
      <w:marBottom w:val="100"/>
      <w:divBdr>
        <w:top w:val="none" w:sz="0" w:space="0" w:color="auto"/>
        <w:left w:val="none" w:sz="0" w:space="0" w:color="auto"/>
        <w:bottom w:val="none" w:sz="0" w:space="0" w:color="auto"/>
        <w:right w:val="none" w:sz="0" w:space="0" w:color="auto"/>
      </w:divBdr>
    </w:div>
    <w:div w:id="1658924403">
      <w:marLeft w:val="0"/>
      <w:marRight w:val="0"/>
      <w:marTop w:val="100"/>
      <w:marBottom w:val="0"/>
      <w:divBdr>
        <w:top w:val="none" w:sz="0" w:space="0" w:color="auto"/>
        <w:left w:val="none" w:sz="0" w:space="0" w:color="auto"/>
        <w:bottom w:val="none" w:sz="0" w:space="0" w:color="auto"/>
        <w:right w:val="none" w:sz="0" w:space="0" w:color="auto"/>
      </w:divBdr>
    </w:div>
    <w:div w:id="1659335809">
      <w:marLeft w:val="0"/>
      <w:marRight w:val="0"/>
      <w:marTop w:val="0"/>
      <w:marBottom w:val="0"/>
      <w:divBdr>
        <w:top w:val="none" w:sz="0" w:space="0" w:color="auto"/>
        <w:left w:val="none" w:sz="0" w:space="0" w:color="auto"/>
        <w:bottom w:val="none" w:sz="0" w:space="0" w:color="auto"/>
        <w:right w:val="none" w:sz="0" w:space="0" w:color="auto"/>
      </w:divBdr>
    </w:div>
    <w:div w:id="1660886738">
      <w:marLeft w:val="0"/>
      <w:marRight w:val="0"/>
      <w:marTop w:val="100"/>
      <w:marBottom w:val="0"/>
      <w:divBdr>
        <w:top w:val="none" w:sz="0" w:space="0" w:color="auto"/>
        <w:left w:val="none" w:sz="0" w:space="0" w:color="auto"/>
        <w:bottom w:val="none" w:sz="0" w:space="0" w:color="auto"/>
        <w:right w:val="none" w:sz="0" w:space="0" w:color="auto"/>
      </w:divBdr>
    </w:div>
    <w:div w:id="1662657292">
      <w:marLeft w:val="0"/>
      <w:marRight w:val="0"/>
      <w:marTop w:val="0"/>
      <w:marBottom w:val="0"/>
      <w:divBdr>
        <w:top w:val="none" w:sz="0" w:space="0" w:color="auto"/>
        <w:left w:val="none" w:sz="0" w:space="0" w:color="auto"/>
        <w:bottom w:val="none" w:sz="0" w:space="0" w:color="auto"/>
        <w:right w:val="none" w:sz="0" w:space="0" w:color="auto"/>
      </w:divBdr>
      <w:divsChild>
        <w:div w:id="1467745943">
          <w:marLeft w:val="0"/>
          <w:marRight w:val="0"/>
          <w:marTop w:val="0"/>
          <w:marBottom w:val="0"/>
          <w:divBdr>
            <w:top w:val="none" w:sz="0" w:space="0" w:color="auto"/>
            <w:left w:val="none" w:sz="0" w:space="0" w:color="auto"/>
            <w:bottom w:val="none" w:sz="0" w:space="0" w:color="auto"/>
            <w:right w:val="none" w:sz="0" w:space="0" w:color="auto"/>
          </w:divBdr>
        </w:div>
      </w:divsChild>
    </w:div>
    <w:div w:id="1663853027">
      <w:marLeft w:val="0"/>
      <w:marRight w:val="0"/>
      <w:marTop w:val="100"/>
      <w:marBottom w:val="0"/>
      <w:divBdr>
        <w:top w:val="none" w:sz="0" w:space="0" w:color="auto"/>
        <w:left w:val="none" w:sz="0" w:space="0" w:color="auto"/>
        <w:bottom w:val="none" w:sz="0" w:space="0" w:color="auto"/>
        <w:right w:val="none" w:sz="0" w:space="0" w:color="auto"/>
      </w:divBdr>
    </w:div>
    <w:div w:id="1664509011">
      <w:marLeft w:val="0"/>
      <w:marRight w:val="0"/>
      <w:marTop w:val="0"/>
      <w:marBottom w:val="0"/>
      <w:divBdr>
        <w:top w:val="none" w:sz="0" w:space="0" w:color="auto"/>
        <w:left w:val="none" w:sz="0" w:space="0" w:color="auto"/>
        <w:bottom w:val="none" w:sz="0" w:space="0" w:color="auto"/>
        <w:right w:val="none" w:sz="0" w:space="0" w:color="auto"/>
      </w:divBdr>
      <w:divsChild>
        <w:div w:id="1399475521">
          <w:marLeft w:val="0"/>
          <w:marRight w:val="0"/>
          <w:marTop w:val="100"/>
          <w:marBottom w:val="0"/>
          <w:divBdr>
            <w:top w:val="none" w:sz="0" w:space="0" w:color="auto"/>
            <w:left w:val="none" w:sz="0" w:space="0" w:color="auto"/>
            <w:bottom w:val="none" w:sz="0" w:space="0" w:color="auto"/>
            <w:right w:val="none" w:sz="0" w:space="0" w:color="auto"/>
          </w:divBdr>
        </w:div>
      </w:divsChild>
    </w:div>
    <w:div w:id="1669863597">
      <w:marLeft w:val="0"/>
      <w:marRight w:val="0"/>
      <w:marTop w:val="0"/>
      <w:marBottom w:val="0"/>
      <w:divBdr>
        <w:top w:val="none" w:sz="0" w:space="0" w:color="auto"/>
        <w:left w:val="none" w:sz="0" w:space="0" w:color="auto"/>
        <w:bottom w:val="none" w:sz="0" w:space="0" w:color="auto"/>
        <w:right w:val="none" w:sz="0" w:space="0" w:color="auto"/>
      </w:divBdr>
    </w:div>
    <w:div w:id="1675918926">
      <w:marLeft w:val="0"/>
      <w:marRight w:val="0"/>
      <w:marTop w:val="0"/>
      <w:marBottom w:val="0"/>
      <w:divBdr>
        <w:top w:val="none" w:sz="0" w:space="0" w:color="auto"/>
        <w:left w:val="none" w:sz="0" w:space="0" w:color="auto"/>
        <w:bottom w:val="none" w:sz="0" w:space="0" w:color="auto"/>
        <w:right w:val="none" w:sz="0" w:space="0" w:color="auto"/>
      </w:divBdr>
    </w:div>
    <w:div w:id="1677804459">
      <w:marLeft w:val="0"/>
      <w:marRight w:val="0"/>
      <w:marTop w:val="100"/>
      <w:marBottom w:val="0"/>
      <w:divBdr>
        <w:top w:val="none" w:sz="0" w:space="0" w:color="auto"/>
        <w:left w:val="none" w:sz="0" w:space="0" w:color="auto"/>
        <w:bottom w:val="none" w:sz="0" w:space="0" w:color="auto"/>
        <w:right w:val="none" w:sz="0" w:space="0" w:color="auto"/>
      </w:divBdr>
    </w:div>
    <w:div w:id="1682007514">
      <w:marLeft w:val="0"/>
      <w:marRight w:val="0"/>
      <w:marTop w:val="90"/>
      <w:marBottom w:val="90"/>
      <w:divBdr>
        <w:top w:val="none" w:sz="0" w:space="0" w:color="auto"/>
        <w:left w:val="none" w:sz="0" w:space="0" w:color="auto"/>
        <w:bottom w:val="none" w:sz="0" w:space="0" w:color="auto"/>
        <w:right w:val="none" w:sz="0" w:space="0" w:color="auto"/>
      </w:divBdr>
    </w:div>
    <w:div w:id="1682273924">
      <w:marLeft w:val="0"/>
      <w:marRight w:val="0"/>
      <w:marTop w:val="0"/>
      <w:marBottom w:val="0"/>
      <w:divBdr>
        <w:top w:val="none" w:sz="0" w:space="0" w:color="auto"/>
        <w:left w:val="none" w:sz="0" w:space="0" w:color="auto"/>
        <w:bottom w:val="none" w:sz="0" w:space="0" w:color="auto"/>
        <w:right w:val="none" w:sz="0" w:space="0" w:color="auto"/>
      </w:divBdr>
      <w:divsChild>
        <w:div w:id="2082604011">
          <w:marLeft w:val="0"/>
          <w:marRight w:val="0"/>
          <w:marTop w:val="100"/>
          <w:marBottom w:val="0"/>
          <w:divBdr>
            <w:top w:val="none" w:sz="0" w:space="0" w:color="auto"/>
            <w:left w:val="none" w:sz="0" w:space="0" w:color="auto"/>
            <w:bottom w:val="none" w:sz="0" w:space="0" w:color="auto"/>
            <w:right w:val="none" w:sz="0" w:space="0" w:color="auto"/>
          </w:divBdr>
        </w:div>
      </w:divsChild>
    </w:div>
    <w:div w:id="1684042438">
      <w:marLeft w:val="0"/>
      <w:marRight w:val="0"/>
      <w:marTop w:val="200"/>
      <w:marBottom w:val="100"/>
      <w:divBdr>
        <w:top w:val="none" w:sz="0" w:space="0" w:color="auto"/>
        <w:left w:val="none" w:sz="0" w:space="0" w:color="auto"/>
        <w:bottom w:val="none" w:sz="0" w:space="0" w:color="auto"/>
        <w:right w:val="none" w:sz="0" w:space="0" w:color="auto"/>
      </w:divBdr>
      <w:divsChild>
        <w:div w:id="1722826583">
          <w:marLeft w:val="0"/>
          <w:marRight w:val="0"/>
          <w:marTop w:val="0"/>
          <w:marBottom w:val="0"/>
          <w:divBdr>
            <w:top w:val="none" w:sz="0" w:space="0" w:color="auto"/>
            <w:left w:val="none" w:sz="0" w:space="0" w:color="auto"/>
            <w:bottom w:val="none" w:sz="0" w:space="0" w:color="auto"/>
            <w:right w:val="none" w:sz="0" w:space="0" w:color="auto"/>
          </w:divBdr>
        </w:div>
      </w:divsChild>
    </w:div>
    <w:div w:id="1684866018">
      <w:marLeft w:val="0"/>
      <w:marRight w:val="0"/>
      <w:marTop w:val="0"/>
      <w:marBottom w:val="0"/>
      <w:divBdr>
        <w:top w:val="none" w:sz="0" w:space="0" w:color="auto"/>
        <w:left w:val="none" w:sz="0" w:space="0" w:color="auto"/>
        <w:bottom w:val="none" w:sz="0" w:space="0" w:color="auto"/>
        <w:right w:val="none" w:sz="0" w:space="0" w:color="auto"/>
      </w:divBdr>
    </w:div>
    <w:div w:id="1691372603">
      <w:marLeft w:val="0"/>
      <w:marRight w:val="0"/>
      <w:marTop w:val="180"/>
      <w:marBottom w:val="0"/>
      <w:divBdr>
        <w:top w:val="none" w:sz="0" w:space="0" w:color="auto"/>
        <w:left w:val="none" w:sz="0" w:space="0" w:color="auto"/>
        <w:bottom w:val="none" w:sz="0" w:space="0" w:color="auto"/>
        <w:right w:val="none" w:sz="0" w:space="0" w:color="auto"/>
      </w:divBdr>
    </w:div>
    <w:div w:id="1700356808">
      <w:marLeft w:val="0"/>
      <w:marRight w:val="0"/>
      <w:marTop w:val="100"/>
      <w:marBottom w:val="100"/>
      <w:divBdr>
        <w:top w:val="none" w:sz="0" w:space="0" w:color="auto"/>
        <w:left w:val="none" w:sz="0" w:space="0" w:color="auto"/>
        <w:bottom w:val="none" w:sz="0" w:space="0" w:color="auto"/>
        <w:right w:val="none" w:sz="0" w:space="0" w:color="auto"/>
      </w:divBdr>
    </w:div>
    <w:div w:id="1703288093">
      <w:marLeft w:val="0"/>
      <w:marRight w:val="0"/>
      <w:marTop w:val="0"/>
      <w:marBottom w:val="0"/>
      <w:divBdr>
        <w:top w:val="none" w:sz="0" w:space="0" w:color="auto"/>
        <w:left w:val="none" w:sz="0" w:space="0" w:color="auto"/>
        <w:bottom w:val="none" w:sz="0" w:space="0" w:color="auto"/>
        <w:right w:val="none" w:sz="0" w:space="0" w:color="auto"/>
      </w:divBdr>
    </w:div>
    <w:div w:id="1704593004">
      <w:marLeft w:val="0"/>
      <w:marRight w:val="0"/>
      <w:marTop w:val="0"/>
      <w:marBottom w:val="0"/>
      <w:divBdr>
        <w:top w:val="none" w:sz="0" w:space="0" w:color="auto"/>
        <w:left w:val="none" w:sz="0" w:space="0" w:color="auto"/>
        <w:bottom w:val="none" w:sz="0" w:space="0" w:color="auto"/>
        <w:right w:val="none" w:sz="0" w:space="0" w:color="auto"/>
      </w:divBdr>
    </w:div>
    <w:div w:id="1706177258">
      <w:marLeft w:val="0"/>
      <w:marRight w:val="0"/>
      <w:marTop w:val="100"/>
      <w:marBottom w:val="0"/>
      <w:divBdr>
        <w:top w:val="none" w:sz="0" w:space="0" w:color="auto"/>
        <w:left w:val="none" w:sz="0" w:space="0" w:color="auto"/>
        <w:bottom w:val="none" w:sz="0" w:space="0" w:color="auto"/>
        <w:right w:val="none" w:sz="0" w:space="0" w:color="auto"/>
      </w:divBdr>
    </w:div>
    <w:div w:id="1706441633">
      <w:marLeft w:val="0"/>
      <w:marRight w:val="0"/>
      <w:marTop w:val="100"/>
      <w:marBottom w:val="0"/>
      <w:divBdr>
        <w:top w:val="none" w:sz="0" w:space="0" w:color="auto"/>
        <w:left w:val="none" w:sz="0" w:space="0" w:color="auto"/>
        <w:bottom w:val="none" w:sz="0" w:space="0" w:color="auto"/>
        <w:right w:val="none" w:sz="0" w:space="0" w:color="auto"/>
      </w:divBdr>
    </w:div>
    <w:div w:id="1707489842">
      <w:marLeft w:val="0"/>
      <w:marRight w:val="0"/>
      <w:marTop w:val="100"/>
      <w:marBottom w:val="0"/>
      <w:divBdr>
        <w:top w:val="none" w:sz="0" w:space="0" w:color="auto"/>
        <w:left w:val="none" w:sz="0" w:space="0" w:color="auto"/>
        <w:bottom w:val="none" w:sz="0" w:space="0" w:color="auto"/>
        <w:right w:val="none" w:sz="0" w:space="0" w:color="auto"/>
      </w:divBdr>
    </w:div>
    <w:div w:id="1709989135">
      <w:marLeft w:val="0"/>
      <w:marRight w:val="0"/>
      <w:marTop w:val="240"/>
      <w:marBottom w:val="0"/>
      <w:divBdr>
        <w:top w:val="none" w:sz="0" w:space="0" w:color="auto"/>
        <w:left w:val="none" w:sz="0" w:space="0" w:color="auto"/>
        <w:bottom w:val="none" w:sz="0" w:space="0" w:color="auto"/>
        <w:right w:val="none" w:sz="0" w:space="0" w:color="auto"/>
      </w:divBdr>
    </w:div>
    <w:div w:id="1711611005">
      <w:marLeft w:val="0"/>
      <w:marRight w:val="0"/>
      <w:marTop w:val="200"/>
      <w:marBottom w:val="200"/>
      <w:divBdr>
        <w:top w:val="none" w:sz="0" w:space="0" w:color="auto"/>
        <w:left w:val="none" w:sz="0" w:space="0" w:color="auto"/>
        <w:bottom w:val="none" w:sz="0" w:space="0" w:color="auto"/>
        <w:right w:val="none" w:sz="0" w:space="0" w:color="auto"/>
      </w:divBdr>
    </w:div>
    <w:div w:id="1712728943">
      <w:marLeft w:val="0"/>
      <w:marRight w:val="0"/>
      <w:marTop w:val="0"/>
      <w:marBottom w:val="0"/>
      <w:divBdr>
        <w:top w:val="none" w:sz="0" w:space="0" w:color="auto"/>
        <w:left w:val="none" w:sz="0" w:space="0" w:color="auto"/>
        <w:bottom w:val="none" w:sz="0" w:space="0" w:color="auto"/>
        <w:right w:val="none" w:sz="0" w:space="0" w:color="auto"/>
      </w:divBdr>
    </w:div>
    <w:div w:id="1715499777">
      <w:marLeft w:val="0"/>
      <w:marRight w:val="0"/>
      <w:marTop w:val="90"/>
      <w:marBottom w:val="90"/>
      <w:divBdr>
        <w:top w:val="none" w:sz="0" w:space="0" w:color="auto"/>
        <w:left w:val="none" w:sz="0" w:space="0" w:color="auto"/>
        <w:bottom w:val="none" w:sz="0" w:space="0" w:color="auto"/>
        <w:right w:val="none" w:sz="0" w:space="0" w:color="auto"/>
      </w:divBdr>
    </w:div>
    <w:div w:id="1716153596">
      <w:marLeft w:val="0"/>
      <w:marRight w:val="0"/>
      <w:marTop w:val="0"/>
      <w:marBottom w:val="0"/>
      <w:divBdr>
        <w:top w:val="none" w:sz="0" w:space="0" w:color="auto"/>
        <w:left w:val="none" w:sz="0" w:space="0" w:color="auto"/>
        <w:bottom w:val="none" w:sz="0" w:space="0" w:color="auto"/>
        <w:right w:val="none" w:sz="0" w:space="0" w:color="auto"/>
      </w:divBdr>
      <w:divsChild>
        <w:div w:id="1637177196">
          <w:marLeft w:val="0"/>
          <w:marRight w:val="0"/>
          <w:marTop w:val="100"/>
          <w:marBottom w:val="0"/>
          <w:divBdr>
            <w:top w:val="none" w:sz="0" w:space="0" w:color="auto"/>
            <w:left w:val="none" w:sz="0" w:space="0" w:color="auto"/>
            <w:bottom w:val="none" w:sz="0" w:space="0" w:color="auto"/>
            <w:right w:val="none" w:sz="0" w:space="0" w:color="auto"/>
          </w:divBdr>
        </w:div>
      </w:divsChild>
    </w:div>
    <w:div w:id="1718235167">
      <w:marLeft w:val="0"/>
      <w:marRight w:val="0"/>
      <w:marTop w:val="0"/>
      <w:marBottom w:val="0"/>
      <w:divBdr>
        <w:top w:val="none" w:sz="0" w:space="0" w:color="auto"/>
        <w:left w:val="none" w:sz="0" w:space="0" w:color="auto"/>
        <w:bottom w:val="none" w:sz="0" w:space="0" w:color="auto"/>
        <w:right w:val="none" w:sz="0" w:space="0" w:color="auto"/>
      </w:divBdr>
      <w:divsChild>
        <w:div w:id="416293953">
          <w:marLeft w:val="0"/>
          <w:marRight w:val="0"/>
          <w:marTop w:val="100"/>
          <w:marBottom w:val="0"/>
          <w:divBdr>
            <w:top w:val="none" w:sz="0" w:space="0" w:color="auto"/>
            <w:left w:val="none" w:sz="0" w:space="0" w:color="auto"/>
            <w:bottom w:val="none" w:sz="0" w:space="0" w:color="auto"/>
            <w:right w:val="none" w:sz="0" w:space="0" w:color="auto"/>
          </w:divBdr>
        </w:div>
      </w:divsChild>
    </w:div>
    <w:div w:id="1726832650">
      <w:marLeft w:val="0"/>
      <w:marRight w:val="0"/>
      <w:marTop w:val="0"/>
      <w:marBottom w:val="0"/>
      <w:divBdr>
        <w:top w:val="none" w:sz="0" w:space="0" w:color="auto"/>
        <w:left w:val="none" w:sz="0" w:space="0" w:color="auto"/>
        <w:bottom w:val="none" w:sz="0" w:space="0" w:color="auto"/>
        <w:right w:val="none" w:sz="0" w:space="0" w:color="auto"/>
      </w:divBdr>
    </w:div>
    <w:div w:id="1726949361">
      <w:marLeft w:val="0"/>
      <w:marRight w:val="0"/>
      <w:marTop w:val="100"/>
      <w:marBottom w:val="100"/>
      <w:divBdr>
        <w:top w:val="none" w:sz="0" w:space="0" w:color="auto"/>
        <w:left w:val="none" w:sz="0" w:space="0" w:color="auto"/>
        <w:bottom w:val="none" w:sz="0" w:space="0" w:color="auto"/>
        <w:right w:val="none" w:sz="0" w:space="0" w:color="auto"/>
      </w:divBdr>
    </w:div>
    <w:div w:id="1728450532">
      <w:marLeft w:val="0"/>
      <w:marRight w:val="0"/>
      <w:marTop w:val="100"/>
      <w:marBottom w:val="0"/>
      <w:divBdr>
        <w:top w:val="none" w:sz="0" w:space="0" w:color="auto"/>
        <w:left w:val="none" w:sz="0" w:space="0" w:color="auto"/>
        <w:bottom w:val="none" w:sz="0" w:space="0" w:color="auto"/>
        <w:right w:val="none" w:sz="0" w:space="0" w:color="auto"/>
      </w:divBdr>
    </w:div>
    <w:div w:id="1732196753">
      <w:marLeft w:val="0"/>
      <w:marRight w:val="0"/>
      <w:marTop w:val="100"/>
      <w:marBottom w:val="100"/>
      <w:divBdr>
        <w:top w:val="none" w:sz="0" w:space="0" w:color="auto"/>
        <w:left w:val="none" w:sz="0" w:space="0" w:color="auto"/>
        <w:bottom w:val="none" w:sz="0" w:space="0" w:color="auto"/>
        <w:right w:val="none" w:sz="0" w:space="0" w:color="auto"/>
      </w:divBdr>
    </w:div>
    <w:div w:id="1732772636">
      <w:marLeft w:val="0"/>
      <w:marRight w:val="0"/>
      <w:marTop w:val="100"/>
      <w:marBottom w:val="0"/>
      <w:divBdr>
        <w:top w:val="none" w:sz="0" w:space="0" w:color="auto"/>
        <w:left w:val="none" w:sz="0" w:space="0" w:color="auto"/>
        <w:bottom w:val="none" w:sz="0" w:space="0" w:color="auto"/>
        <w:right w:val="none" w:sz="0" w:space="0" w:color="auto"/>
      </w:divBdr>
    </w:div>
    <w:div w:id="1732998640">
      <w:marLeft w:val="0"/>
      <w:marRight w:val="0"/>
      <w:marTop w:val="100"/>
      <w:marBottom w:val="0"/>
      <w:divBdr>
        <w:top w:val="none" w:sz="0" w:space="0" w:color="auto"/>
        <w:left w:val="none" w:sz="0" w:space="0" w:color="auto"/>
        <w:bottom w:val="none" w:sz="0" w:space="0" w:color="auto"/>
        <w:right w:val="none" w:sz="0" w:space="0" w:color="auto"/>
      </w:divBdr>
    </w:div>
    <w:div w:id="1735353570">
      <w:marLeft w:val="0"/>
      <w:marRight w:val="0"/>
      <w:marTop w:val="100"/>
      <w:marBottom w:val="0"/>
      <w:divBdr>
        <w:top w:val="none" w:sz="0" w:space="0" w:color="auto"/>
        <w:left w:val="none" w:sz="0" w:space="0" w:color="auto"/>
        <w:bottom w:val="none" w:sz="0" w:space="0" w:color="auto"/>
        <w:right w:val="none" w:sz="0" w:space="0" w:color="auto"/>
      </w:divBdr>
    </w:div>
    <w:div w:id="1739405168">
      <w:marLeft w:val="0"/>
      <w:marRight w:val="0"/>
      <w:marTop w:val="90"/>
      <w:marBottom w:val="90"/>
      <w:divBdr>
        <w:top w:val="none" w:sz="0" w:space="0" w:color="auto"/>
        <w:left w:val="none" w:sz="0" w:space="0" w:color="auto"/>
        <w:bottom w:val="none" w:sz="0" w:space="0" w:color="auto"/>
        <w:right w:val="none" w:sz="0" w:space="0" w:color="auto"/>
      </w:divBdr>
    </w:div>
    <w:div w:id="1739748109">
      <w:marLeft w:val="0"/>
      <w:marRight w:val="0"/>
      <w:marTop w:val="0"/>
      <w:marBottom w:val="0"/>
      <w:divBdr>
        <w:top w:val="none" w:sz="0" w:space="0" w:color="auto"/>
        <w:left w:val="none" w:sz="0" w:space="0" w:color="auto"/>
        <w:bottom w:val="none" w:sz="0" w:space="0" w:color="auto"/>
        <w:right w:val="none" w:sz="0" w:space="0" w:color="auto"/>
      </w:divBdr>
    </w:div>
    <w:div w:id="1741898946">
      <w:marLeft w:val="0"/>
      <w:marRight w:val="0"/>
      <w:marTop w:val="240"/>
      <w:marBottom w:val="0"/>
      <w:divBdr>
        <w:top w:val="none" w:sz="0" w:space="0" w:color="auto"/>
        <w:left w:val="none" w:sz="0" w:space="0" w:color="auto"/>
        <w:bottom w:val="none" w:sz="0" w:space="0" w:color="auto"/>
        <w:right w:val="none" w:sz="0" w:space="0" w:color="auto"/>
      </w:divBdr>
    </w:div>
    <w:div w:id="1752120028">
      <w:marLeft w:val="0"/>
      <w:marRight w:val="0"/>
      <w:marTop w:val="100"/>
      <w:marBottom w:val="100"/>
      <w:divBdr>
        <w:top w:val="none" w:sz="0" w:space="0" w:color="auto"/>
        <w:left w:val="none" w:sz="0" w:space="0" w:color="auto"/>
        <w:bottom w:val="none" w:sz="0" w:space="0" w:color="auto"/>
        <w:right w:val="none" w:sz="0" w:space="0" w:color="auto"/>
      </w:divBdr>
    </w:div>
    <w:div w:id="1754355545">
      <w:marLeft w:val="0"/>
      <w:marRight w:val="0"/>
      <w:marTop w:val="160"/>
      <w:marBottom w:val="0"/>
      <w:divBdr>
        <w:top w:val="none" w:sz="0" w:space="0" w:color="auto"/>
        <w:left w:val="none" w:sz="0" w:space="0" w:color="auto"/>
        <w:bottom w:val="none" w:sz="0" w:space="0" w:color="auto"/>
        <w:right w:val="none" w:sz="0" w:space="0" w:color="auto"/>
      </w:divBdr>
    </w:div>
    <w:div w:id="1755738085">
      <w:marLeft w:val="0"/>
      <w:marRight w:val="0"/>
      <w:marTop w:val="0"/>
      <w:marBottom w:val="0"/>
      <w:divBdr>
        <w:top w:val="none" w:sz="0" w:space="0" w:color="auto"/>
        <w:left w:val="none" w:sz="0" w:space="0" w:color="auto"/>
        <w:bottom w:val="none" w:sz="0" w:space="0" w:color="auto"/>
        <w:right w:val="none" w:sz="0" w:space="0" w:color="auto"/>
      </w:divBdr>
      <w:divsChild>
        <w:div w:id="1218740015">
          <w:marLeft w:val="0"/>
          <w:marRight w:val="0"/>
          <w:marTop w:val="100"/>
          <w:marBottom w:val="0"/>
          <w:divBdr>
            <w:top w:val="none" w:sz="0" w:space="0" w:color="auto"/>
            <w:left w:val="none" w:sz="0" w:space="0" w:color="auto"/>
            <w:bottom w:val="none" w:sz="0" w:space="0" w:color="auto"/>
            <w:right w:val="none" w:sz="0" w:space="0" w:color="auto"/>
          </w:divBdr>
        </w:div>
      </w:divsChild>
    </w:div>
    <w:div w:id="1758283305">
      <w:marLeft w:val="0"/>
      <w:marRight w:val="0"/>
      <w:marTop w:val="0"/>
      <w:marBottom w:val="0"/>
      <w:divBdr>
        <w:top w:val="none" w:sz="0" w:space="0" w:color="auto"/>
        <w:left w:val="none" w:sz="0" w:space="0" w:color="auto"/>
        <w:bottom w:val="none" w:sz="0" w:space="0" w:color="auto"/>
        <w:right w:val="none" w:sz="0" w:space="0" w:color="auto"/>
      </w:divBdr>
    </w:div>
    <w:div w:id="1760057161">
      <w:marLeft w:val="0"/>
      <w:marRight w:val="0"/>
      <w:marTop w:val="100"/>
      <w:marBottom w:val="100"/>
      <w:divBdr>
        <w:top w:val="none" w:sz="0" w:space="0" w:color="auto"/>
        <w:left w:val="none" w:sz="0" w:space="0" w:color="auto"/>
        <w:bottom w:val="none" w:sz="0" w:space="0" w:color="auto"/>
        <w:right w:val="none" w:sz="0" w:space="0" w:color="auto"/>
      </w:divBdr>
    </w:div>
    <w:div w:id="1762020239">
      <w:marLeft w:val="0"/>
      <w:marRight w:val="0"/>
      <w:marTop w:val="0"/>
      <w:marBottom w:val="160"/>
      <w:divBdr>
        <w:top w:val="none" w:sz="0" w:space="0" w:color="auto"/>
        <w:left w:val="none" w:sz="0" w:space="0" w:color="auto"/>
        <w:bottom w:val="none" w:sz="0" w:space="0" w:color="auto"/>
        <w:right w:val="none" w:sz="0" w:space="0" w:color="auto"/>
      </w:divBdr>
    </w:div>
    <w:div w:id="1762607962">
      <w:marLeft w:val="0"/>
      <w:marRight w:val="0"/>
      <w:marTop w:val="180"/>
      <w:marBottom w:val="0"/>
      <w:divBdr>
        <w:top w:val="none" w:sz="0" w:space="0" w:color="auto"/>
        <w:left w:val="none" w:sz="0" w:space="0" w:color="auto"/>
        <w:bottom w:val="none" w:sz="0" w:space="0" w:color="auto"/>
        <w:right w:val="none" w:sz="0" w:space="0" w:color="auto"/>
      </w:divBdr>
    </w:div>
    <w:div w:id="1770078545">
      <w:marLeft w:val="0"/>
      <w:marRight w:val="0"/>
      <w:marTop w:val="100"/>
      <w:marBottom w:val="0"/>
      <w:divBdr>
        <w:top w:val="none" w:sz="0" w:space="0" w:color="auto"/>
        <w:left w:val="none" w:sz="0" w:space="0" w:color="auto"/>
        <w:bottom w:val="none" w:sz="0" w:space="0" w:color="auto"/>
        <w:right w:val="none" w:sz="0" w:space="0" w:color="auto"/>
      </w:divBdr>
    </w:div>
    <w:div w:id="1774739098">
      <w:marLeft w:val="0"/>
      <w:marRight w:val="0"/>
      <w:marTop w:val="0"/>
      <w:marBottom w:val="0"/>
      <w:divBdr>
        <w:top w:val="none" w:sz="0" w:space="0" w:color="auto"/>
        <w:left w:val="none" w:sz="0" w:space="0" w:color="auto"/>
        <w:bottom w:val="none" w:sz="0" w:space="0" w:color="auto"/>
        <w:right w:val="none" w:sz="0" w:space="0" w:color="auto"/>
      </w:divBdr>
    </w:div>
    <w:div w:id="1781757955">
      <w:marLeft w:val="0"/>
      <w:marRight w:val="0"/>
      <w:marTop w:val="160"/>
      <w:marBottom w:val="0"/>
      <w:divBdr>
        <w:top w:val="none" w:sz="0" w:space="0" w:color="auto"/>
        <w:left w:val="none" w:sz="0" w:space="0" w:color="auto"/>
        <w:bottom w:val="none" w:sz="0" w:space="0" w:color="auto"/>
        <w:right w:val="none" w:sz="0" w:space="0" w:color="auto"/>
      </w:divBdr>
    </w:div>
    <w:div w:id="1783186973">
      <w:marLeft w:val="0"/>
      <w:marRight w:val="0"/>
      <w:marTop w:val="0"/>
      <w:marBottom w:val="0"/>
      <w:divBdr>
        <w:top w:val="none" w:sz="0" w:space="0" w:color="auto"/>
        <w:left w:val="none" w:sz="0" w:space="0" w:color="auto"/>
        <w:bottom w:val="none" w:sz="0" w:space="0" w:color="auto"/>
        <w:right w:val="none" w:sz="0" w:space="0" w:color="auto"/>
      </w:divBdr>
    </w:div>
    <w:div w:id="1791627486">
      <w:marLeft w:val="0"/>
      <w:marRight w:val="0"/>
      <w:marTop w:val="0"/>
      <w:marBottom w:val="0"/>
      <w:divBdr>
        <w:top w:val="none" w:sz="0" w:space="0" w:color="auto"/>
        <w:left w:val="none" w:sz="0" w:space="0" w:color="auto"/>
        <w:bottom w:val="none" w:sz="0" w:space="0" w:color="auto"/>
        <w:right w:val="none" w:sz="0" w:space="0" w:color="auto"/>
      </w:divBdr>
      <w:divsChild>
        <w:div w:id="1379088921">
          <w:marLeft w:val="0"/>
          <w:marRight w:val="0"/>
          <w:marTop w:val="0"/>
          <w:marBottom w:val="0"/>
          <w:divBdr>
            <w:top w:val="none" w:sz="0" w:space="0" w:color="auto"/>
            <w:left w:val="none" w:sz="0" w:space="0" w:color="auto"/>
            <w:bottom w:val="none" w:sz="0" w:space="0" w:color="auto"/>
            <w:right w:val="none" w:sz="0" w:space="0" w:color="auto"/>
          </w:divBdr>
        </w:div>
      </w:divsChild>
    </w:div>
    <w:div w:id="1795518414">
      <w:marLeft w:val="0"/>
      <w:marRight w:val="0"/>
      <w:marTop w:val="0"/>
      <w:marBottom w:val="0"/>
      <w:divBdr>
        <w:top w:val="none" w:sz="0" w:space="0" w:color="auto"/>
        <w:left w:val="none" w:sz="0" w:space="0" w:color="auto"/>
        <w:bottom w:val="none" w:sz="0" w:space="0" w:color="auto"/>
        <w:right w:val="none" w:sz="0" w:space="0" w:color="auto"/>
      </w:divBdr>
    </w:div>
    <w:div w:id="1808693615">
      <w:marLeft w:val="0"/>
      <w:marRight w:val="0"/>
      <w:marTop w:val="100"/>
      <w:marBottom w:val="0"/>
      <w:divBdr>
        <w:top w:val="none" w:sz="0" w:space="0" w:color="auto"/>
        <w:left w:val="none" w:sz="0" w:space="0" w:color="auto"/>
        <w:bottom w:val="none" w:sz="0" w:space="0" w:color="auto"/>
        <w:right w:val="none" w:sz="0" w:space="0" w:color="auto"/>
      </w:divBdr>
    </w:div>
    <w:div w:id="1816489501">
      <w:marLeft w:val="0"/>
      <w:marRight w:val="0"/>
      <w:marTop w:val="200"/>
      <w:marBottom w:val="100"/>
      <w:divBdr>
        <w:top w:val="none" w:sz="0" w:space="0" w:color="auto"/>
        <w:left w:val="none" w:sz="0" w:space="0" w:color="auto"/>
        <w:bottom w:val="none" w:sz="0" w:space="0" w:color="auto"/>
        <w:right w:val="none" w:sz="0" w:space="0" w:color="auto"/>
      </w:divBdr>
    </w:div>
    <w:div w:id="1817335012">
      <w:marLeft w:val="0"/>
      <w:marRight w:val="0"/>
      <w:marTop w:val="100"/>
      <w:marBottom w:val="100"/>
      <w:divBdr>
        <w:top w:val="none" w:sz="0" w:space="0" w:color="auto"/>
        <w:left w:val="none" w:sz="0" w:space="0" w:color="auto"/>
        <w:bottom w:val="none" w:sz="0" w:space="0" w:color="auto"/>
        <w:right w:val="none" w:sz="0" w:space="0" w:color="auto"/>
      </w:divBdr>
    </w:div>
    <w:div w:id="1817720284">
      <w:marLeft w:val="0"/>
      <w:marRight w:val="0"/>
      <w:marTop w:val="100"/>
      <w:marBottom w:val="0"/>
      <w:divBdr>
        <w:top w:val="none" w:sz="0" w:space="0" w:color="auto"/>
        <w:left w:val="none" w:sz="0" w:space="0" w:color="auto"/>
        <w:bottom w:val="none" w:sz="0" w:space="0" w:color="auto"/>
        <w:right w:val="none" w:sz="0" w:space="0" w:color="auto"/>
      </w:divBdr>
    </w:div>
    <w:div w:id="1820028587">
      <w:marLeft w:val="0"/>
      <w:marRight w:val="0"/>
      <w:marTop w:val="100"/>
      <w:marBottom w:val="0"/>
      <w:divBdr>
        <w:top w:val="none" w:sz="0" w:space="0" w:color="auto"/>
        <w:left w:val="none" w:sz="0" w:space="0" w:color="auto"/>
        <w:bottom w:val="none" w:sz="0" w:space="0" w:color="auto"/>
        <w:right w:val="none" w:sz="0" w:space="0" w:color="auto"/>
      </w:divBdr>
    </w:div>
    <w:div w:id="1823933046">
      <w:marLeft w:val="0"/>
      <w:marRight w:val="0"/>
      <w:marTop w:val="100"/>
      <w:marBottom w:val="0"/>
      <w:divBdr>
        <w:top w:val="none" w:sz="0" w:space="0" w:color="auto"/>
        <w:left w:val="none" w:sz="0" w:space="0" w:color="auto"/>
        <w:bottom w:val="none" w:sz="0" w:space="0" w:color="auto"/>
        <w:right w:val="none" w:sz="0" w:space="0" w:color="auto"/>
      </w:divBdr>
    </w:div>
    <w:div w:id="1825780890">
      <w:marLeft w:val="0"/>
      <w:marRight w:val="0"/>
      <w:marTop w:val="100"/>
      <w:marBottom w:val="0"/>
      <w:divBdr>
        <w:top w:val="none" w:sz="0" w:space="0" w:color="auto"/>
        <w:left w:val="none" w:sz="0" w:space="0" w:color="auto"/>
        <w:bottom w:val="none" w:sz="0" w:space="0" w:color="auto"/>
        <w:right w:val="none" w:sz="0" w:space="0" w:color="auto"/>
      </w:divBdr>
    </w:div>
    <w:div w:id="1828740309">
      <w:marLeft w:val="0"/>
      <w:marRight w:val="0"/>
      <w:marTop w:val="0"/>
      <w:marBottom w:val="0"/>
      <w:divBdr>
        <w:top w:val="none" w:sz="0" w:space="0" w:color="auto"/>
        <w:left w:val="none" w:sz="0" w:space="0" w:color="auto"/>
        <w:bottom w:val="none" w:sz="0" w:space="0" w:color="auto"/>
        <w:right w:val="none" w:sz="0" w:space="0" w:color="auto"/>
      </w:divBdr>
      <w:divsChild>
        <w:div w:id="142935780">
          <w:marLeft w:val="0"/>
          <w:marRight w:val="0"/>
          <w:marTop w:val="100"/>
          <w:marBottom w:val="0"/>
          <w:divBdr>
            <w:top w:val="none" w:sz="0" w:space="0" w:color="auto"/>
            <w:left w:val="none" w:sz="0" w:space="0" w:color="auto"/>
            <w:bottom w:val="none" w:sz="0" w:space="0" w:color="auto"/>
            <w:right w:val="none" w:sz="0" w:space="0" w:color="auto"/>
          </w:divBdr>
        </w:div>
      </w:divsChild>
    </w:div>
    <w:div w:id="1829980259">
      <w:marLeft w:val="0"/>
      <w:marRight w:val="0"/>
      <w:marTop w:val="0"/>
      <w:marBottom w:val="0"/>
      <w:divBdr>
        <w:top w:val="none" w:sz="0" w:space="0" w:color="auto"/>
        <w:left w:val="none" w:sz="0" w:space="0" w:color="auto"/>
        <w:bottom w:val="none" w:sz="0" w:space="0" w:color="auto"/>
        <w:right w:val="none" w:sz="0" w:space="0" w:color="auto"/>
      </w:divBdr>
    </w:div>
    <w:div w:id="1830361204">
      <w:marLeft w:val="0"/>
      <w:marRight w:val="0"/>
      <w:marTop w:val="100"/>
      <w:marBottom w:val="0"/>
      <w:divBdr>
        <w:top w:val="none" w:sz="0" w:space="0" w:color="auto"/>
        <w:left w:val="none" w:sz="0" w:space="0" w:color="auto"/>
        <w:bottom w:val="none" w:sz="0" w:space="0" w:color="auto"/>
        <w:right w:val="none" w:sz="0" w:space="0" w:color="auto"/>
      </w:divBdr>
    </w:div>
    <w:div w:id="1833065285">
      <w:marLeft w:val="0"/>
      <w:marRight w:val="0"/>
      <w:marTop w:val="0"/>
      <w:marBottom w:val="0"/>
      <w:divBdr>
        <w:top w:val="none" w:sz="0" w:space="0" w:color="auto"/>
        <w:left w:val="none" w:sz="0" w:space="0" w:color="auto"/>
        <w:bottom w:val="none" w:sz="0" w:space="0" w:color="auto"/>
        <w:right w:val="none" w:sz="0" w:space="0" w:color="auto"/>
      </w:divBdr>
    </w:div>
    <w:div w:id="1833181195">
      <w:marLeft w:val="0"/>
      <w:marRight w:val="0"/>
      <w:marTop w:val="100"/>
      <w:marBottom w:val="100"/>
      <w:divBdr>
        <w:top w:val="none" w:sz="0" w:space="0" w:color="auto"/>
        <w:left w:val="none" w:sz="0" w:space="0" w:color="auto"/>
        <w:bottom w:val="none" w:sz="0" w:space="0" w:color="auto"/>
        <w:right w:val="none" w:sz="0" w:space="0" w:color="auto"/>
      </w:divBdr>
    </w:div>
    <w:div w:id="1836335099">
      <w:marLeft w:val="0"/>
      <w:marRight w:val="0"/>
      <w:marTop w:val="100"/>
      <w:marBottom w:val="0"/>
      <w:divBdr>
        <w:top w:val="none" w:sz="0" w:space="0" w:color="auto"/>
        <w:left w:val="none" w:sz="0" w:space="0" w:color="auto"/>
        <w:bottom w:val="none" w:sz="0" w:space="0" w:color="auto"/>
        <w:right w:val="none" w:sz="0" w:space="0" w:color="auto"/>
      </w:divBdr>
    </w:div>
    <w:div w:id="1841310751">
      <w:marLeft w:val="0"/>
      <w:marRight w:val="0"/>
      <w:marTop w:val="100"/>
      <w:marBottom w:val="0"/>
      <w:divBdr>
        <w:top w:val="none" w:sz="0" w:space="0" w:color="auto"/>
        <w:left w:val="none" w:sz="0" w:space="0" w:color="auto"/>
        <w:bottom w:val="none" w:sz="0" w:space="0" w:color="auto"/>
        <w:right w:val="none" w:sz="0" w:space="0" w:color="auto"/>
      </w:divBdr>
    </w:div>
    <w:div w:id="1843466010">
      <w:marLeft w:val="0"/>
      <w:marRight w:val="0"/>
      <w:marTop w:val="0"/>
      <w:marBottom w:val="0"/>
      <w:divBdr>
        <w:top w:val="none" w:sz="0" w:space="0" w:color="auto"/>
        <w:left w:val="none" w:sz="0" w:space="0" w:color="auto"/>
        <w:bottom w:val="none" w:sz="0" w:space="0" w:color="auto"/>
        <w:right w:val="none" w:sz="0" w:space="0" w:color="auto"/>
      </w:divBdr>
    </w:div>
    <w:div w:id="1849950746">
      <w:marLeft w:val="0"/>
      <w:marRight w:val="0"/>
      <w:marTop w:val="100"/>
      <w:marBottom w:val="0"/>
      <w:divBdr>
        <w:top w:val="none" w:sz="0" w:space="0" w:color="auto"/>
        <w:left w:val="none" w:sz="0" w:space="0" w:color="auto"/>
        <w:bottom w:val="none" w:sz="0" w:space="0" w:color="auto"/>
        <w:right w:val="none" w:sz="0" w:space="0" w:color="auto"/>
      </w:divBdr>
    </w:div>
    <w:div w:id="1850212551">
      <w:marLeft w:val="0"/>
      <w:marRight w:val="0"/>
      <w:marTop w:val="100"/>
      <w:marBottom w:val="0"/>
      <w:divBdr>
        <w:top w:val="none" w:sz="0" w:space="0" w:color="auto"/>
        <w:left w:val="none" w:sz="0" w:space="0" w:color="auto"/>
        <w:bottom w:val="none" w:sz="0" w:space="0" w:color="auto"/>
        <w:right w:val="none" w:sz="0" w:space="0" w:color="auto"/>
      </w:divBdr>
    </w:div>
    <w:div w:id="1852260155">
      <w:marLeft w:val="0"/>
      <w:marRight w:val="0"/>
      <w:marTop w:val="90"/>
      <w:marBottom w:val="90"/>
      <w:divBdr>
        <w:top w:val="none" w:sz="0" w:space="0" w:color="auto"/>
        <w:left w:val="none" w:sz="0" w:space="0" w:color="auto"/>
        <w:bottom w:val="none" w:sz="0" w:space="0" w:color="auto"/>
        <w:right w:val="none" w:sz="0" w:space="0" w:color="auto"/>
      </w:divBdr>
    </w:div>
    <w:div w:id="1853761995">
      <w:marLeft w:val="0"/>
      <w:marRight w:val="0"/>
      <w:marTop w:val="0"/>
      <w:marBottom w:val="0"/>
      <w:divBdr>
        <w:top w:val="none" w:sz="0" w:space="0" w:color="auto"/>
        <w:left w:val="none" w:sz="0" w:space="0" w:color="auto"/>
        <w:bottom w:val="none" w:sz="0" w:space="0" w:color="auto"/>
        <w:right w:val="none" w:sz="0" w:space="0" w:color="auto"/>
      </w:divBdr>
    </w:div>
    <w:div w:id="1855266395">
      <w:marLeft w:val="0"/>
      <w:marRight w:val="0"/>
      <w:marTop w:val="100"/>
      <w:marBottom w:val="0"/>
      <w:divBdr>
        <w:top w:val="none" w:sz="0" w:space="0" w:color="auto"/>
        <w:left w:val="none" w:sz="0" w:space="0" w:color="auto"/>
        <w:bottom w:val="none" w:sz="0" w:space="0" w:color="auto"/>
        <w:right w:val="none" w:sz="0" w:space="0" w:color="auto"/>
      </w:divBdr>
    </w:div>
    <w:div w:id="1857498778">
      <w:marLeft w:val="0"/>
      <w:marRight w:val="0"/>
      <w:marTop w:val="0"/>
      <w:marBottom w:val="0"/>
      <w:divBdr>
        <w:top w:val="none" w:sz="0" w:space="0" w:color="auto"/>
        <w:left w:val="none" w:sz="0" w:space="0" w:color="auto"/>
        <w:bottom w:val="none" w:sz="0" w:space="0" w:color="auto"/>
        <w:right w:val="none" w:sz="0" w:space="0" w:color="auto"/>
      </w:divBdr>
      <w:divsChild>
        <w:div w:id="17779356">
          <w:marLeft w:val="0"/>
          <w:marRight w:val="0"/>
          <w:marTop w:val="100"/>
          <w:marBottom w:val="0"/>
          <w:divBdr>
            <w:top w:val="none" w:sz="0" w:space="0" w:color="auto"/>
            <w:left w:val="none" w:sz="0" w:space="0" w:color="auto"/>
            <w:bottom w:val="none" w:sz="0" w:space="0" w:color="auto"/>
            <w:right w:val="none" w:sz="0" w:space="0" w:color="auto"/>
          </w:divBdr>
        </w:div>
      </w:divsChild>
    </w:div>
    <w:div w:id="1860855258">
      <w:marLeft w:val="0"/>
      <w:marRight w:val="0"/>
      <w:marTop w:val="160"/>
      <w:marBottom w:val="0"/>
      <w:divBdr>
        <w:top w:val="none" w:sz="0" w:space="0" w:color="auto"/>
        <w:left w:val="none" w:sz="0" w:space="0" w:color="auto"/>
        <w:bottom w:val="none" w:sz="0" w:space="0" w:color="auto"/>
        <w:right w:val="none" w:sz="0" w:space="0" w:color="auto"/>
      </w:divBdr>
    </w:div>
    <w:div w:id="1865554895">
      <w:marLeft w:val="0"/>
      <w:marRight w:val="0"/>
      <w:marTop w:val="0"/>
      <w:marBottom w:val="0"/>
      <w:divBdr>
        <w:top w:val="none" w:sz="0" w:space="0" w:color="auto"/>
        <w:left w:val="none" w:sz="0" w:space="0" w:color="auto"/>
        <w:bottom w:val="none" w:sz="0" w:space="0" w:color="auto"/>
        <w:right w:val="none" w:sz="0" w:space="0" w:color="auto"/>
      </w:divBdr>
    </w:div>
    <w:div w:id="1865825095">
      <w:marLeft w:val="0"/>
      <w:marRight w:val="0"/>
      <w:marTop w:val="0"/>
      <w:marBottom w:val="0"/>
      <w:divBdr>
        <w:top w:val="none" w:sz="0" w:space="0" w:color="auto"/>
        <w:left w:val="none" w:sz="0" w:space="0" w:color="auto"/>
        <w:bottom w:val="none" w:sz="0" w:space="0" w:color="auto"/>
        <w:right w:val="none" w:sz="0" w:space="0" w:color="auto"/>
      </w:divBdr>
    </w:div>
    <w:div w:id="1865942102">
      <w:marLeft w:val="0"/>
      <w:marRight w:val="0"/>
      <w:marTop w:val="0"/>
      <w:marBottom w:val="0"/>
      <w:divBdr>
        <w:top w:val="none" w:sz="0" w:space="0" w:color="auto"/>
        <w:left w:val="none" w:sz="0" w:space="0" w:color="auto"/>
        <w:bottom w:val="none" w:sz="0" w:space="0" w:color="auto"/>
        <w:right w:val="none" w:sz="0" w:space="0" w:color="auto"/>
      </w:divBdr>
    </w:div>
    <w:div w:id="1868525282">
      <w:marLeft w:val="0"/>
      <w:marRight w:val="0"/>
      <w:marTop w:val="0"/>
      <w:marBottom w:val="0"/>
      <w:divBdr>
        <w:top w:val="none" w:sz="0" w:space="0" w:color="auto"/>
        <w:left w:val="none" w:sz="0" w:space="0" w:color="auto"/>
        <w:bottom w:val="none" w:sz="0" w:space="0" w:color="auto"/>
        <w:right w:val="none" w:sz="0" w:space="0" w:color="auto"/>
      </w:divBdr>
      <w:divsChild>
        <w:div w:id="1259946101">
          <w:marLeft w:val="0"/>
          <w:marRight w:val="0"/>
          <w:marTop w:val="0"/>
          <w:marBottom w:val="0"/>
          <w:divBdr>
            <w:top w:val="none" w:sz="0" w:space="0" w:color="auto"/>
            <w:left w:val="none" w:sz="0" w:space="0" w:color="auto"/>
            <w:bottom w:val="none" w:sz="0" w:space="0" w:color="auto"/>
            <w:right w:val="none" w:sz="0" w:space="0" w:color="auto"/>
          </w:divBdr>
        </w:div>
      </w:divsChild>
    </w:div>
    <w:div w:id="1870757583">
      <w:marLeft w:val="0"/>
      <w:marRight w:val="0"/>
      <w:marTop w:val="90"/>
      <w:marBottom w:val="90"/>
      <w:divBdr>
        <w:top w:val="none" w:sz="0" w:space="0" w:color="auto"/>
        <w:left w:val="none" w:sz="0" w:space="0" w:color="auto"/>
        <w:bottom w:val="none" w:sz="0" w:space="0" w:color="auto"/>
        <w:right w:val="none" w:sz="0" w:space="0" w:color="auto"/>
      </w:divBdr>
    </w:div>
    <w:div w:id="1874072134">
      <w:marLeft w:val="0"/>
      <w:marRight w:val="0"/>
      <w:marTop w:val="0"/>
      <w:marBottom w:val="0"/>
      <w:divBdr>
        <w:top w:val="none" w:sz="0" w:space="0" w:color="auto"/>
        <w:left w:val="none" w:sz="0" w:space="0" w:color="auto"/>
        <w:bottom w:val="none" w:sz="0" w:space="0" w:color="auto"/>
        <w:right w:val="none" w:sz="0" w:space="0" w:color="auto"/>
      </w:divBdr>
      <w:divsChild>
        <w:div w:id="1271814487">
          <w:marLeft w:val="0"/>
          <w:marRight w:val="0"/>
          <w:marTop w:val="100"/>
          <w:marBottom w:val="0"/>
          <w:divBdr>
            <w:top w:val="none" w:sz="0" w:space="0" w:color="auto"/>
            <w:left w:val="none" w:sz="0" w:space="0" w:color="auto"/>
            <w:bottom w:val="none" w:sz="0" w:space="0" w:color="auto"/>
            <w:right w:val="none" w:sz="0" w:space="0" w:color="auto"/>
          </w:divBdr>
        </w:div>
      </w:divsChild>
    </w:div>
    <w:div w:id="1876501791">
      <w:marLeft w:val="0"/>
      <w:marRight w:val="0"/>
      <w:marTop w:val="0"/>
      <w:marBottom w:val="0"/>
      <w:divBdr>
        <w:top w:val="none" w:sz="0" w:space="0" w:color="auto"/>
        <w:left w:val="none" w:sz="0" w:space="0" w:color="auto"/>
        <w:bottom w:val="none" w:sz="0" w:space="0" w:color="auto"/>
        <w:right w:val="none" w:sz="0" w:space="0" w:color="auto"/>
      </w:divBdr>
      <w:divsChild>
        <w:div w:id="244582447">
          <w:marLeft w:val="0"/>
          <w:marRight w:val="0"/>
          <w:marTop w:val="100"/>
          <w:marBottom w:val="0"/>
          <w:divBdr>
            <w:top w:val="none" w:sz="0" w:space="0" w:color="auto"/>
            <w:left w:val="none" w:sz="0" w:space="0" w:color="auto"/>
            <w:bottom w:val="none" w:sz="0" w:space="0" w:color="auto"/>
            <w:right w:val="none" w:sz="0" w:space="0" w:color="auto"/>
          </w:divBdr>
        </w:div>
      </w:divsChild>
    </w:div>
    <w:div w:id="1878004508">
      <w:marLeft w:val="0"/>
      <w:marRight w:val="0"/>
      <w:marTop w:val="0"/>
      <w:marBottom w:val="0"/>
      <w:divBdr>
        <w:top w:val="none" w:sz="0" w:space="0" w:color="auto"/>
        <w:left w:val="none" w:sz="0" w:space="0" w:color="auto"/>
        <w:bottom w:val="none" w:sz="0" w:space="0" w:color="auto"/>
        <w:right w:val="none" w:sz="0" w:space="0" w:color="auto"/>
      </w:divBdr>
    </w:div>
    <w:div w:id="1879080498">
      <w:marLeft w:val="0"/>
      <w:marRight w:val="0"/>
      <w:marTop w:val="180"/>
      <w:marBottom w:val="0"/>
      <w:divBdr>
        <w:top w:val="none" w:sz="0" w:space="0" w:color="auto"/>
        <w:left w:val="none" w:sz="0" w:space="0" w:color="auto"/>
        <w:bottom w:val="none" w:sz="0" w:space="0" w:color="auto"/>
        <w:right w:val="none" w:sz="0" w:space="0" w:color="auto"/>
      </w:divBdr>
    </w:div>
    <w:div w:id="1886677025">
      <w:marLeft w:val="0"/>
      <w:marRight w:val="0"/>
      <w:marTop w:val="0"/>
      <w:marBottom w:val="0"/>
      <w:divBdr>
        <w:top w:val="none" w:sz="0" w:space="0" w:color="auto"/>
        <w:left w:val="none" w:sz="0" w:space="0" w:color="auto"/>
        <w:bottom w:val="none" w:sz="0" w:space="0" w:color="auto"/>
        <w:right w:val="none" w:sz="0" w:space="0" w:color="auto"/>
      </w:divBdr>
    </w:div>
    <w:div w:id="1887910089">
      <w:marLeft w:val="0"/>
      <w:marRight w:val="0"/>
      <w:marTop w:val="0"/>
      <w:marBottom w:val="0"/>
      <w:divBdr>
        <w:top w:val="none" w:sz="0" w:space="0" w:color="auto"/>
        <w:left w:val="none" w:sz="0" w:space="0" w:color="auto"/>
        <w:bottom w:val="none" w:sz="0" w:space="0" w:color="auto"/>
        <w:right w:val="none" w:sz="0" w:space="0" w:color="auto"/>
      </w:divBdr>
    </w:div>
    <w:div w:id="1889534462">
      <w:marLeft w:val="0"/>
      <w:marRight w:val="0"/>
      <w:marTop w:val="240"/>
      <w:marBottom w:val="0"/>
      <w:divBdr>
        <w:top w:val="none" w:sz="0" w:space="0" w:color="auto"/>
        <w:left w:val="none" w:sz="0" w:space="0" w:color="auto"/>
        <w:bottom w:val="none" w:sz="0" w:space="0" w:color="auto"/>
        <w:right w:val="none" w:sz="0" w:space="0" w:color="auto"/>
      </w:divBdr>
    </w:div>
    <w:div w:id="1889609620">
      <w:marLeft w:val="0"/>
      <w:marRight w:val="0"/>
      <w:marTop w:val="0"/>
      <w:marBottom w:val="0"/>
      <w:divBdr>
        <w:top w:val="none" w:sz="0" w:space="0" w:color="auto"/>
        <w:left w:val="none" w:sz="0" w:space="0" w:color="auto"/>
        <w:bottom w:val="none" w:sz="0" w:space="0" w:color="auto"/>
        <w:right w:val="none" w:sz="0" w:space="0" w:color="auto"/>
      </w:divBdr>
    </w:div>
    <w:div w:id="1894266882">
      <w:marLeft w:val="0"/>
      <w:marRight w:val="0"/>
      <w:marTop w:val="0"/>
      <w:marBottom w:val="0"/>
      <w:divBdr>
        <w:top w:val="none" w:sz="0" w:space="0" w:color="auto"/>
        <w:left w:val="none" w:sz="0" w:space="0" w:color="auto"/>
        <w:bottom w:val="none" w:sz="0" w:space="0" w:color="auto"/>
        <w:right w:val="none" w:sz="0" w:space="0" w:color="auto"/>
      </w:divBdr>
    </w:div>
    <w:div w:id="1900020109">
      <w:marLeft w:val="0"/>
      <w:marRight w:val="0"/>
      <w:marTop w:val="0"/>
      <w:marBottom w:val="0"/>
      <w:divBdr>
        <w:top w:val="none" w:sz="0" w:space="0" w:color="auto"/>
        <w:left w:val="none" w:sz="0" w:space="0" w:color="auto"/>
        <w:bottom w:val="none" w:sz="0" w:space="0" w:color="auto"/>
        <w:right w:val="none" w:sz="0" w:space="0" w:color="auto"/>
      </w:divBdr>
      <w:divsChild>
        <w:div w:id="724183629">
          <w:marLeft w:val="0"/>
          <w:marRight w:val="0"/>
          <w:marTop w:val="0"/>
          <w:marBottom w:val="0"/>
          <w:divBdr>
            <w:top w:val="none" w:sz="0" w:space="0" w:color="auto"/>
            <w:left w:val="none" w:sz="0" w:space="0" w:color="auto"/>
            <w:bottom w:val="none" w:sz="0" w:space="0" w:color="auto"/>
            <w:right w:val="none" w:sz="0" w:space="0" w:color="auto"/>
          </w:divBdr>
        </w:div>
      </w:divsChild>
    </w:div>
    <w:div w:id="1902018528">
      <w:marLeft w:val="0"/>
      <w:marRight w:val="0"/>
      <w:marTop w:val="100"/>
      <w:marBottom w:val="100"/>
      <w:divBdr>
        <w:top w:val="none" w:sz="0" w:space="0" w:color="auto"/>
        <w:left w:val="none" w:sz="0" w:space="0" w:color="auto"/>
        <w:bottom w:val="none" w:sz="0" w:space="0" w:color="auto"/>
        <w:right w:val="none" w:sz="0" w:space="0" w:color="auto"/>
      </w:divBdr>
    </w:div>
    <w:div w:id="1908300481">
      <w:marLeft w:val="0"/>
      <w:marRight w:val="0"/>
      <w:marTop w:val="90"/>
      <w:marBottom w:val="90"/>
      <w:divBdr>
        <w:top w:val="none" w:sz="0" w:space="0" w:color="auto"/>
        <w:left w:val="none" w:sz="0" w:space="0" w:color="auto"/>
        <w:bottom w:val="none" w:sz="0" w:space="0" w:color="auto"/>
        <w:right w:val="none" w:sz="0" w:space="0" w:color="auto"/>
      </w:divBdr>
    </w:div>
    <w:div w:id="1915386036">
      <w:marLeft w:val="0"/>
      <w:marRight w:val="0"/>
      <w:marTop w:val="0"/>
      <w:marBottom w:val="0"/>
      <w:divBdr>
        <w:top w:val="none" w:sz="0" w:space="0" w:color="auto"/>
        <w:left w:val="none" w:sz="0" w:space="0" w:color="auto"/>
        <w:bottom w:val="none" w:sz="0" w:space="0" w:color="auto"/>
        <w:right w:val="none" w:sz="0" w:space="0" w:color="auto"/>
      </w:divBdr>
      <w:divsChild>
        <w:div w:id="1107043640">
          <w:marLeft w:val="0"/>
          <w:marRight w:val="0"/>
          <w:marTop w:val="100"/>
          <w:marBottom w:val="0"/>
          <w:divBdr>
            <w:top w:val="none" w:sz="0" w:space="0" w:color="auto"/>
            <w:left w:val="none" w:sz="0" w:space="0" w:color="auto"/>
            <w:bottom w:val="none" w:sz="0" w:space="0" w:color="auto"/>
            <w:right w:val="none" w:sz="0" w:space="0" w:color="auto"/>
          </w:divBdr>
        </w:div>
      </w:divsChild>
    </w:div>
    <w:div w:id="1915552794">
      <w:marLeft w:val="0"/>
      <w:marRight w:val="0"/>
      <w:marTop w:val="0"/>
      <w:marBottom w:val="0"/>
      <w:divBdr>
        <w:top w:val="none" w:sz="0" w:space="0" w:color="auto"/>
        <w:left w:val="none" w:sz="0" w:space="0" w:color="auto"/>
        <w:bottom w:val="none" w:sz="0" w:space="0" w:color="auto"/>
        <w:right w:val="none" w:sz="0" w:space="0" w:color="auto"/>
      </w:divBdr>
      <w:divsChild>
        <w:div w:id="2038391257">
          <w:marLeft w:val="0"/>
          <w:marRight w:val="0"/>
          <w:marTop w:val="0"/>
          <w:marBottom w:val="0"/>
          <w:divBdr>
            <w:top w:val="none" w:sz="0" w:space="0" w:color="auto"/>
            <w:left w:val="none" w:sz="0" w:space="0" w:color="auto"/>
            <w:bottom w:val="none" w:sz="0" w:space="0" w:color="auto"/>
            <w:right w:val="none" w:sz="0" w:space="0" w:color="auto"/>
          </w:divBdr>
        </w:div>
      </w:divsChild>
    </w:div>
    <w:div w:id="1919246958">
      <w:marLeft w:val="0"/>
      <w:marRight w:val="0"/>
      <w:marTop w:val="100"/>
      <w:marBottom w:val="100"/>
      <w:divBdr>
        <w:top w:val="none" w:sz="0" w:space="0" w:color="auto"/>
        <w:left w:val="none" w:sz="0" w:space="0" w:color="auto"/>
        <w:bottom w:val="none" w:sz="0" w:space="0" w:color="auto"/>
        <w:right w:val="none" w:sz="0" w:space="0" w:color="auto"/>
      </w:divBdr>
    </w:div>
    <w:div w:id="1919288523">
      <w:marLeft w:val="0"/>
      <w:marRight w:val="0"/>
      <w:marTop w:val="100"/>
      <w:marBottom w:val="0"/>
      <w:divBdr>
        <w:top w:val="none" w:sz="0" w:space="0" w:color="auto"/>
        <w:left w:val="none" w:sz="0" w:space="0" w:color="auto"/>
        <w:bottom w:val="none" w:sz="0" w:space="0" w:color="auto"/>
        <w:right w:val="none" w:sz="0" w:space="0" w:color="auto"/>
      </w:divBdr>
    </w:div>
    <w:div w:id="1922058627">
      <w:marLeft w:val="0"/>
      <w:marRight w:val="0"/>
      <w:marTop w:val="0"/>
      <w:marBottom w:val="0"/>
      <w:divBdr>
        <w:top w:val="none" w:sz="0" w:space="0" w:color="auto"/>
        <w:left w:val="none" w:sz="0" w:space="0" w:color="auto"/>
        <w:bottom w:val="none" w:sz="0" w:space="0" w:color="auto"/>
        <w:right w:val="none" w:sz="0" w:space="0" w:color="auto"/>
      </w:divBdr>
    </w:div>
    <w:div w:id="1922790719">
      <w:marLeft w:val="0"/>
      <w:marRight w:val="0"/>
      <w:marTop w:val="0"/>
      <w:marBottom w:val="100"/>
      <w:divBdr>
        <w:top w:val="none" w:sz="0" w:space="0" w:color="auto"/>
        <w:left w:val="none" w:sz="0" w:space="0" w:color="auto"/>
        <w:bottom w:val="none" w:sz="0" w:space="0" w:color="auto"/>
        <w:right w:val="none" w:sz="0" w:space="0" w:color="auto"/>
      </w:divBdr>
    </w:div>
    <w:div w:id="1927764500">
      <w:marLeft w:val="0"/>
      <w:marRight w:val="0"/>
      <w:marTop w:val="0"/>
      <w:marBottom w:val="0"/>
      <w:divBdr>
        <w:top w:val="none" w:sz="0" w:space="0" w:color="auto"/>
        <w:left w:val="none" w:sz="0" w:space="0" w:color="auto"/>
        <w:bottom w:val="none" w:sz="0" w:space="0" w:color="auto"/>
        <w:right w:val="none" w:sz="0" w:space="0" w:color="auto"/>
      </w:divBdr>
      <w:divsChild>
        <w:div w:id="426775009">
          <w:marLeft w:val="0"/>
          <w:marRight w:val="0"/>
          <w:marTop w:val="100"/>
          <w:marBottom w:val="0"/>
          <w:divBdr>
            <w:top w:val="none" w:sz="0" w:space="0" w:color="auto"/>
            <w:left w:val="none" w:sz="0" w:space="0" w:color="auto"/>
            <w:bottom w:val="none" w:sz="0" w:space="0" w:color="auto"/>
            <w:right w:val="none" w:sz="0" w:space="0" w:color="auto"/>
          </w:divBdr>
        </w:div>
      </w:divsChild>
    </w:div>
    <w:div w:id="1929650339">
      <w:marLeft w:val="0"/>
      <w:marRight w:val="0"/>
      <w:marTop w:val="0"/>
      <w:marBottom w:val="0"/>
      <w:divBdr>
        <w:top w:val="none" w:sz="0" w:space="0" w:color="auto"/>
        <w:left w:val="none" w:sz="0" w:space="0" w:color="auto"/>
        <w:bottom w:val="none" w:sz="0" w:space="0" w:color="auto"/>
        <w:right w:val="none" w:sz="0" w:space="0" w:color="auto"/>
      </w:divBdr>
      <w:divsChild>
        <w:div w:id="904804262">
          <w:marLeft w:val="0"/>
          <w:marRight w:val="0"/>
          <w:marTop w:val="100"/>
          <w:marBottom w:val="0"/>
          <w:divBdr>
            <w:top w:val="none" w:sz="0" w:space="0" w:color="auto"/>
            <w:left w:val="none" w:sz="0" w:space="0" w:color="auto"/>
            <w:bottom w:val="none" w:sz="0" w:space="0" w:color="auto"/>
            <w:right w:val="none" w:sz="0" w:space="0" w:color="auto"/>
          </w:divBdr>
        </w:div>
      </w:divsChild>
    </w:div>
    <w:div w:id="1937859786">
      <w:marLeft w:val="0"/>
      <w:marRight w:val="0"/>
      <w:marTop w:val="90"/>
      <w:marBottom w:val="0"/>
      <w:divBdr>
        <w:top w:val="none" w:sz="0" w:space="0" w:color="auto"/>
        <w:left w:val="none" w:sz="0" w:space="0" w:color="auto"/>
        <w:bottom w:val="none" w:sz="0" w:space="0" w:color="auto"/>
        <w:right w:val="none" w:sz="0" w:space="0" w:color="auto"/>
      </w:divBdr>
    </w:div>
    <w:div w:id="1938053989">
      <w:marLeft w:val="0"/>
      <w:marRight w:val="0"/>
      <w:marTop w:val="100"/>
      <w:marBottom w:val="0"/>
      <w:divBdr>
        <w:top w:val="none" w:sz="0" w:space="0" w:color="auto"/>
        <w:left w:val="none" w:sz="0" w:space="0" w:color="auto"/>
        <w:bottom w:val="none" w:sz="0" w:space="0" w:color="auto"/>
        <w:right w:val="none" w:sz="0" w:space="0" w:color="auto"/>
      </w:divBdr>
    </w:div>
    <w:div w:id="1940792080">
      <w:marLeft w:val="0"/>
      <w:marRight w:val="0"/>
      <w:marTop w:val="280"/>
      <w:marBottom w:val="0"/>
      <w:divBdr>
        <w:top w:val="none" w:sz="0" w:space="0" w:color="auto"/>
        <w:left w:val="none" w:sz="0" w:space="0" w:color="auto"/>
        <w:bottom w:val="none" w:sz="0" w:space="0" w:color="auto"/>
        <w:right w:val="none" w:sz="0" w:space="0" w:color="auto"/>
      </w:divBdr>
    </w:div>
    <w:div w:id="1947543043">
      <w:marLeft w:val="0"/>
      <w:marRight w:val="0"/>
      <w:marTop w:val="0"/>
      <w:marBottom w:val="0"/>
      <w:divBdr>
        <w:top w:val="none" w:sz="0" w:space="0" w:color="auto"/>
        <w:left w:val="none" w:sz="0" w:space="0" w:color="auto"/>
        <w:bottom w:val="none" w:sz="0" w:space="0" w:color="auto"/>
        <w:right w:val="none" w:sz="0" w:space="0" w:color="auto"/>
      </w:divBdr>
    </w:div>
    <w:div w:id="1947887161">
      <w:marLeft w:val="0"/>
      <w:marRight w:val="0"/>
      <w:marTop w:val="90"/>
      <w:marBottom w:val="0"/>
      <w:divBdr>
        <w:top w:val="none" w:sz="0" w:space="0" w:color="auto"/>
        <w:left w:val="none" w:sz="0" w:space="0" w:color="auto"/>
        <w:bottom w:val="none" w:sz="0" w:space="0" w:color="auto"/>
        <w:right w:val="none" w:sz="0" w:space="0" w:color="auto"/>
      </w:divBdr>
    </w:div>
    <w:div w:id="1948803643">
      <w:marLeft w:val="0"/>
      <w:marRight w:val="0"/>
      <w:marTop w:val="100"/>
      <w:marBottom w:val="0"/>
      <w:divBdr>
        <w:top w:val="none" w:sz="0" w:space="0" w:color="auto"/>
        <w:left w:val="none" w:sz="0" w:space="0" w:color="auto"/>
        <w:bottom w:val="none" w:sz="0" w:space="0" w:color="auto"/>
        <w:right w:val="none" w:sz="0" w:space="0" w:color="auto"/>
      </w:divBdr>
    </w:div>
    <w:div w:id="1953323088">
      <w:marLeft w:val="0"/>
      <w:marRight w:val="0"/>
      <w:marTop w:val="100"/>
      <w:marBottom w:val="0"/>
      <w:divBdr>
        <w:top w:val="none" w:sz="0" w:space="0" w:color="auto"/>
        <w:left w:val="none" w:sz="0" w:space="0" w:color="auto"/>
        <w:bottom w:val="none" w:sz="0" w:space="0" w:color="auto"/>
        <w:right w:val="none" w:sz="0" w:space="0" w:color="auto"/>
      </w:divBdr>
    </w:div>
    <w:div w:id="1953978891">
      <w:marLeft w:val="0"/>
      <w:marRight w:val="0"/>
      <w:marTop w:val="0"/>
      <w:marBottom w:val="0"/>
      <w:divBdr>
        <w:top w:val="none" w:sz="0" w:space="0" w:color="auto"/>
        <w:left w:val="none" w:sz="0" w:space="0" w:color="auto"/>
        <w:bottom w:val="none" w:sz="0" w:space="0" w:color="auto"/>
        <w:right w:val="none" w:sz="0" w:space="0" w:color="auto"/>
      </w:divBdr>
    </w:div>
    <w:div w:id="1959794328">
      <w:marLeft w:val="0"/>
      <w:marRight w:val="0"/>
      <w:marTop w:val="100"/>
      <w:marBottom w:val="100"/>
      <w:divBdr>
        <w:top w:val="none" w:sz="0" w:space="0" w:color="auto"/>
        <w:left w:val="none" w:sz="0" w:space="0" w:color="auto"/>
        <w:bottom w:val="none" w:sz="0" w:space="0" w:color="auto"/>
        <w:right w:val="none" w:sz="0" w:space="0" w:color="auto"/>
      </w:divBdr>
    </w:div>
    <w:div w:id="1962413210">
      <w:marLeft w:val="0"/>
      <w:marRight w:val="0"/>
      <w:marTop w:val="0"/>
      <w:marBottom w:val="0"/>
      <w:divBdr>
        <w:top w:val="none" w:sz="0" w:space="0" w:color="auto"/>
        <w:left w:val="none" w:sz="0" w:space="0" w:color="auto"/>
        <w:bottom w:val="none" w:sz="0" w:space="0" w:color="auto"/>
        <w:right w:val="none" w:sz="0" w:space="0" w:color="auto"/>
      </w:divBdr>
    </w:div>
    <w:div w:id="1962884041">
      <w:marLeft w:val="0"/>
      <w:marRight w:val="0"/>
      <w:marTop w:val="90"/>
      <w:marBottom w:val="90"/>
      <w:divBdr>
        <w:top w:val="none" w:sz="0" w:space="0" w:color="auto"/>
        <w:left w:val="none" w:sz="0" w:space="0" w:color="auto"/>
        <w:bottom w:val="none" w:sz="0" w:space="0" w:color="auto"/>
        <w:right w:val="none" w:sz="0" w:space="0" w:color="auto"/>
      </w:divBdr>
    </w:div>
    <w:div w:id="1963536756">
      <w:marLeft w:val="0"/>
      <w:marRight w:val="0"/>
      <w:marTop w:val="100"/>
      <w:marBottom w:val="100"/>
      <w:divBdr>
        <w:top w:val="none" w:sz="0" w:space="0" w:color="auto"/>
        <w:left w:val="none" w:sz="0" w:space="0" w:color="auto"/>
        <w:bottom w:val="none" w:sz="0" w:space="0" w:color="auto"/>
        <w:right w:val="none" w:sz="0" w:space="0" w:color="auto"/>
      </w:divBdr>
    </w:div>
    <w:div w:id="1975477728">
      <w:marLeft w:val="0"/>
      <w:marRight w:val="0"/>
      <w:marTop w:val="90"/>
      <w:marBottom w:val="90"/>
      <w:divBdr>
        <w:top w:val="none" w:sz="0" w:space="0" w:color="auto"/>
        <w:left w:val="none" w:sz="0" w:space="0" w:color="auto"/>
        <w:bottom w:val="none" w:sz="0" w:space="0" w:color="auto"/>
        <w:right w:val="none" w:sz="0" w:space="0" w:color="auto"/>
      </w:divBdr>
    </w:div>
    <w:div w:id="1977710907">
      <w:marLeft w:val="0"/>
      <w:marRight w:val="0"/>
      <w:marTop w:val="190"/>
      <w:marBottom w:val="100"/>
      <w:divBdr>
        <w:top w:val="none" w:sz="0" w:space="0" w:color="auto"/>
        <w:left w:val="none" w:sz="0" w:space="0" w:color="auto"/>
        <w:bottom w:val="none" w:sz="0" w:space="0" w:color="auto"/>
        <w:right w:val="none" w:sz="0" w:space="0" w:color="auto"/>
      </w:divBdr>
      <w:divsChild>
        <w:div w:id="657459008">
          <w:marLeft w:val="0"/>
          <w:marRight w:val="0"/>
          <w:marTop w:val="0"/>
          <w:marBottom w:val="0"/>
          <w:divBdr>
            <w:top w:val="none" w:sz="0" w:space="0" w:color="auto"/>
            <w:left w:val="none" w:sz="0" w:space="0" w:color="auto"/>
            <w:bottom w:val="none" w:sz="0" w:space="0" w:color="auto"/>
            <w:right w:val="none" w:sz="0" w:space="0" w:color="auto"/>
          </w:divBdr>
        </w:div>
        <w:div w:id="466355444">
          <w:marLeft w:val="0"/>
          <w:marRight w:val="0"/>
          <w:marTop w:val="0"/>
          <w:marBottom w:val="0"/>
          <w:divBdr>
            <w:top w:val="none" w:sz="0" w:space="0" w:color="auto"/>
            <w:left w:val="none" w:sz="0" w:space="0" w:color="auto"/>
            <w:bottom w:val="none" w:sz="0" w:space="0" w:color="auto"/>
            <w:right w:val="none" w:sz="0" w:space="0" w:color="auto"/>
          </w:divBdr>
        </w:div>
        <w:div w:id="19547164">
          <w:marLeft w:val="0"/>
          <w:marRight w:val="0"/>
          <w:marTop w:val="0"/>
          <w:marBottom w:val="0"/>
          <w:divBdr>
            <w:top w:val="none" w:sz="0" w:space="0" w:color="auto"/>
            <w:left w:val="none" w:sz="0" w:space="0" w:color="auto"/>
            <w:bottom w:val="none" w:sz="0" w:space="0" w:color="auto"/>
            <w:right w:val="none" w:sz="0" w:space="0" w:color="auto"/>
          </w:divBdr>
        </w:div>
      </w:divsChild>
    </w:div>
    <w:div w:id="1979064391">
      <w:marLeft w:val="0"/>
      <w:marRight w:val="0"/>
      <w:marTop w:val="360"/>
      <w:marBottom w:val="0"/>
      <w:divBdr>
        <w:top w:val="none" w:sz="0" w:space="0" w:color="auto"/>
        <w:left w:val="none" w:sz="0" w:space="0" w:color="auto"/>
        <w:bottom w:val="none" w:sz="0" w:space="0" w:color="auto"/>
        <w:right w:val="none" w:sz="0" w:space="0" w:color="auto"/>
      </w:divBdr>
    </w:div>
    <w:div w:id="1980651787">
      <w:marLeft w:val="0"/>
      <w:marRight w:val="0"/>
      <w:marTop w:val="0"/>
      <w:marBottom w:val="100"/>
      <w:divBdr>
        <w:top w:val="none" w:sz="0" w:space="0" w:color="auto"/>
        <w:left w:val="none" w:sz="0" w:space="0" w:color="auto"/>
        <w:bottom w:val="none" w:sz="0" w:space="0" w:color="auto"/>
        <w:right w:val="none" w:sz="0" w:space="0" w:color="auto"/>
      </w:divBdr>
    </w:div>
    <w:div w:id="1980836043">
      <w:marLeft w:val="0"/>
      <w:marRight w:val="0"/>
      <w:marTop w:val="240"/>
      <w:marBottom w:val="0"/>
      <w:divBdr>
        <w:top w:val="none" w:sz="0" w:space="0" w:color="auto"/>
        <w:left w:val="none" w:sz="0" w:space="0" w:color="auto"/>
        <w:bottom w:val="none" w:sz="0" w:space="0" w:color="auto"/>
        <w:right w:val="none" w:sz="0" w:space="0" w:color="auto"/>
      </w:divBdr>
    </w:div>
    <w:div w:id="1982156275">
      <w:marLeft w:val="0"/>
      <w:marRight w:val="0"/>
      <w:marTop w:val="100"/>
      <w:marBottom w:val="100"/>
      <w:divBdr>
        <w:top w:val="none" w:sz="0" w:space="0" w:color="auto"/>
        <w:left w:val="none" w:sz="0" w:space="0" w:color="auto"/>
        <w:bottom w:val="none" w:sz="0" w:space="0" w:color="auto"/>
        <w:right w:val="none" w:sz="0" w:space="0" w:color="auto"/>
      </w:divBdr>
      <w:divsChild>
        <w:div w:id="527526924">
          <w:marLeft w:val="0"/>
          <w:marRight w:val="0"/>
          <w:marTop w:val="0"/>
          <w:marBottom w:val="0"/>
          <w:divBdr>
            <w:top w:val="none" w:sz="0" w:space="0" w:color="auto"/>
            <w:left w:val="none" w:sz="0" w:space="0" w:color="auto"/>
            <w:bottom w:val="none" w:sz="0" w:space="0" w:color="auto"/>
            <w:right w:val="none" w:sz="0" w:space="0" w:color="auto"/>
          </w:divBdr>
        </w:div>
      </w:divsChild>
    </w:div>
    <w:div w:id="1982273503">
      <w:marLeft w:val="0"/>
      <w:marRight w:val="0"/>
      <w:marTop w:val="100"/>
      <w:marBottom w:val="0"/>
      <w:divBdr>
        <w:top w:val="none" w:sz="0" w:space="0" w:color="auto"/>
        <w:left w:val="none" w:sz="0" w:space="0" w:color="auto"/>
        <w:bottom w:val="none" w:sz="0" w:space="0" w:color="auto"/>
        <w:right w:val="none" w:sz="0" w:space="0" w:color="auto"/>
      </w:divBdr>
    </w:div>
    <w:div w:id="1985236310">
      <w:marLeft w:val="0"/>
      <w:marRight w:val="0"/>
      <w:marTop w:val="100"/>
      <w:marBottom w:val="100"/>
      <w:divBdr>
        <w:top w:val="none" w:sz="0" w:space="0" w:color="auto"/>
        <w:left w:val="none" w:sz="0" w:space="0" w:color="auto"/>
        <w:bottom w:val="none" w:sz="0" w:space="0" w:color="auto"/>
        <w:right w:val="none" w:sz="0" w:space="0" w:color="auto"/>
      </w:divBdr>
    </w:div>
    <w:div w:id="1990015465">
      <w:marLeft w:val="0"/>
      <w:marRight w:val="0"/>
      <w:marTop w:val="100"/>
      <w:marBottom w:val="0"/>
      <w:divBdr>
        <w:top w:val="none" w:sz="0" w:space="0" w:color="auto"/>
        <w:left w:val="none" w:sz="0" w:space="0" w:color="auto"/>
        <w:bottom w:val="none" w:sz="0" w:space="0" w:color="auto"/>
        <w:right w:val="none" w:sz="0" w:space="0" w:color="auto"/>
      </w:divBdr>
    </w:div>
    <w:div w:id="1990287207">
      <w:marLeft w:val="0"/>
      <w:marRight w:val="0"/>
      <w:marTop w:val="100"/>
      <w:marBottom w:val="0"/>
      <w:divBdr>
        <w:top w:val="none" w:sz="0" w:space="0" w:color="auto"/>
        <w:left w:val="none" w:sz="0" w:space="0" w:color="auto"/>
        <w:bottom w:val="none" w:sz="0" w:space="0" w:color="auto"/>
        <w:right w:val="none" w:sz="0" w:space="0" w:color="auto"/>
      </w:divBdr>
    </w:div>
    <w:div w:id="1996030158">
      <w:marLeft w:val="0"/>
      <w:marRight w:val="0"/>
      <w:marTop w:val="180"/>
      <w:marBottom w:val="0"/>
      <w:divBdr>
        <w:top w:val="none" w:sz="0" w:space="0" w:color="auto"/>
        <w:left w:val="none" w:sz="0" w:space="0" w:color="auto"/>
        <w:bottom w:val="none" w:sz="0" w:space="0" w:color="auto"/>
        <w:right w:val="none" w:sz="0" w:space="0" w:color="auto"/>
      </w:divBdr>
    </w:div>
    <w:div w:id="1996106928">
      <w:marLeft w:val="0"/>
      <w:marRight w:val="0"/>
      <w:marTop w:val="0"/>
      <w:marBottom w:val="0"/>
      <w:divBdr>
        <w:top w:val="none" w:sz="0" w:space="0" w:color="auto"/>
        <w:left w:val="none" w:sz="0" w:space="0" w:color="auto"/>
        <w:bottom w:val="none" w:sz="0" w:space="0" w:color="auto"/>
        <w:right w:val="none" w:sz="0" w:space="0" w:color="auto"/>
      </w:divBdr>
      <w:divsChild>
        <w:div w:id="1648320849">
          <w:marLeft w:val="0"/>
          <w:marRight w:val="0"/>
          <w:marTop w:val="100"/>
          <w:marBottom w:val="0"/>
          <w:divBdr>
            <w:top w:val="none" w:sz="0" w:space="0" w:color="auto"/>
            <w:left w:val="none" w:sz="0" w:space="0" w:color="auto"/>
            <w:bottom w:val="none" w:sz="0" w:space="0" w:color="auto"/>
            <w:right w:val="none" w:sz="0" w:space="0" w:color="auto"/>
          </w:divBdr>
        </w:div>
      </w:divsChild>
    </w:div>
    <w:div w:id="2000301335">
      <w:marLeft w:val="0"/>
      <w:marRight w:val="0"/>
      <w:marTop w:val="0"/>
      <w:marBottom w:val="0"/>
      <w:divBdr>
        <w:top w:val="none" w:sz="0" w:space="0" w:color="auto"/>
        <w:left w:val="none" w:sz="0" w:space="0" w:color="auto"/>
        <w:bottom w:val="none" w:sz="0" w:space="0" w:color="auto"/>
        <w:right w:val="none" w:sz="0" w:space="0" w:color="auto"/>
      </w:divBdr>
    </w:div>
    <w:div w:id="2002391666">
      <w:marLeft w:val="0"/>
      <w:marRight w:val="0"/>
      <w:marTop w:val="100"/>
      <w:marBottom w:val="0"/>
      <w:divBdr>
        <w:top w:val="none" w:sz="0" w:space="0" w:color="auto"/>
        <w:left w:val="none" w:sz="0" w:space="0" w:color="auto"/>
        <w:bottom w:val="none" w:sz="0" w:space="0" w:color="auto"/>
        <w:right w:val="none" w:sz="0" w:space="0" w:color="auto"/>
      </w:divBdr>
    </w:div>
    <w:div w:id="2003577938">
      <w:marLeft w:val="0"/>
      <w:marRight w:val="0"/>
      <w:marTop w:val="100"/>
      <w:marBottom w:val="0"/>
      <w:divBdr>
        <w:top w:val="none" w:sz="0" w:space="0" w:color="auto"/>
        <w:left w:val="none" w:sz="0" w:space="0" w:color="auto"/>
        <w:bottom w:val="none" w:sz="0" w:space="0" w:color="auto"/>
        <w:right w:val="none" w:sz="0" w:space="0" w:color="auto"/>
      </w:divBdr>
    </w:div>
    <w:div w:id="2007319259">
      <w:marLeft w:val="0"/>
      <w:marRight w:val="0"/>
      <w:marTop w:val="100"/>
      <w:marBottom w:val="100"/>
      <w:divBdr>
        <w:top w:val="none" w:sz="0" w:space="0" w:color="auto"/>
        <w:left w:val="none" w:sz="0" w:space="0" w:color="auto"/>
        <w:bottom w:val="none" w:sz="0" w:space="0" w:color="auto"/>
        <w:right w:val="none" w:sz="0" w:space="0" w:color="auto"/>
      </w:divBdr>
    </w:div>
    <w:div w:id="2012635023">
      <w:marLeft w:val="0"/>
      <w:marRight w:val="0"/>
      <w:marTop w:val="100"/>
      <w:marBottom w:val="0"/>
      <w:divBdr>
        <w:top w:val="none" w:sz="0" w:space="0" w:color="auto"/>
        <w:left w:val="none" w:sz="0" w:space="0" w:color="auto"/>
        <w:bottom w:val="none" w:sz="0" w:space="0" w:color="auto"/>
        <w:right w:val="none" w:sz="0" w:space="0" w:color="auto"/>
      </w:divBdr>
    </w:div>
    <w:div w:id="2016492924">
      <w:marLeft w:val="0"/>
      <w:marRight w:val="0"/>
      <w:marTop w:val="0"/>
      <w:marBottom w:val="0"/>
      <w:divBdr>
        <w:top w:val="none" w:sz="0" w:space="0" w:color="auto"/>
        <w:left w:val="none" w:sz="0" w:space="0" w:color="auto"/>
        <w:bottom w:val="none" w:sz="0" w:space="0" w:color="auto"/>
        <w:right w:val="none" w:sz="0" w:space="0" w:color="auto"/>
      </w:divBdr>
      <w:divsChild>
        <w:div w:id="1319385465">
          <w:marLeft w:val="0"/>
          <w:marRight w:val="0"/>
          <w:marTop w:val="0"/>
          <w:marBottom w:val="0"/>
          <w:divBdr>
            <w:top w:val="none" w:sz="0" w:space="0" w:color="auto"/>
            <w:left w:val="none" w:sz="0" w:space="0" w:color="auto"/>
            <w:bottom w:val="none" w:sz="0" w:space="0" w:color="auto"/>
            <w:right w:val="none" w:sz="0" w:space="0" w:color="auto"/>
          </w:divBdr>
        </w:div>
      </w:divsChild>
    </w:div>
    <w:div w:id="2025134574">
      <w:marLeft w:val="0"/>
      <w:marRight w:val="0"/>
      <w:marTop w:val="160"/>
      <w:marBottom w:val="0"/>
      <w:divBdr>
        <w:top w:val="none" w:sz="0" w:space="0" w:color="auto"/>
        <w:left w:val="none" w:sz="0" w:space="0" w:color="auto"/>
        <w:bottom w:val="none" w:sz="0" w:space="0" w:color="auto"/>
        <w:right w:val="none" w:sz="0" w:space="0" w:color="auto"/>
      </w:divBdr>
    </w:div>
    <w:div w:id="2036149965">
      <w:marLeft w:val="0"/>
      <w:marRight w:val="0"/>
      <w:marTop w:val="100"/>
      <w:marBottom w:val="0"/>
      <w:divBdr>
        <w:top w:val="none" w:sz="0" w:space="0" w:color="auto"/>
        <w:left w:val="none" w:sz="0" w:space="0" w:color="auto"/>
        <w:bottom w:val="none" w:sz="0" w:space="0" w:color="auto"/>
        <w:right w:val="none" w:sz="0" w:space="0" w:color="auto"/>
      </w:divBdr>
    </w:div>
    <w:div w:id="2037847325">
      <w:marLeft w:val="0"/>
      <w:marRight w:val="0"/>
      <w:marTop w:val="0"/>
      <w:marBottom w:val="0"/>
      <w:divBdr>
        <w:top w:val="none" w:sz="0" w:space="0" w:color="auto"/>
        <w:left w:val="none" w:sz="0" w:space="0" w:color="auto"/>
        <w:bottom w:val="none" w:sz="0" w:space="0" w:color="auto"/>
        <w:right w:val="none" w:sz="0" w:space="0" w:color="auto"/>
      </w:divBdr>
      <w:divsChild>
        <w:div w:id="2060935184">
          <w:marLeft w:val="0"/>
          <w:marRight w:val="0"/>
          <w:marTop w:val="100"/>
          <w:marBottom w:val="0"/>
          <w:divBdr>
            <w:top w:val="none" w:sz="0" w:space="0" w:color="auto"/>
            <w:left w:val="none" w:sz="0" w:space="0" w:color="auto"/>
            <w:bottom w:val="none" w:sz="0" w:space="0" w:color="auto"/>
            <w:right w:val="none" w:sz="0" w:space="0" w:color="auto"/>
          </w:divBdr>
        </w:div>
      </w:divsChild>
    </w:div>
    <w:div w:id="2043049360">
      <w:marLeft w:val="0"/>
      <w:marRight w:val="0"/>
      <w:marTop w:val="0"/>
      <w:marBottom w:val="160"/>
      <w:divBdr>
        <w:top w:val="none" w:sz="0" w:space="0" w:color="auto"/>
        <w:left w:val="none" w:sz="0" w:space="0" w:color="auto"/>
        <w:bottom w:val="none" w:sz="0" w:space="0" w:color="auto"/>
        <w:right w:val="none" w:sz="0" w:space="0" w:color="auto"/>
      </w:divBdr>
    </w:div>
    <w:div w:id="2043704058">
      <w:marLeft w:val="0"/>
      <w:marRight w:val="0"/>
      <w:marTop w:val="160"/>
      <w:marBottom w:val="0"/>
      <w:divBdr>
        <w:top w:val="none" w:sz="0" w:space="0" w:color="auto"/>
        <w:left w:val="none" w:sz="0" w:space="0" w:color="auto"/>
        <w:bottom w:val="none" w:sz="0" w:space="0" w:color="auto"/>
        <w:right w:val="none" w:sz="0" w:space="0" w:color="auto"/>
      </w:divBdr>
    </w:div>
    <w:div w:id="2046245234">
      <w:marLeft w:val="0"/>
      <w:marRight w:val="0"/>
      <w:marTop w:val="100"/>
      <w:marBottom w:val="0"/>
      <w:divBdr>
        <w:top w:val="none" w:sz="0" w:space="0" w:color="auto"/>
        <w:left w:val="none" w:sz="0" w:space="0" w:color="auto"/>
        <w:bottom w:val="none" w:sz="0" w:space="0" w:color="auto"/>
        <w:right w:val="none" w:sz="0" w:space="0" w:color="auto"/>
      </w:divBdr>
    </w:div>
    <w:div w:id="2051150641">
      <w:marLeft w:val="0"/>
      <w:marRight w:val="0"/>
      <w:marTop w:val="0"/>
      <w:marBottom w:val="0"/>
      <w:divBdr>
        <w:top w:val="none" w:sz="0" w:space="0" w:color="auto"/>
        <w:left w:val="none" w:sz="0" w:space="0" w:color="auto"/>
        <w:bottom w:val="none" w:sz="0" w:space="0" w:color="auto"/>
        <w:right w:val="none" w:sz="0" w:space="0" w:color="auto"/>
      </w:divBdr>
    </w:div>
    <w:div w:id="2051219168">
      <w:marLeft w:val="0"/>
      <w:marRight w:val="0"/>
      <w:marTop w:val="100"/>
      <w:marBottom w:val="100"/>
      <w:divBdr>
        <w:top w:val="none" w:sz="0" w:space="0" w:color="auto"/>
        <w:left w:val="none" w:sz="0" w:space="0" w:color="auto"/>
        <w:bottom w:val="none" w:sz="0" w:space="0" w:color="auto"/>
        <w:right w:val="none" w:sz="0" w:space="0" w:color="auto"/>
      </w:divBdr>
    </w:div>
    <w:div w:id="2054840478">
      <w:marLeft w:val="0"/>
      <w:marRight w:val="0"/>
      <w:marTop w:val="100"/>
      <w:marBottom w:val="0"/>
      <w:divBdr>
        <w:top w:val="none" w:sz="0" w:space="0" w:color="auto"/>
        <w:left w:val="none" w:sz="0" w:space="0" w:color="auto"/>
        <w:bottom w:val="none" w:sz="0" w:space="0" w:color="auto"/>
        <w:right w:val="none" w:sz="0" w:space="0" w:color="auto"/>
      </w:divBdr>
    </w:div>
    <w:div w:id="2057510536">
      <w:marLeft w:val="0"/>
      <w:marRight w:val="0"/>
      <w:marTop w:val="0"/>
      <w:marBottom w:val="120"/>
      <w:divBdr>
        <w:top w:val="none" w:sz="0" w:space="0" w:color="auto"/>
        <w:left w:val="none" w:sz="0" w:space="0" w:color="auto"/>
        <w:bottom w:val="none" w:sz="0" w:space="0" w:color="auto"/>
        <w:right w:val="none" w:sz="0" w:space="0" w:color="auto"/>
      </w:divBdr>
    </w:div>
    <w:div w:id="2063016878">
      <w:marLeft w:val="0"/>
      <w:marRight w:val="0"/>
      <w:marTop w:val="0"/>
      <w:marBottom w:val="0"/>
      <w:divBdr>
        <w:top w:val="none" w:sz="0" w:space="0" w:color="auto"/>
        <w:left w:val="none" w:sz="0" w:space="0" w:color="auto"/>
        <w:bottom w:val="none" w:sz="0" w:space="0" w:color="auto"/>
        <w:right w:val="none" w:sz="0" w:space="0" w:color="auto"/>
      </w:divBdr>
      <w:divsChild>
        <w:div w:id="1471359726">
          <w:marLeft w:val="0"/>
          <w:marRight w:val="0"/>
          <w:marTop w:val="0"/>
          <w:marBottom w:val="0"/>
          <w:divBdr>
            <w:top w:val="none" w:sz="0" w:space="0" w:color="auto"/>
            <w:left w:val="none" w:sz="0" w:space="0" w:color="auto"/>
            <w:bottom w:val="none" w:sz="0" w:space="0" w:color="auto"/>
            <w:right w:val="none" w:sz="0" w:space="0" w:color="auto"/>
          </w:divBdr>
        </w:div>
      </w:divsChild>
    </w:div>
    <w:div w:id="2064284869">
      <w:marLeft w:val="0"/>
      <w:marRight w:val="0"/>
      <w:marTop w:val="0"/>
      <w:marBottom w:val="0"/>
      <w:divBdr>
        <w:top w:val="none" w:sz="0" w:space="0" w:color="auto"/>
        <w:left w:val="none" w:sz="0" w:space="0" w:color="auto"/>
        <w:bottom w:val="none" w:sz="0" w:space="0" w:color="auto"/>
        <w:right w:val="none" w:sz="0" w:space="0" w:color="auto"/>
      </w:divBdr>
      <w:divsChild>
        <w:div w:id="2026010278">
          <w:marLeft w:val="0"/>
          <w:marRight w:val="0"/>
          <w:marTop w:val="0"/>
          <w:marBottom w:val="0"/>
          <w:divBdr>
            <w:top w:val="none" w:sz="0" w:space="0" w:color="auto"/>
            <w:left w:val="none" w:sz="0" w:space="0" w:color="auto"/>
            <w:bottom w:val="none" w:sz="0" w:space="0" w:color="auto"/>
            <w:right w:val="none" w:sz="0" w:space="0" w:color="auto"/>
          </w:divBdr>
        </w:div>
      </w:divsChild>
    </w:div>
    <w:div w:id="2064713758">
      <w:marLeft w:val="0"/>
      <w:marRight w:val="0"/>
      <w:marTop w:val="90"/>
      <w:marBottom w:val="0"/>
      <w:divBdr>
        <w:top w:val="none" w:sz="0" w:space="0" w:color="auto"/>
        <w:left w:val="none" w:sz="0" w:space="0" w:color="auto"/>
        <w:bottom w:val="none" w:sz="0" w:space="0" w:color="auto"/>
        <w:right w:val="none" w:sz="0" w:space="0" w:color="auto"/>
      </w:divBdr>
    </w:div>
    <w:div w:id="2066637743">
      <w:marLeft w:val="0"/>
      <w:marRight w:val="0"/>
      <w:marTop w:val="100"/>
      <w:marBottom w:val="0"/>
      <w:divBdr>
        <w:top w:val="none" w:sz="0" w:space="0" w:color="auto"/>
        <w:left w:val="none" w:sz="0" w:space="0" w:color="auto"/>
        <w:bottom w:val="none" w:sz="0" w:space="0" w:color="auto"/>
        <w:right w:val="none" w:sz="0" w:space="0" w:color="auto"/>
      </w:divBdr>
    </w:div>
    <w:div w:id="2068913888">
      <w:marLeft w:val="0"/>
      <w:marRight w:val="0"/>
      <w:marTop w:val="0"/>
      <w:marBottom w:val="0"/>
      <w:divBdr>
        <w:top w:val="none" w:sz="0" w:space="0" w:color="auto"/>
        <w:left w:val="none" w:sz="0" w:space="0" w:color="auto"/>
        <w:bottom w:val="none" w:sz="0" w:space="0" w:color="auto"/>
        <w:right w:val="none" w:sz="0" w:space="0" w:color="auto"/>
      </w:divBdr>
      <w:divsChild>
        <w:div w:id="774788285">
          <w:marLeft w:val="0"/>
          <w:marRight w:val="0"/>
          <w:marTop w:val="0"/>
          <w:marBottom w:val="0"/>
          <w:divBdr>
            <w:top w:val="none" w:sz="0" w:space="0" w:color="auto"/>
            <w:left w:val="none" w:sz="0" w:space="0" w:color="auto"/>
            <w:bottom w:val="none" w:sz="0" w:space="0" w:color="auto"/>
            <w:right w:val="none" w:sz="0" w:space="0" w:color="auto"/>
          </w:divBdr>
        </w:div>
      </w:divsChild>
    </w:div>
    <w:div w:id="2071339866">
      <w:marLeft w:val="0"/>
      <w:marRight w:val="0"/>
      <w:marTop w:val="180"/>
      <w:marBottom w:val="0"/>
      <w:divBdr>
        <w:top w:val="none" w:sz="0" w:space="0" w:color="auto"/>
        <w:left w:val="none" w:sz="0" w:space="0" w:color="auto"/>
        <w:bottom w:val="none" w:sz="0" w:space="0" w:color="auto"/>
        <w:right w:val="none" w:sz="0" w:space="0" w:color="auto"/>
      </w:divBdr>
    </w:div>
    <w:div w:id="2079285163">
      <w:marLeft w:val="0"/>
      <w:marRight w:val="0"/>
      <w:marTop w:val="100"/>
      <w:marBottom w:val="100"/>
      <w:divBdr>
        <w:top w:val="none" w:sz="0" w:space="0" w:color="auto"/>
        <w:left w:val="none" w:sz="0" w:space="0" w:color="auto"/>
        <w:bottom w:val="none" w:sz="0" w:space="0" w:color="auto"/>
        <w:right w:val="none" w:sz="0" w:space="0" w:color="auto"/>
      </w:divBdr>
    </w:div>
    <w:div w:id="2084183583">
      <w:marLeft w:val="0"/>
      <w:marRight w:val="0"/>
      <w:marTop w:val="0"/>
      <w:marBottom w:val="0"/>
      <w:divBdr>
        <w:top w:val="none" w:sz="0" w:space="0" w:color="auto"/>
        <w:left w:val="none" w:sz="0" w:space="0" w:color="auto"/>
        <w:bottom w:val="none" w:sz="0" w:space="0" w:color="auto"/>
        <w:right w:val="none" w:sz="0" w:space="0" w:color="auto"/>
      </w:divBdr>
    </w:div>
    <w:div w:id="2085686445">
      <w:marLeft w:val="0"/>
      <w:marRight w:val="0"/>
      <w:marTop w:val="0"/>
      <w:marBottom w:val="120"/>
      <w:divBdr>
        <w:top w:val="none" w:sz="0" w:space="0" w:color="auto"/>
        <w:left w:val="none" w:sz="0" w:space="0" w:color="auto"/>
        <w:bottom w:val="none" w:sz="0" w:space="0" w:color="auto"/>
        <w:right w:val="none" w:sz="0" w:space="0" w:color="auto"/>
      </w:divBdr>
    </w:div>
    <w:div w:id="2089422259">
      <w:marLeft w:val="0"/>
      <w:marRight w:val="0"/>
      <w:marTop w:val="0"/>
      <w:marBottom w:val="0"/>
      <w:divBdr>
        <w:top w:val="none" w:sz="0" w:space="0" w:color="auto"/>
        <w:left w:val="none" w:sz="0" w:space="0" w:color="auto"/>
        <w:bottom w:val="none" w:sz="0" w:space="0" w:color="auto"/>
        <w:right w:val="none" w:sz="0" w:space="0" w:color="auto"/>
      </w:divBdr>
    </w:div>
    <w:div w:id="2101756828">
      <w:marLeft w:val="0"/>
      <w:marRight w:val="0"/>
      <w:marTop w:val="100"/>
      <w:marBottom w:val="0"/>
      <w:divBdr>
        <w:top w:val="none" w:sz="0" w:space="0" w:color="auto"/>
        <w:left w:val="none" w:sz="0" w:space="0" w:color="auto"/>
        <w:bottom w:val="none" w:sz="0" w:space="0" w:color="auto"/>
        <w:right w:val="none" w:sz="0" w:space="0" w:color="auto"/>
      </w:divBdr>
    </w:div>
    <w:div w:id="2105876561">
      <w:marLeft w:val="0"/>
      <w:marRight w:val="0"/>
      <w:marTop w:val="180"/>
      <w:marBottom w:val="0"/>
      <w:divBdr>
        <w:top w:val="none" w:sz="0" w:space="0" w:color="auto"/>
        <w:left w:val="none" w:sz="0" w:space="0" w:color="auto"/>
        <w:bottom w:val="none" w:sz="0" w:space="0" w:color="auto"/>
        <w:right w:val="none" w:sz="0" w:space="0" w:color="auto"/>
      </w:divBdr>
    </w:div>
    <w:div w:id="2106417618">
      <w:marLeft w:val="0"/>
      <w:marRight w:val="0"/>
      <w:marTop w:val="100"/>
      <w:marBottom w:val="0"/>
      <w:divBdr>
        <w:top w:val="none" w:sz="0" w:space="0" w:color="auto"/>
        <w:left w:val="none" w:sz="0" w:space="0" w:color="auto"/>
        <w:bottom w:val="none" w:sz="0" w:space="0" w:color="auto"/>
        <w:right w:val="none" w:sz="0" w:space="0" w:color="auto"/>
      </w:divBdr>
    </w:div>
    <w:div w:id="2107530085">
      <w:marLeft w:val="0"/>
      <w:marRight w:val="0"/>
      <w:marTop w:val="90"/>
      <w:marBottom w:val="90"/>
      <w:divBdr>
        <w:top w:val="none" w:sz="0" w:space="0" w:color="auto"/>
        <w:left w:val="none" w:sz="0" w:space="0" w:color="auto"/>
        <w:bottom w:val="none" w:sz="0" w:space="0" w:color="auto"/>
        <w:right w:val="none" w:sz="0" w:space="0" w:color="auto"/>
      </w:divBdr>
    </w:div>
    <w:div w:id="2107772245">
      <w:marLeft w:val="0"/>
      <w:marRight w:val="0"/>
      <w:marTop w:val="0"/>
      <w:marBottom w:val="0"/>
      <w:divBdr>
        <w:top w:val="none" w:sz="0" w:space="0" w:color="auto"/>
        <w:left w:val="none" w:sz="0" w:space="0" w:color="auto"/>
        <w:bottom w:val="none" w:sz="0" w:space="0" w:color="auto"/>
        <w:right w:val="none" w:sz="0" w:space="0" w:color="auto"/>
      </w:divBdr>
    </w:div>
    <w:div w:id="2107772519">
      <w:marLeft w:val="0"/>
      <w:marRight w:val="0"/>
      <w:marTop w:val="100"/>
      <w:marBottom w:val="0"/>
      <w:divBdr>
        <w:top w:val="none" w:sz="0" w:space="0" w:color="auto"/>
        <w:left w:val="none" w:sz="0" w:space="0" w:color="auto"/>
        <w:bottom w:val="none" w:sz="0" w:space="0" w:color="auto"/>
        <w:right w:val="none" w:sz="0" w:space="0" w:color="auto"/>
      </w:divBdr>
    </w:div>
    <w:div w:id="2114126596">
      <w:marLeft w:val="0"/>
      <w:marRight w:val="0"/>
      <w:marTop w:val="90"/>
      <w:marBottom w:val="0"/>
      <w:divBdr>
        <w:top w:val="none" w:sz="0" w:space="0" w:color="auto"/>
        <w:left w:val="none" w:sz="0" w:space="0" w:color="auto"/>
        <w:bottom w:val="none" w:sz="0" w:space="0" w:color="auto"/>
        <w:right w:val="none" w:sz="0" w:space="0" w:color="auto"/>
      </w:divBdr>
    </w:div>
    <w:div w:id="2118019156">
      <w:marLeft w:val="0"/>
      <w:marRight w:val="0"/>
      <w:marTop w:val="0"/>
      <w:marBottom w:val="0"/>
      <w:divBdr>
        <w:top w:val="none" w:sz="0" w:space="0" w:color="auto"/>
        <w:left w:val="none" w:sz="0" w:space="0" w:color="auto"/>
        <w:bottom w:val="none" w:sz="0" w:space="0" w:color="auto"/>
        <w:right w:val="none" w:sz="0" w:space="0" w:color="auto"/>
      </w:divBdr>
    </w:div>
    <w:div w:id="2121145276">
      <w:marLeft w:val="0"/>
      <w:marRight w:val="0"/>
      <w:marTop w:val="90"/>
      <w:marBottom w:val="0"/>
      <w:divBdr>
        <w:top w:val="none" w:sz="0" w:space="0" w:color="auto"/>
        <w:left w:val="none" w:sz="0" w:space="0" w:color="auto"/>
        <w:bottom w:val="none" w:sz="0" w:space="0" w:color="auto"/>
        <w:right w:val="none" w:sz="0" w:space="0" w:color="auto"/>
      </w:divBdr>
    </w:div>
    <w:div w:id="2122919002">
      <w:marLeft w:val="0"/>
      <w:marRight w:val="0"/>
      <w:marTop w:val="100"/>
      <w:marBottom w:val="0"/>
      <w:divBdr>
        <w:top w:val="none" w:sz="0" w:space="0" w:color="auto"/>
        <w:left w:val="none" w:sz="0" w:space="0" w:color="auto"/>
        <w:bottom w:val="none" w:sz="0" w:space="0" w:color="auto"/>
        <w:right w:val="none" w:sz="0" w:space="0" w:color="auto"/>
      </w:divBdr>
    </w:div>
    <w:div w:id="2123105463">
      <w:marLeft w:val="0"/>
      <w:marRight w:val="0"/>
      <w:marTop w:val="0"/>
      <w:marBottom w:val="0"/>
      <w:divBdr>
        <w:top w:val="none" w:sz="0" w:space="0" w:color="auto"/>
        <w:left w:val="none" w:sz="0" w:space="0" w:color="auto"/>
        <w:bottom w:val="none" w:sz="0" w:space="0" w:color="auto"/>
        <w:right w:val="none" w:sz="0" w:space="0" w:color="auto"/>
      </w:divBdr>
      <w:divsChild>
        <w:div w:id="807170009">
          <w:marLeft w:val="0"/>
          <w:marRight w:val="0"/>
          <w:marTop w:val="100"/>
          <w:marBottom w:val="0"/>
          <w:divBdr>
            <w:top w:val="none" w:sz="0" w:space="0" w:color="auto"/>
            <w:left w:val="none" w:sz="0" w:space="0" w:color="auto"/>
            <w:bottom w:val="none" w:sz="0" w:space="0" w:color="auto"/>
            <w:right w:val="none" w:sz="0" w:space="0" w:color="auto"/>
          </w:divBdr>
        </w:div>
      </w:divsChild>
    </w:div>
    <w:div w:id="2126001438">
      <w:marLeft w:val="0"/>
      <w:marRight w:val="0"/>
      <w:marTop w:val="0"/>
      <w:marBottom w:val="0"/>
      <w:divBdr>
        <w:top w:val="none" w:sz="0" w:space="0" w:color="auto"/>
        <w:left w:val="none" w:sz="0" w:space="0" w:color="auto"/>
        <w:bottom w:val="none" w:sz="0" w:space="0" w:color="auto"/>
        <w:right w:val="none" w:sz="0" w:space="0" w:color="auto"/>
      </w:divBdr>
    </w:div>
    <w:div w:id="2126535266">
      <w:marLeft w:val="0"/>
      <w:marRight w:val="0"/>
      <w:marTop w:val="0"/>
      <w:marBottom w:val="0"/>
      <w:divBdr>
        <w:top w:val="none" w:sz="0" w:space="0" w:color="auto"/>
        <w:left w:val="none" w:sz="0" w:space="0" w:color="auto"/>
        <w:bottom w:val="none" w:sz="0" w:space="0" w:color="auto"/>
        <w:right w:val="none" w:sz="0" w:space="0" w:color="auto"/>
      </w:divBdr>
      <w:divsChild>
        <w:div w:id="1215896748">
          <w:marLeft w:val="0"/>
          <w:marRight w:val="0"/>
          <w:marTop w:val="0"/>
          <w:marBottom w:val="0"/>
          <w:divBdr>
            <w:top w:val="none" w:sz="0" w:space="0" w:color="auto"/>
            <w:left w:val="none" w:sz="0" w:space="0" w:color="auto"/>
            <w:bottom w:val="none" w:sz="0" w:space="0" w:color="auto"/>
            <w:right w:val="none" w:sz="0" w:space="0" w:color="auto"/>
          </w:divBdr>
        </w:div>
      </w:divsChild>
    </w:div>
    <w:div w:id="2126579128">
      <w:marLeft w:val="0"/>
      <w:marRight w:val="0"/>
      <w:marTop w:val="0"/>
      <w:marBottom w:val="0"/>
      <w:divBdr>
        <w:top w:val="none" w:sz="0" w:space="0" w:color="auto"/>
        <w:left w:val="none" w:sz="0" w:space="0" w:color="auto"/>
        <w:bottom w:val="none" w:sz="0" w:space="0" w:color="auto"/>
        <w:right w:val="none" w:sz="0" w:space="0" w:color="auto"/>
      </w:divBdr>
    </w:div>
    <w:div w:id="2127501257">
      <w:marLeft w:val="0"/>
      <w:marRight w:val="0"/>
      <w:marTop w:val="0"/>
      <w:marBottom w:val="0"/>
      <w:divBdr>
        <w:top w:val="none" w:sz="0" w:space="0" w:color="auto"/>
        <w:left w:val="none" w:sz="0" w:space="0" w:color="auto"/>
        <w:bottom w:val="none" w:sz="0" w:space="0" w:color="auto"/>
        <w:right w:val="none" w:sz="0" w:space="0" w:color="auto"/>
      </w:divBdr>
      <w:divsChild>
        <w:div w:id="1435713550">
          <w:marLeft w:val="0"/>
          <w:marRight w:val="0"/>
          <w:marTop w:val="0"/>
          <w:marBottom w:val="0"/>
          <w:divBdr>
            <w:top w:val="none" w:sz="0" w:space="0" w:color="auto"/>
            <w:left w:val="none" w:sz="0" w:space="0" w:color="auto"/>
            <w:bottom w:val="none" w:sz="0" w:space="0" w:color="auto"/>
            <w:right w:val="none" w:sz="0" w:space="0" w:color="auto"/>
          </w:divBdr>
        </w:div>
      </w:divsChild>
    </w:div>
    <w:div w:id="2129424011">
      <w:marLeft w:val="0"/>
      <w:marRight w:val="0"/>
      <w:marTop w:val="100"/>
      <w:marBottom w:val="100"/>
      <w:divBdr>
        <w:top w:val="none" w:sz="0" w:space="0" w:color="auto"/>
        <w:left w:val="none" w:sz="0" w:space="0" w:color="auto"/>
        <w:bottom w:val="none" w:sz="0" w:space="0" w:color="auto"/>
        <w:right w:val="none" w:sz="0" w:space="0" w:color="auto"/>
      </w:divBdr>
      <w:divsChild>
        <w:div w:id="592131010">
          <w:marLeft w:val="0"/>
          <w:marRight w:val="0"/>
          <w:marTop w:val="0"/>
          <w:marBottom w:val="0"/>
          <w:divBdr>
            <w:top w:val="none" w:sz="0" w:space="0" w:color="auto"/>
            <w:left w:val="none" w:sz="0" w:space="0" w:color="auto"/>
            <w:bottom w:val="none" w:sz="0" w:space="0" w:color="auto"/>
            <w:right w:val="none" w:sz="0" w:space="0" w:color="auto"/>
          </w:divBdr>
        </w:div>
        <w:div w:id="715467232">
          <w:marLeft w:val="0"/>
          <w:marRight w:val="0"/>
          <w:marTop w:val="0"/>
          <w:marBottom w:val="0"/>
          <w:divBdr>
            <w:top w:val="none" w:sz="0" w:space="0" w:color="auto"/>
            <w:left w:val="none" w:sz="0" w:space="0" w:color="auto"/>
            <w:bottom w:val="none" w:sz="0" w:space="0" w:color="auto"/>
            <w:right w:val="none" w:sz="0" w:space="0" w:color="auto"/>
          </w:divBdr>
        </w:div>
        <w:div w:id="2138257059">
          <w:marLeft w:val="0"/>
          <w:marRight w:val="0"/>
          <w:marTop w:val="0"/>
          <w:marBottom w:val="0"/>
          <w:divBdr>
            <w:top w:val="none" w:sz="0" w:space="0" w:color="auto"/>
            <w:left w:val="none" w:sz="0" w:space="0" w:color="auto"/>
            <w:bottom w:val="none" w:sz="0" w:space="0" w:color="auto"/>
            <w:right w:val="none" w:sz="0" w:space="0" w:color="auto"/>
          </w:divBdr>
        </w:div>
        <w:div w:id="421536363">
          <w:marLeft w:val="0"/>
          <w:marRight w:val="0"/>
          <w:marTop w:val="0"/>
          <w:marBottom w:val="0"/>
          <w:divBdr>
            <w:top w:val="none" w:sz="0" w:space="0" w:color="auto"/>
            <w:left w:val="none" w:sz="0" w:space="0" w:color="auto"/>
            <w:bottom w:val="none" w:sz="0" w:space="0" w:color="auto"/>
            <w:right w:val="none" w:sz="0" w:space="0" w:color="auto"/>
          </w:divBdr>
        </w:div>
        <w:div w:id="1866820233">
          <w:marLeft w:val="0"/>
          <w:marRight w:val="0"/>
          <w:marTop w:val="0"/>
          <w:marBottom w:val="0"/>
          <w:divBdr>
            <w:top w:val="none" w:sz="0" w:space="0" w:color="auto"/>
            <w:left w:val="none" w:sz="0" w:space="0" w:color="auto"/>
            <w:bottom w:val="none" w:sz="0" w:space="0" w:color="auto"/>
            <w:right w:val="none" w:sz="0" w:space="0" w:color="auto"/>
          </w:divBdr>
        </w:div>
      </w:divsChild>
    </w:div>
    <w:div w:id="2133859160">
      <w:marLeft w:val="0"/>
      <w:marRight w:val="0"/>
      <w:marTop w:val="100"/>
      <w:marBottom w:val="0"/>
      <w:divBdr>
        <w:top w:val="none" w:sz="0" w:space="0" w:color="auto"/>
        <w:left w:val="none" w:sz="0" w:space="0" w:color="auto"/>
        <w:bottom w:val="none" w:sz="0" w:space="0" w:color="auto"/>
        <w:right w:val="none" w:sz="0" w:space="0" w:color="auto"/>
      </w:divBdr>
    </w:div>
    <w:div w:id="2136365443">
      <w:marLeft w:val="0"/>
      <w:marRight w:val="0"/>
      <w:marTop w:val="280"/>
      <w:marBottom w:val="0"/>
      <w:divBdr>
        <w:top w:val="none" w:sz="0" w:space="0" w:color="auto"/>
        <w:left w:val="none" w:sz="0" w:space="0" w:color="auto"/>
        <w:bottom w:val="none" w:sz="0" w:space="0" w:color="auto"/>
        <w:right w:val="none" w:sz="0" w:space="0" w:color="auto"/>
      </w:divBdr>
    </w:div>
    <w:div w:id="2141027742">
      <w:marLeft w:val="0"/>
      <w:marRight w:val="0"/>
      <w:marTop w:val="100"/>
      <w:marBottom w:val="0"/>
      <w:divBdr>
        <w:top w:val="none" w:sz="0" w:space="0" w:color="auto"/>
        <w:left w:val="none" w:sz="0" w:space="0" w:color="auto"/>
        <w:bottom w:val="none" w:sz="0" w:space="0" w:color="auto"/>
        <w:right w:val="none" w:sz="0" w:space="0" w:color="auto"/>
      </w:divBdr>
    </w:div>
    <w:div w:id="2141915211">
      <w:marLeft w:val="0"/>
      <w:marRight w:val="0"/>
      <w:marTop w:val="0"/>
      <w:marBottom w:val="0"/>
      <w:divBdr>
        <w:top w:val="none" w:sz="0" w:space="0" w:color="auto"/>
        <w:left w:val="none" w:sz="0" w:space="0" w:color="auto"/>
        <w:bottom w:val="none" w:sz="0" w:space="0" w:color="auto"/>
        <w:right w:val="none" w:sz="0" w:space="0" w:color="auto"/>
      </w:divBdr>
      <w:divsChild>
        <w:div w:id="1986810572">
          <w:marLeft w:val="0"/>
          <w:marRight w:val="0"/>
          <w:marTop w:val="100"/>
          <w:marBottom w:val="0"/>
          <w:divBdr>
            <w:top w:val="none" w:sz="0" w:space="0" w:color="auto"/>
            <w:left w:val="none" w:sz="0" w:space="0" w:color="auto"/>
            <w:bottom w:val="none" w:sz="0" w:space="0" w:color="auto"/>
            <w:right w:val="none" w:sz="0" w:space="0" w:color="auto"/>
          </w:divBdr>
        </w:div>
      </w:divsChild>
    </w:div>
    <w:div w:id="2142765185">
      <w:marLeft w:val="0"/>
      <w:marRight w:val="0"/>
      <w:marTop w:val="0"/>
      <w:marBottom w:val="0"/>
      <w:divBdr>
        <w:top w:val="none" w:sz="0" w:space="0" w:color="auto"/>
        <w:left w:val="none" w:sz="0" w:space="0" w:color="auto"/>
        <w:bottom w:val="none" w:sz="0" w:space="0" w:color="auto"/>
        <w:right w:val="none" w:sz="0" w:space="0" w:color="auto"/>
      </w:divBdr>
    </w:div>
    <w:div w:id="2145345424">
      <w:marLeft w:val="0"/>
      <w:marRight w:val="0"/>
      <w:marTop w:val="18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202058/000020205820000040/restatedcertificateofinc.htm" TargetMode="External"/><Relationship Id="rId13" Type="http://schemas.openxmlformats.org/officeDocument/2006/relationships/hyperlink" Target="http://www.sec.gov/Archives/edgar/data/202058/000020205820000040/restatedcertificateofinc.htm" TargetMode="External"/><Relationship Id="rId18" Type="http://schemas.openxmlformats.org/officeDocument/2006/relationships/hyperlink" Target="http://www.sec.gov/Archives/edgar/data/202058/000020205820000040/restatedcertificateofinc.htm" TargetMode="External"/><Relationship Id="rId26" Type="http://schemas.openxmlformats.org/officeDocument/2006/relationships/hyperlink" Target="exhibit321q2cy2010-q.htm" TargetMode="External"/><Relationship Id="rId3" Type="http://schemas.openxmlformats.org/officeDocument/2006/relationships/webSettings" Target="webSettings.xml"/><Relationship Id="rId21" Type="http://schemas.openxmlformats.org/officeDocument/2006/relationships/hyperlink" Target="exhibit101q2cy2010-q.htm" TargetMode="External"/><Relationship Id="rId7" Type="http://schemas.openxmlformats.org/officeDocument/2006/relationships/hyperlink" Target="http://www.sec.gov/Archives/edgar/data/202058/000020205820000040/restatedcertificateofinc.htm" TargetMode="External"/><Relationship Id="rId12" Type="http://schemas.openxmlformats.org/officeDocument/2006/relationships/hyperlink" Target="http://www.sec.gov/Archives/edgar/data/202058/000020205820000040/restatedcertificateofinc.htm" TargetMode="External"/><Relationship Id="rId17" Type="http://schemas.openxmlformats.org/officeDocument/2006/relationships/hyperlink" Target="http://www.sec.gov/Archives/edgar/data/202058/000020205820000040/restatedcertificateofinc.htm" TargetMode="External"/><Relationship Id="rId25" Type="http://schemas.openxmlformats.org/officeDocument/2006/relationships/hyperlink" Target="exhibit312q2cy2010-q.htm" TargetMode="External"/><Relationship Id="rId2" Type="http://schemas.openxmlformats.org/officeDocument/2006/relationships/settings" Target="settings.xml"/><Relationship Id="rId16" Type="http://schemas.openxmlformats.org/officeDocument/2006/relationships/hyperlink" Target="http://www.sec.gov/Archives/edgar/data/202058/000020205820000040/restatedcertificateofinc.htm" TargetMode="External"/><Relationship Id="rId20" Type="http://schemas.openxmlformats.org/officeDocument/2006/relationships/hyperlink" Target="https://www.sec.gov/Archives/edgar/data/202058/000020205820000027/bylawsamendedandrestated.ht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202058/000020205820000040/restatedcertificateofinc.htm" TargetMode="External"/><Relationship Id="rId11" Type="http://schemas.openxmlformats.org/officeDocument/2006/relationships/hyperlink" Target="http://www.sec.gov/Archives/edgar/data/202058/000020205820000040/restatedcertificateofinc.htm" TargetMode="External"/><Relationship Id="rId24" Type="http://schemas.openxmlformats.org/officeDocument/2006/relationships/hyperlink" Target="exhibit311q2cy2010-q.htm" TargetMode="External"/><Relationship Id="rId5" Type="http://schemas.openxmlformats.org/officeDocument/2006/relationships/hyperlink" Target="http://www.sec.gov/Archives/edgar/data/202058/000020205820000040/restatedcertificateofinc.htm" TargetMode="External"/><Relationship Id="rId15" Type="http://schemas.openxmlformats.org/officeDocument/2006/relationships/hyperlink" Target="http://www.sec.gov/Archives/edgar/data/202058/000020205820000040/restatedcertificateofinc.htm" TargetMode="External"/><Relationship Id="rId23" Type="http://schemas.openxmlformats.org/officeDocument/2006/relationships/hyperlink" Target="exhibit15q2cy2010-q.htm" TargetMode="External"/><Relationship Id="rId28" Type="http://schemas.openxmlformats.org/officeDocument/2006/relationships/fontTable" Target="fontTable.xml"/><Relationship Id="rId10" Type="http://schemas.openxmlformats.org/officeDocument/2006/relationships/hyperlink" Target="http://www.sec.gov/Archives/edgar/data/202058/000020205820000040/restatedcertificateofinc.htm" TargetMode="External"/><Relationship Id="rId19" Type="http://schemas.openxmlformats.org/officeDocument/2006/relationships/hyperlink" Target="http://www.sec.gov/Archives/edgar/data/202058/000020205820000040/restatedcertificateofinc.htm" TargetMode="External"/><Relationship Id="rId4" Type="http://schemas.openxmlformats.org/officeDocument/2006/relationships/image" Target="file:///E:\projects\LLMs\new_data_collection\data_new\htm\L3HARRIS%20TECHNOLOGIES,%20INC\hrs-20200703_g1.jpg" TargetMode="External"/><Relationship Id="rId9" Type="http://schemas.openxmlformats.org/officeDocument/2006/relationships/hyperlink" Target="http://www.sec.gov/Archives/edgar/data/202058/000020205820000040/restatedcertificateofinc.htm" TargetMode="External"/><Relationship Id="rId14" Type="http://schemas.openxmlformats.org/officeDocument/2006/relationships/hyperlink" Target="http://www.sec.gov/Archives/edgar/data/202058/000020205820000040/restatedcertificateofinc.htm" TargetMode="External"/><Relationship Id="rId22" Type="http://schemas.openxmlformats.org/officeDocument/2006/relationships/hyperlink" Target="exhibit102q2cy2010-q.htm" TargetMode="External"/><Relationship Id="rId27" Type="http://schemas.openxmlformats.org/officeDocument/2006/relationships/hyperlink" Target="exhibit322q2cy2010-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47839</Words>
  <Characters>272687</Characters>
  <Application>Microsoft Office Word</Application>
  <DocSecurity>0</DocSecurity>
  <Lines>2272</Lines>
  <Paragraphs>639</Paragraphs>
  <ScaleCrop>false</ScaleCrop>
  <Company/>
  <LinksUpToDate>false</LinksUpToDate>
  <CharactersWithSpaces>319887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hrs-20200703</dc:title>
  <dc:subject/>
  <dc:creator>Chongjian.Yue</dc:creator>
  <cp:keywords/>
  <dc:description/>
  <cp:lastModifiedBy>Yue Chongjian</cp:lastModifiedBy>
  <cp:revision>1</cp:revision>
  <dcterms:created xsi:type="dcterms:W3CDTF">2024-01-04T15:50:00Z</dcterms:created>
  <dcterms:modified xsi:type="dcterms:W3CDTF">2024-01-04T15:50:00Z</dcterms:modified>
</cp:coreProperties>
</file>