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1223C" w14:textId="77777777" w:rsidR="00000000" w:rsidRDefault="006A6AFD">
      <w:pPr>
        <w:divId w:val="459961435"/>
        <w:rPr>
          <w:rFonts w:eastAsia="Times New Roman"/>
          <w:vanish/>
        </w:rPr>
      </w:pPr>
      <w:r>
        <w:rPr>
          <w:rFonts w:eastAsia="Times New Roman"/>
          <w:vanish/>
        </w:rPr>
        <w:t>December 300000202058false2022Q19100002020582022-01-012022-04-0100002020582022-04-22xbrli:sharesiso4217:USD00002020582021-01-022021-04-02iso4217:USDxbrli:shares00002020582022-04-0100002020582021-12-3100002020582021-01-0100002020582021-04-02</w:t>
      </w:r>
      <w:r>
        <w:rPr>
          <w:rFonts w:eastAsia="Times New Roman"/>
          <w:vanish/>
        </w:rPr>
        <w:t>0000202058us-gaap:CommonStockMember2021-12-310000202058us-gaap:OtherAdditionalCapitalMember2021-12-310000202058us-gaap:RetainedEarningsMember2021-12-310000202058us-gaap:AccumulatedOtherComprehensiveIncomeMember2021-12-310000202058us-gaap:NoncontrollingInte</w:t>
      </w:r>
      <w:r>
        <w:rPr>
          <w:rFonts w:eastAsia="Times New Roman"/>
          <w:vanish/>
        </w:rPr>
        <w:t>restMember2021-12-310000202058us-gaap:RetainedEarningsMember2022-01-012022-04-010000202058us-gaap:AccumulatedOtherComprehensiveIncomeMember2022-01-012022-04-010000202058us-gaap:OtherAdditionalCapitalMember2022-01-012022-04-010000202058us-gaap:CommonStockMe</w:t>
      </w:r>
      <w:r>
        <w:rPr>
          <w:rFonts w:eastAsia="Times New Roman"/>
          <w:vanish/>
        </w:rPr>
        <w:t>mber2022-01-012022-04-010000202058us-gaap:NoncontrollingInterestMember2022-01-012022-04-010000202058us-gaap:CommonStockMember2022-04-010000202058us-gaap:OtherAdditionalCapitalMember2022-04-010000202058us-gaap:RetainedEarningsMember2022-04-010000202058us-ga</w:t>
      </w:r>
      <w:r>
        <w:rPr>
          <w:rFonts w:eastAsia="Times New Roman"/>
          <w:vanish/>
        </w:rPr>
        <w:t>ap:AccumulatedOtherComprehensiveIncomeMember2022-04-010000202058us-gaap:NoncontrollingInterestMember2022-04-010000202058us-gaap:CommonStockMember2021-01-010000202058us-gaap:OtherAdditionalCapitalMember2021-01-010000202058us-gaap:RetainedEarningsMember2021-</w:t>
      </w:r>
      <w:r>
        <w:rPr>
          <w:rFonts w:eastAsia="Times New Roman"/>
          <w:vanish/>
        </w:rPr>
        <w:t>01-010000202058us-gaap:AccumulatedOtherComprehensiveIncomeMember2021-01-010000202058us-gaap:NoncontrollingInterestMember2021-01-010000202058us-gaap:RetainedEarningsMember2021-01-022021-04-020000202058us-gaap:NoncontrollingInterestMember2021-01-022021-04-02</w:t>
      </w:r>
      <w:r>
        <w:rPr>
          <w:rFonts w:eastAsia="Times New Roman"/>
          <w:vanish/>
        </w:rPr>
        <w:t>0000202058us-gaap:AccumulatedOtherComprehensiveIncomeMember2021-01-022021-04-020000202058us-gaap:OtherAdditionalCapitalMember2021-01-022021-04-020000202058us-gaap:CommonStockMember2021-01-022021-04-020000202058us-gaap:CommonStockMember2021-04-020000202058u</w:t>
      </w:r>
      <w:r>
        <w:rPr>
          <w:rFonts w:eastAsia="Times New Roman"/>
          <w:vanish/>
        </w:rPr>
        <w:t>s-gaap:OtherAdditionalCapitalMember2021-04-020000202058us-gaap:RetainedEarningsMember2021-04-020000202058us-gaap:AccumulatedOtherComprehensiveIncomeMember2021-04-020000202058us-gaap:NoncontrollingInterestMember2021-04-0200002020582021-01-022021-12-31hrs:se</w:t>
      </w:r>
      <w:r>
        <w:rPr>
          <w:rFonts w:eastAsia="Times New Roman"/>
          <w:vanish/>
        </w:rPr>
        <w:t>gmenthrs:plan0000202058hrs:L3HarrisShareholderapprovedEmployeeStockIncentivePlansMember2022-01-012022-04-010000202058hrs:L3HarrisShareholderapprovedEmployeeStockIncentivePlansMember2021-01-022021-04-020000202058hrs:PerformanceStockUnitsMemberhrs:L3HarrisSh</w:t>
      </w:r>
      <w:r>
        <w:rPr>
          <w:rFonts w:eastAsia="Times New Roman"/>
          <w:vanish/>
        </w:rPr>
        <w:t>areholderapprovedEmployeeStockIncentivePlansMember2022-01-012022-04-010000202058us-gaap:RestrictedStockUnitsRSUMemberhrs:L3HarrisShareholderapprovedEmployeeStockIncentivePlansMember2022-01-012022-04-010000202058us-gaap:EmployeeStockOptionMemberhrs:L3Harris</w:t>
      </w:r>
      <w:r>
        <w:rPr>
          <w:rFonts w:eastAsia="Times New Roman"/>
          <w:vanish/>
        </w:rPr>
        <w:t>ShareholderapprovedEmployeeStockIncentivePlansMember2022-01-012022-04-01xbrli:pure0000202058us-gaap:AccumulatedTranslationAdjustmentMember2021-12-310000202058us-gaap:AccumulatedGainLossNetCashFlowHedgeParentMember2021-12-310000202058us-gaap:AccumulatedDefi</w:t>
      </w:r>
      <w:r>
        <w:rPr>
          <w:rFonts w:eastAsia="Times New Roman"/>
          <w:vanish/>
        </w:rPr>
        <w:t>nedBenefitPlansAdjustmentMember2021-12-310000202058us-gaap:AccumulatedTranslationAdjustmentMember2022-01-012022-04-010000202058us-gaap:AccumulatedGainLossNetCashFlowHedgeParentMember2022-01-012022-04-010000202058us-gaap:AccumulatedDefinedBenefitPlansAdjust</w:t>
      </w:r>
      <w:r>
        <w:rPr>
          <w:rFonts w:eastAsia="Times New Roman"/>
          <w:vanish/>
        </w:rPr>
        <w:t>mentMember2022-01-012022-04-010000202058us-gaap:AccumulatedTranslationAdjustmentMember2022-04-010000202058us-gaap:AccumulatedGainLossNetCashFlowHedgeParentMember2022-04-010000202058us-gaap:AccumulatedDefinedBenefitPlansAdjustmentMember2022-04-010000202058u</w:t>
      </w:r>
      <w:r>
        <w:rPr>
          <w:rFonts w:eastAsia="Times New Roman"/>
          <w:vanish/>
        </w:rPr>
        <w:t>s-gaap:AccumulatedTranslationAdjustmentMember2021-01-010000202058us-gaap:AccumulatedGainLossNetCashFlowHedgeParentMember2021-01-010000202058us-gaap:AccumulatedDefinedBenefitPlansAdjustmentMember2021-01-010000202058us-gaap:AccumulatedTranslationAdjustmentMe</w:t>
      </w:r>
      <w:r>
        <w:rPr>
          <w:rFonts w:eastAsia="Times New Roman"/>
          <w:vanish/>
        </w:rPr>
        <w:t>mber2021-01-022021-04-020000202058us-gaap:AccumulatedGainLossNetCashFlowHedgeParentMember2021-01-022021-04-020000202058us-gaap:AccumulatedDefinedBenefitPlansAdjustmentMember2021-01-022021-04-020000202058us-gaap:AccumulatedTranslationAdjustmentMember2021-04</w:t>
      </w:r>
      <w:r>
        <w:rPr>
          <w:rFonts w:eastAsia="Times New Roman"/>
          <w:vanish/>
        </w:rPr>
        <w:t>-020000202058us-gaap:AccumulatedGainLossNetCashFlowHedgeParentMember2021-04-020000202058us-gaap:AccumulatedDefinedBenefitPlansAdjustmentMember2021-04-020000202058hrs:ReceivableSaleAgreementMember2022-04-01hrs:receivableSaleAgreement0000202058hrs:Receivable</w:t>
      </w:r>
      <w:r>
        <w:rPr>
          <w:rFonts w:eastAsia="Times New Roman"/>
          <w:vanish/>
        </w:rPr>
        <w:t>SaleAgreementOneMember2022-04-010000202058hrs:ReceivableSaleAgreementTwoMember2022-04-010000202058hrs:ReceivableSaleAgreementMember2021-12-310000202058hrs:IntegratedMissionSystemsMembersrt:ScenarioPreviouslyReportedMember2021-12-310000202058hrs:SpaceandAir</w:t>
      </w:r>
      <w:r>
        <w:rPr>
          <w:rFonts w:eastAsia="Times New Roman"/>
          <w:vanish/>
        </w:rPr>
        <w:t>borneSystemsMembersrt:ScenarioPreviouslyReportedMember2021-12-310000202058hrs:CommunicationSystemsMembersrt:ScenarioPreviouslyReportedMember2021-12-310000202058hrs:AviationSystemsMembersrt:ScenarioPreviouslyReportedMember2021-12-310000202058srt:ScenarioPre</w:t>
      </w:r>
      <w:r>
        <w:rPr>
          <w:rFonts w:eastAsia="Times New Roman"/>
          <w:vanish/>
        </w:rPr>
        <w:t>viouslyReportedMember2021-12-310000202058hrs:IntegratedMissionSystemsMembersrt:RestatementAdjustmentMember2021-12-310000202058srt:RestatementAdjustmentMemberhrs:SpaceandAirborneSystemsMember2021-12-310000202058hrs:CommunicationSystemsMembersrt:RestatementA</w:t>
      </w:r>
      <w:r>
        <w:rPr>
          <w:rFonts w:eastAsia="Times New Roman"/>
          <w:vanish/>
        </w:rPr>
        <w:t>djustmentMember2021-12-310000202058hrs:AviationSystemsMembersrt:RestatementAdjustmentMember2021-12-310000202058srt:RestatementAdjustmentMember2021-12-310000202058hrs:IntegratedMissionSystemsMember2021-12-310000202058hrs:SpaceandAirborneSystemsMember2021-12</w:t>
      </w:r>
      <w:r>
        <w:rPr>
          <w:rFonts w:eastAsia="Times New Roman"/>
          <w:vanish/>
        </w:rPr>
        <w:t>-310000202058hrs:CommunicationSystemsMember2021-12-310000202058hrs:AviationSystemsMember2021-12-310000202058hrs:IntegratedMissionSystemsMember2022-01-012022-04-010000202058hrs:SpaceandAirborneSystemsMember2022-01-012022-04-010000202058hrs:CommunicationSyst</w:t>
      </w:r>
      <w:r>
        <w:rPr>
          <w:rFonts w:eastAsia="Times New Roman"/>
          <w:vanish/>
        </w:rPr>
        <w:t>emsMember2022-01-012022-04-010000202058hrs:AviationSystemsMember2022-01-012022-04-010000202058hrs:IntegratedMissionSystemsMember2022-04-010000202058hrs:SpaceandAirborneSystemsMember2022-04-010000202058hrs:CommunicationSystemsMember2022-04-010000202058hrs:A</w:t>
      </w:r>
      <w:r>
        <w:rPr>
          <w:rFonts w:eastAsia="Times New Roman"/>
          <w:vanish/>
        </w:rPr>
        <w:t>viationSystemsMember2022-04-010000202058us-gaap:DisposalGroupHeldforsaleNotDiscontinuedOperationsMemberhrs:AviationSystemsMemberhrs:CombatPropulsionSystemsMember2021-04-020000202058us-gaap:DisposalGroupHeldforsaleNotDiscontinuedOperationsMemberhrs:Aviation</w:t>
      </w:r>
      <w:r>
        <w:rPr>
          <w:rFonts w:eastAsia="Times New Roman"/>
          <w:vanish/>
        </w:rPr>
        <w:t>SystemsMemberhrs:CombatPropulsionSystemsMember2021-01-022021-04-020000202058us-gaap:PensionPlansDefinedBenefitMember2022-01-012022-04-010000202058us-gaap:OtherPostretirementBenefitPlansDefinedBenefitMember2022-01-012022-04-010000202058us-gaap:PensionPlansD</w:t>
      </w:r>
      <w:r>
        <w:rPr>
          <w:rFonts w:eastAsia="Times New Roman"/>
          <w:vanish/>
        </w:rPr>
        <w:t>efinedBenefitMember2021-01-022021-04-020000202058us-gaap:OtherPostretirementBenefitPlansDefinedBenefitMember2021-01-022021-04-020000202058us-gaap:EquitySecuritiesMemberus-gaap:EstimateOfFairValueFairValueDisclosureMember2022-04-010000202058us-gaap:EquitySe</w:t>
      </w:r>
      <w:r>
        <w:rPr>
          <w:rFonts w:eastAsia="Times New Roman"/>
          <w:vanish/>
        </w:rPr>
        <w:t>curitiesMemberus-gaap:EstimateOfFairValueFairValueDisclosureMemberus-gaap:FairValueInputsLevel1Member2022-04-010000202058us-gaap:EquitySecuritiesMemberus-gaap:EstimateOfFairValueFairValueDisclosureMember2021-12-310000202058us-gaap:EquitySecuritiesMemberus-</w:t>
      </w:r>
      <w:r>
        <w:rPr>
          <w:rFonts w:eastAsia="Times New Roman"/>
          <w:vanish/>
        </w:rPr>
        <w:t>gaap:EstimateOfFairValueFairValueDisclosureMemberus-gaap:FairValueInputsLevel1Member2021-12-310000202058us-gaap:FairValueMeasuredAtNetAssetValuePerShareMemberhrs:CorporateownedlifeinsuranceMemberus-gaap:EstimateOfFairValueFairValueDisclosureMember2022-04-0</w:t>
      </w:r>
      <w:r>
        <w:rPr>
          <w:rFonts w:eastAsia="Times New Roman"/>
          <w:vanish/>
        </w:rPr>
        <w:t>10000202058us-gaap:FairValueMeasuredAtNetAssetValuePerShareMemberhrs:CorporateownedlifeinsuranceMemberus-gaap:EstimateOfFairValueFairValueDisclosureMember2021-12-310000202058us-gaap:EstimateOfFairValueFairValueDisclosureMember2022-04-010000202058us-gaap:Es</w:t>
      </w:r>
      <w:r>
        <w:rPr>
          <w:rFonts w:eastAsia="Times New Roman"/>
          <w:vanish/>
        </w:rPr>
        <w:t>timateOfFairValueFairValueDisclosureMember2021-12-310000202058us-gaap:EstimateOfFairValueFairValueDisclosureMemberus-gaap:MutualFundMember2022-04-010000202058us-gaap:EstimateOfFairValueFairValueDisclosureMemberus-gaap:FairValueInputsLevel1Memberus-gaap:Mut</w:t>
      </w:r>
      <w:r>
        <w:rPr>
          <w:rFonts w:eastAsia="Times New Roman"/>
          <w:vanish/>
        </w:rPr>
        <w:t>ualFundMember2022-04-010000202058us-gaap:EstimateOfFairValueFairValueDisclosureMemberus-gaap:MutualFundMember2021-12-310000202058us-gaap:EstimateOfFairValueFairValueDisclosureMemberus-gaap:FairValueInputsLevel1Memberus-gaap:MutualFundMember2021-12-31000020</w:t>
      </w:r>
      <w:r>
        <w:rPr>
          <w:rFonts w:eastAsia="Times New Roman"/>
          <w:vanish/>
        </w:rPr>
        <w:t>2058us-gaap:FairValueMeasuredAtNetAssetValuePerShareMemberhrs:CommonCollectiveTrustsandGuaranteedInvestmentProgramMemberus-gaap:EstimateOfFairValueFairValueDisclosureMember2022-04-010000202058us-gaap:FairValueMeasuredAtNetAssetValuePerShareMemberhrs:Common</w:t>
      </w:r>
      <w:r>
        <w:rPr>
          <w:rFonts w:eastAsia="Times New Roman"/>
          <w:vanish/>
        </w:rPr>
        <w:t>CollectiveTrustsandGuaranteedInvestmentProgramMemberus-gaap:EstimateOfFairValueFairValueDisclosureMember2021-12-310000202058us-gaap:CarryingReportedAmountFairValueDisclosureMember2022-04-010000202058us-gaap:FairValueInputsLevel2Memberus-gaap:MarketApproach</w:t>
      </w:r>
      <w:r>
        <w:rPr>
          <w:rFonts w:eastAsia="Times New Roman"/>
          <w:vanish/>
        </w:rPr>
        <w:t>ValuationTechniqueMemberus-gaap:EstimateOfFairValueFairValueDisclosureMember2022-04-010000202058us-gaap:CarryingReportedAmountFairValueDisclosureMember2021-12-310000202058us-gaap:FairValueInputsLevel2Memberus-gaap:MarketApproachValuationTechniqueMemberus-g</w:t>
      </w:r>
      <w:r>
        <w:rPr>
          <w:rFonts w:eastAsia="Times New Roman"/>
          <w:vanish/>
        </w:rPr>
        <w:t>aap:EstimateOfFairValueFairValueDisclosureMember2021-12-310000202058us-gaap:CashFlowHedgingMemberus-gaap:ForeignExchangeForwardMember2022-04-010000202058us-gaap:CashFlowHedgingMemberus-gaap:ForeignExchangeForwardMember2021-12-310000202058us-gaap:OtherCurre</w:t>
      </w:r>
      <w:r>
        <w:rPr>
          <w:rFonts w:eastAsia="Times New Roman"/>
          <w:vanish/>
        </w:rPr>
        <w:t>ntAssetsMember2022-04-010000202058us-gaap:OtherCurrentAssetsMember2021-12-310000202058us-gaap:OtherNoncurrentAssetsMember2022-04-010000202058us-gaap:OtherNoncurrentAssetsMember2021-12-310000202058us-gaap:OtherCurrentLiabilitiesMember2022-04-010000202058us-</w:t>
      </w:r>
      <w:r>
        <w:rPr>
          <w:rFonts w:eastAsia="Times New Roman"/>
          <w:vanish/>
        </w:rPr>
        <w:t>gaap:OtherCurrentLiabilitiesMember2021-12-310000202058us-gaap:ContractsAccountedForUnderPercentageOfCompletionMember2022-01-012022-04-010000202058us-gaap:ContractsAccountedForUnderPercentageOfCompletionMember2021-01-022021-04-0200002020582022-04-022022-04-</w:t>
      </w:r>
      <w:r>
        <w:rPr>
          <w:rFonts w:eastAsia="Times New Roman"/>
          <w:vanish/>
        </w:rPr>
        <w:t>0100002020582024-01-012022-04-010000202058hrs:IntegratedMissionSystemsMemberus-gaap:OperatingSegmentsMember2022-01-012022-04-010000202058hrs:IntegratedMissionSystemsMemberus-gaap:OperatingSegmentsMember2021-01-022021-04-020000202058us-gaap:OperatingSegment</w:t>
      </w:r>
      <w:r>
        <w:rPr>
          <w:rFonts w:eastAsia="Times New Roman"/>
          <w:vanish/>
        </w:rPr>
        <w:t>sMemberhrs:SpaceandAirborneSystemsMember2022-01-012022-04-010000202058us-gaap:OperatingSegmentsMemberhrs:SpaceandAirborneSystemsMember2021-01-022021-04-020000202058hrs:CommunicationSystemsMemberus-gaap:OperatingSegmentsMember2022-01-012022-04-010000202058h</w:t>
      </w:r>
      <w:r>
        <w:rPr>
          <w:rFonts w:eastAsia="Times New Roman"/>
          <w:vanish/>
        </w:rPr>
        <w:t>rs:CommunicationSystemsMemberus-gaap:OperatingSegmentsMember2021-01-022021-04-020000202058us-gaap:MaterialReconcilingItemsMember2022-01-012022-04-010000202058us-gaap:MaterialReconcilingItemsMember2021-01-022021-04-020000202058us-gaap:CorporateNonSegmentMem</w:t>
      </w:r>
      <w:r>
        <w:rPr>
          <w:rFonts w:eastAsia="Times New Roman"/>
          <w:vanish/>
        </w:rPr>
        <w:t>ber2022-01-012022-04-010000202058us-gaap:CorporateNonSegmentMember2021-01-022021-04-020000202058us-gaap:OperatingSegmentsMember2022-01-012022-04-010000202058us-gaap:OperatingSegmentsMember2021-01-022021-04-0200002020582020-01-042021-01-010000202058us-gaap:</w:t>
      </w:r>
      <w:r>
        <w:rPr>
          <w:rFonts w:eastAsia="Times New Roman"/>
          <w:vanish/>
        </w:rPr>
        <w:t>SalesChannelDirectlyToConsumerMemberhrs:IntegratedMissionSystemsMemberus-gaap:TransferredOverTimeMember2022-01-012022-04-010000202058us-gaap:SalesChannelDirectlyToConsumerMemberus-gaap:TransferredOverTimeMemberhrs:SpaceandAirborneSystemsMember2022-01-01202</w:t>
      </w:r>
      <w:r>
        <w:rPr>
          <w:rFonts w:eastAsia="Times New Roman"/>
          <w:vanish/>
        </w:rPr>
        <w:t>2-04-010000202058hrs:CommunicationSystemsMemberus-gaap:SalesChannelDirectlyToConsumerMemberus-gaap:TransferredAtPointInTimeMember2022-01-012022-04-010000202058us-gaap:SalesChannelDirectlyToConsumerMemberhrs:IntegratedMissionSystemsMemberus-gaap:Transferred</w:t>
      </w:r>
      <w:r>
        <w:rPr>
          <w:rFonts w:eastAsia="Times New Roman"/>
          <w:vanish/>
        </w:rPr>
        <w:t>OverTimeMember2021-01-022021-04-020000202058us-gaap:SalesChannelDirectlyToConsumerMemberus-gaap:TransferredOverTimeMemberhrs:SpaceandAirborneSystemsMember2021-01-022021-04-020000202058hrs:CommunicationSystemsMemberus-gaap:SalesChannelDirectlyToConsumerMemb</w:t>
      </w:r>
      <w:r>
        <w:rPr>
          <w:rFonts w:eastAsia="Times New Roman"/>
          <w:vanish/>
        </w:rPr>
        <w:t>erus-gaap:TransferredAtPointInTimeMember2021-01-022021-04-020000202058hrs:IntegratedMissionSystemsMemberus-gaap:TransferredOverTimeMemberus-gaap:SalesChannelThroughIntermediaryMember2022-01-012022-04-010000202058us-gaap:TransferredOverTimeMemberus-gaap:Sal</w:t>
      </w:r>
      <w:r>
        <w:rPr>
          <w:rFonts w:eastAsia="Times New Roman"/>
          <w:vanish/>
        </w:rPr>
        <w:t>esChannelThroughIntermediaryMemberhrs:SpaceandAirborneSystemsMember2022-01-012022-04-010000202058hrs:CommunicationSystemsMemberus-gaap:TransferredAtPointInTimeMemberus-gaap:SalesChannelThroughIntermediaryMember2022-01-012022-04-010000202058hrs:IntegratedMi</w:t>
      </w:r>
      <w:r>
        <w:rPr>
          <w:rFonts w:eastAsia="Times New Roman"/>
          <w:vanish/>
        </w:rPr>
        <w:t>ssionSystemsMemberus-gaap:TransferredOverTimeMemberus-gaap:SalesChannelThroughIntermediaryMember2021-01-022021-04-020000202058us-gaap:TransferredOverTimeMemberus-gaap:SalesChannelThroughIntermediaryMemberhrs:SpaceandAirborneSystemsMember2021-01-022021-04-0</w:t>
      </w:r>
      <w:r>
        <w:rPr>
          <w:rFonts w:eastAsia="Times New Roman"/>
          <w:vanish/>
        </w:rPr>
        <w:t>20000202058hrs:CommunicationSystemsMemberus-gaap:TransferredAtPointInTimeMemberus-gaap:SalesChannelThroughIntermediaryMember2021-01-022021-04-020000202058hrs:IntegratedMissionSystemsMemberus-gaap:TransferredOverTimeMemberus-gaap:IntersegmentEliminationMemb</w:t>
      </w:r>
      <w:r>
        <w:rPr>
          <w:rFonts w:eastAsia="Times New Roman"/>
          <w:vanish/>
        </w:rPr>
        <w:t>er2022-01-012022-04-010000202058us-gaap:TransferredOverTimeMemberus-gaap:IntersegmentEliminationMemberhrs:SpaceandAirborneSystemsMember2022-01-012022-04-010000202058hrs:CommunicationSystemsMemberus-gaap:TransferredAtPointInTimeMemberus-gaap:IntersegmentEli</w:t>
      </w:r>
      <w:r>
        <w:rPr>
          <w:rFonts w:eastAsia="Times New Roman"/>
          <w:vanish/>
        </w:rPr>
        <w:t>minationMember2022-01-012022-04-010000202058hrs:IntegratedMissionSystemsMemberus-gaap:TransferredOverTimeMemberus-gaap:IntersegmentEliminationMember2021-01-022021-04-020000202058us-gaap:TransferredOverTimeMemberus-gaap:IntersegmentEliminationMemberhrs:Spac</w:t>
      </w:r>
      <w:r>
        <w:rPr>
          <w:rFonts w:eastAsia="Times New Roman"/>
          <w:vanish/>
        </w:rPr>
        <w:t>eandAirborneSystemsMember2021-01-022021-04-020000202058hrs:CommunicationSystemsMemberus-gaap:TransferredAtPointInTimeMemberus-gaap:IntersegmentEliminationMember2021-01-022021-04-020000202058hrs:IntegratedMissionSystemsMemberus-gaap:TransferredOverTimeMembe</w:t>
      </w:r>
      <w:r>
        <w:rPr>
          <w:rFonts w:eastAsia="Times New Roman"/>
          <w:vanish/>
        </w:rPr>
        <w:t>r2022-01-012022-04-010000202058us-gaap:TransferredOverTimeMemberhrs:SpaceandAirborneSystemsMember2022-01-012022-04-010000202058hrs:CommunicationSystemsMemberus-gaap:TransferredAtPointInTimeMember2022-01-012022-04-010000202058hrs:IntegratedMissionSystemsMem</w:t>
      </w:r>
      <w:r>
        <w:rPr>
          <w:rFonts w:eastAsia="Times New Roman"/>
          <w:vanish/>
        </w:rPr>
        <w:t>berus-gaap:TransferredOverTimeMember2021-01-022021-04-020000202058us-gaap:TransferredOverTimeMemberhrs:SpaceandAirborneSystemsMember2021-01-022021-04-020000202058hrs:CommunicationSystemsMemberus-gaap:TransferredAtPointInTimeMember2021-01-022021-04-02000020</w:t>
      </w:r>
      <w:r>
        <w:rPr>
          <w:rFonts w:eastAsia="Times New Roman"/>
          <w:vanish/>
        </w:rPr>
        <w:t>2058hrs:IntegratedMissionSystemsMemberus-gaap:FixedPriceContractMemberus-gaap:TransferredOverTimeMember2022-01-012022-04-010000202058us-gaap:FixedPriceContractMemberus-gaap:TransferredOverTimeMemberhrs:SpaceandAirborneSystemsMember2022-01-012022-04-0100002</w:t>
      </w:r>
      <w:r>
        <w:rPr>
          <w:rFonts w:eastAsia="Times New Roman"/>
          <w:vanish/>
        </w:rPr>
        <w:t>02058hrs:CommunicationSystemsMemberus-gaap:TransferredAtPointInTimeMemberus-gaap:FixedPriceContractMember2022-01-012022-04-010000202058hrs:IntegratedMissionSystemsMemberus-gaap:FixedPriceContractMemberus-gaap:TransferredOverTimeMember2021-01-022021-04-0200</w:t>
      </w:r>
      <w:r>
        <w:rPr>
          <w:rFonts w:eastAsia="Times New Roman"/>
          <w:vanish/>
        </w:rPr>
        <w:t>00202058us-gaap:FixedPriceContractMemberus-gaap:TransferredOverTimeMemberhrs:SpaceandAirborneSystemsMember2021-01-022021-04-020000202058hrs:CommunicationSystemsMemberus-gaap:TransferredAtPointInTimeMemberus-gaap:FixedPriceContractMember2021-01-022021-04-02</w:t>
      </w:r>
      <w:r>
        <w:rPr>
          <w:rFonts w:eastAsia="Times New Roman"/>
          <w:vanish/>
        </w:rPr>
        <w:t>0000202058hrs:IntegratedMissionSystemsMemberhrs:CostreimbursableMemberus-gaap:TransferredOverTimeMember2022-01-012022-04-010000202058hrs:CostreimbursableMemberus-gaap:TransferredOverTimeMemberhrs:SpaceandAirborneSystemsMember2022-01-012022-04-010000202058h</w:t>
      </w:r>
      <w:r>
        <w:rPr>
          <w:rFonts w:eastAsia="Times New Roman"/>
          <w:vanish/>
        </w:rPr>
        <w:t>rs:CommunicationSystemsMemberus-gaap:TransferredAtPointInTimeMemberhrs:CostreimbursableMember2022-01-012022-04-010000202058hrs:IntegratedMissionSystemsMemberhrs:CostreimbursableMemberus-gaap:TransferredOverTimeMember2021-01-022021-04-020000202058hrs:Costre</w:t>
      </w:r>
      <w:r>
        <w:rPr>
          <w:rFonts w:eastAsia="Times New Roman"/>
          <w:vanish/>
        </w:rPr>
        <w:t>imbursableMemberus-gaap:TransferredOverTimeMemberhrs:SpaceandAirborneSystemsMember2021-01-022021-04-020000202058hrs:CommunicationSystemsMemberus-gaap:TransferredAtPointInTimeMemberhrs:CostreimbursableMember2021-01-022021-04-020000202058hrs:IntegratedMissio</w:t>
      </w:r>
      <w:r>
        <w:rPr>
          <w:rFonts w:eastAsia="Times New Roman"/>
          <w:vanish/>
        </w:rPr>
        <w:t>nSystemsMembercountry:USus-gaap:TransferredOverTimeMember2022-01-012022-04-010000202058country:USus-gaap:TransferredOverTimeMemberhrs:SpaceandAirborneSystemsMember2022-01-012022-04-010000202058hrs:CommunicationSystemsMemberus-gaap:TransferredAtPointInTimeM</w:t>
      </w:r>
      <w:r>
        <w:rPr>
          <w:rFonts w:eastAsia="Times New Roman"/>
          <w:vanish/>
        </w:rPr>
        <w:t>embercountry:US2022-01-012022-04-010000202058hrs:IntegratedMissionSystemsMembercountry:USus-gaap:TransferredOverTimeMember2021-01-022021-04-020000202058country:USus-gaap:TransferredOverTimeMemberhrs:SpaceandAirborneSystemsMember2021-01-022021-04-0200002020</w:t>
      </w:r>
      <w:r>
        <w:rPr>
          <w:rFonts w:eastAsia="Times New Roman"/>
          <w:vanish/>
        </w:rPr>
        <w:t>58hrs:CommunicationSystemsMemberus-gaap:TransferredAtPointInTimeMembercountry:US2021-01-022021-04-020000202058us-gaap:NonUsMemberhrs:IntegratedMissionSystemsMemberus-gaap:TransferredOverTimeMember2022-01-012022-04-010000202058us-gaap:NonUsMemberus-gaap:Tra</w:t>
      </w:r>
      <w:r>
        <w:rPr>
          <w:rFonts w:eastAsia="Times New Roman"/>
          <w:vanish/>
        </w:rPr>
        <w:t>nsferredOverTimeMemberhrs:SpaceandAirborneSystemsMember2022-01-012022-04-010000202058hrs:CommunicationSystemsMemberus-gaap:NonUsMemberus-gaap:TransferredAtPointInTimeMember2022-01-012022-04-010000202058us-gaap:NonUsMemberhrs:IntegratedMissionSystemsMemberu</w:t>
      </w:r>
      <w:r>
        <w:rPr>
          <w:rFonts w:eastAsia="Times New Roman"/>
          <w:vanish/>
        </w:rPr>
        <w:t>s-gaap:TransferredOverTimeMember2021-01-022021-04-020000202058us-gaap:NonUsMemberus-gaap:TransferredOverTimeMemberhrs:SpaceandAirborneSystemsMember2021-01-022021-04-020000202058hrs:CommunicationSystemsMemberus-gaap:NonUsMemberus-gaap:TransferredAtPointInTi</w:t>
      </w:r>
      <w:r>
        <w:rPr>
          <w:rFonts w:eastAsia="Times New Roman"/>
          <w:vanish/>
        </w:rPr>
        <w:t>meMember2021-01-022021-04-020000202058hrs:IntegratedMissionSystemsMemberus-gaap:OperatingSegmentsMember2022-04-010000202058hrs:IntegratedMissionSystemsMemberus-gaap:OperatingSegmentsMember2021-12-310000202058us-gaap:OperatingSegmentsMemberhrs:SpaceandAirbo</w:t>
      </w:r>
      <w:r>
        <w:rPr>
          <w:rFonts w:eastAsia="Times New Roman"/>
          <w:vanish/>
        </w:rPr>
        <w:t>rneSystemsMember2022-04-010000202058us-gaap:OperatingSegmentsMemberhrs:SpaceandAirborneSystemsMember2021-12-310000202058hrs:CommunicationSystemsMemberus-gaap:OperatingSegmentsMember2022-04-010000202058hrs:CommunicationSystemsMemberus-gaap:OperatingSegments</w:t>
      </w:r>
      <w:r>
        <w:rPr>
          <w:rFonts w:eastAsia="Times New Roman"/>
          <w:vanish/>
        </w:rPr>
        <w:t>Member2021-12-310000202058us-gaap:MaterialReconcilingItemsMember2022-04-010000202058us-gaap:MaterialReconcilingItemsMember2021-12-310000202058us-gaap:CorporateNonSegmentMember2022-04-010000202058us-gaap:CorporateNonSegmentMember2021-12-310000202058hrs:Pass</w:t>
      </w:r>
      <w:r>
        <w:rPr>
          <w:rFonts w:eastAsia="Times New Roman"/>
          <w:vanish/>
        </w:rPr>
        <w:t>aicRiverAlaskaMemberhrs:ExelisMember2016-03-012016-03-31hrs:responsible_party0000202058hrs:PassaicRiverAlaskaMemberhrs:ExelisMember2022-01-012022-04-010000202058hrs:PassaicRiverAlaskaMemberhrs:ExelisMember2021-10-022021-12-31</w:t>
      </w:r>
    </w:p>
    <w:p w14:paraId="1C9B3589" w14:textId="77777777" w:rsidR="00000000" w:rsidRDefault="006A6AFD">
      <w:pPr>
        <w:ind w:firstLine="360"/>
        <w:jc w:val="center"/>
        <w:divId w:val="1269510370"/>
        <w:rPr>
          <w:rFonts w:eastAsia="Times New Roman"/>
        </w:rPr>
      </w:pPr>
    </w:p>
    <w:p w14:paraId="0961852A" w14:textId="77777777" w:rsidR="00000000" w:rsidRDefault="006A6AFD">
      <w:pPr>
        <w:ind w:firstLine="360"/>
        <w:jc w:val="center"/>
        <w:divId w:val="1773738265"/>
        <w:rPr>
          <w:rFonts w:eastAsia="Times New Roman"/>
        </w:rPr>
      </w:pPr>
    </w:p>
    <w:p w14:paraId="7D3E5F2A" w14:textId="77777777" w:rsidR="00000000" w:rsidRDefault="006A6AFD">
      <w:pPr>
        <w:ind w:firstLine="360"/>
        <w:jc w:val="center"/>
        <w:divId w:val="1762146300"/>
        <w:rPr>
          <w:rFonts w:eastAsia="Times New Roman"/>
        </w:rPr>
      </w:pPr>
    </w:p>
    <w:p w14:paraId="5CD5D653" w14:textId="77777777" w:rsidR="00000000" w:rsidRDefault="006A6AFD">
      <w:pPr>
        <w:ind w:firstLine="360"/>
        <w:jc w:val="center"/>
        <w:rPr>
          <w:rFonts w:eastAsia="Times New Roman"/>
        </w:rPr>
      </w:pPr>
    </w:p>
    <w:p w14:paraId="128C28F7" w14:textId="77777777" w:rsidR="00000000" w:rsidRDefault="006A6AFD">
      <w:pPr>
        <w:ind w:firstLine="360"/>
        <w:jc w:val="center"/>
        <w:rPr>
          <w:rFonts w:eastAsia="Times New Roman"/>
        </w:rPr>
      </w:pPr>
      <w:r>
        <w:rPr>
          <w:rFonts w:eastAsia="Times New Roman"/>
          <w:noProof/>
        </w:rPr>
        <w:drawing>
          <wp:inline distT="0" distB="0" distL="0" distR="0" wp14:anchorId="4E09E544" wp14:editId="6CAD402F">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60C340B" w14:textId="77777777" w:rsidR="00000000" w:rsidRDefault="006A6AFD">
      <w:pPr>
        <w:ind w:firstLine="360"/>
        <w:jc w:val="center"/>
        <w:divId w:val="1716274256"/>
        <w:rPr>
          <w:rFonts w:eastAsia="Times New Roman"/>
        </w:rPr>
      </w:pPr>
      <w:r>
        <w:rPr>
          <w:rFonts w:eastAsia="Times New Roman"/>
          <w:b/>
          <w:bCs/>
          <w:color w:val="000000"/>
          <w:sz w:val="32"/>
          <w:szCs w:val="32"/>
        </w:rPr>
        <w:t>UNITED STATES</w:t>
      </w:r>
    </w:p>
    <w:p w14:paraId="3D355932" w14:textId="77777777" w:rsidR="00000000" w:rsidRDefault="006A6AFD">
      <w:pPr>
        <w:ind w:firstLine="360"/>
        <w:jc w:val="center"/>
        <w:divId w:val="1557859471"/>
        <w:rPr>
          <w:rFonts w:eastAsia="Times New Roman"/>
        </w:rPr>
      </w:pPr>
      <w:r>
        <w:rPr>
          <w:rFonts w:eastAsia="Times New Roman"/>
          <w:b/>
          <w:bCs/>
          <w:color w:val="000000"/>
          <w:sz w:val="32"/>
          <w:szCs w:val="32"/>
        </w:rPr>
        <w:t>SECURITIES AND EXCHANGE COMMISSION</w:t>
      </w:r>
    </w:p>
    <w:p w14:paraId="42ABACC7" w14:textId="77777777" w:rsidR="00000000" w:rsidRDefault="006A6AFD">
      <w:pPr>
        <w:ind w:firstLine="360"/>
        <w:jc w:val="center"/>
        <w:divId w:val="1716807555"/>
        <w:rPr>
          <w:rFonts w:eastAsia="Times New Roman"/>
        </w:rPr>
      </w:pPr>
      <w:r>
        <w:rPr>
          <w:rFonts w:eastAsia="Times New Roman"/>
          <w:b/>
          <w:bCs/>
          <w:color w:val="000000"/>
        </w:rPr>
        <w:t>Washington, D.C. 20549</w:t>
      </w:r>
    </w:p>
    <w:p w14:paraId="4F10316C" w14:textId="77777777" w:rsidR="00000000" w:rsidRDefault="006A6AFD">
      <w:pPr>
        <w:ind w:firstLine="360"/>
        <w:jc w:val="center"/>
        <w:divId w:val="730883997"/>
        <w:rPr>
          <w:rFonts w:eastAsia="Times New Roman"/>
        </w:rPr>
      </w:pPr>
      <w:r>
        <w:rPr>
          <w:rFonts w:eastAsia="Times New Roman"/>
          <w:b/>
          <w:bCs/>
          <w:color w:val="000000"/>
          <w:sz w:val="32"/>
          <w:szCs w:val="32"/>
        </w:rPr>
        <w:t>FORM 10-Q</w:t>
      </w:r>
    </w:p>
    <w:p w14:paraId="3B44E1FD" w14:textId="77777777" w:rsidR="00000000" w:rsidRDefault="006A6AFD">
      <w:pPr>
        <w:ind w:firstLine="360"/>
        <w:divId w:val="510727781"/>
        <w:rPr>
          <w:rFonts w:eastAsia="Times New Roman"/>
        </w:rPr>
      </w:pPr>
      <w:r>
        <w:rPr>
          <w:rFonts w:eastAsia="Times New Roman"/>
          <w:b/>
          <w:bCs/>
          <w:color w:val="000000"/>
          <w:sz w:val="16"/>
          <w:szCs w:val="16"/>
        </w:rPr>
        <w:t>(Mark One)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8"/>
        <w:gridCol w:w="36"/>
        <w:gridCol w:w="69"/>
        <w:gridCol w:w="7808"/>
        <w:gridCol w:w="36"/>
      </w:tblGrid>
      <w:tr w:rsidR="00000000" w14:paraId="27E200BD" w14:textId="77777777">
        <w:trPr>
          <w:divId w:val="877088174"/>
          <w:jc w:val="center"/>
        </w:trPr>
        <w:tc>
          <w:tcPr>
            <w:tcW w:w="50" w:type="pct"/>
            <w:vAlign w:val="center"/>
            <w:hideMark/>
          </w:tcPr>
          <w:p w14:paraId="5C9E7403" w14:textId="77777777" w:rsidR="00000000" w:rsidRDefault="006A6AFD">
            <w:pPr>
              <w:ind w:firstLine="360"/>
              <w:rPr>
                <w:rFonts w:eastAsia="Times New Roman"/>
              </w:rPr>
            </w:pPr>
          </w:p>
        </w:tc>
        <w:tc>
          <w:tcPr>
            <w:tcW w:w="182" w:type="pct"/>
            <w:vAlign w:val="center"/>
            <w:hideMark/>
          </w:tcPr>
          <w:p w14:paraId="45D56D68" w14:textId="77777777" w:rsidR="00000000" w:rsidRDefault="006A6AFD">
            <w:pPr>
              <w:spacing w:after="100"/>
              <w:rPr>
                <w:rFonts w:eastAsia="Times New Roman"/>
                <w:sz w:val="20"/>
                <w:szCs w:val="20"/>
              </w:rPr>
            </w:pPr>
          </w:p>
        </w:tc>
        <w:tc>
          <w:tcPr>
            <w:tcW w:w="5" w:type="pct"/>
            <w:vAlign w:val="center"/>
            <w:hideMark/>
          </w:tcPr>
          <w:p w14:paraId="27D31237" w14:textId="77777777" w:rsidR="00000000" w:rsidRDefault="006A6AFD">
            <w:pPr>
              <w:spacing w:after="100"/>
              <w:rPr>
                <w:rFonts w:eastAsia="Times New Roman"/>
                <w:sz w:val="20"/>
                <w:szCs w:val="20"/>
              </w:rPr>
            </w:pPr>
          </w:p>
        </w:tc>
        <w:tc>
          <w:tcPr>
            <w:tcW w:w="50" w:type="pct"/>
            <w:vAlign w:val="center"/>
            <w:hideMark/>
          </w:tcPr>
          <w:p w14:paraId="676E7CE1" w14:textId="77777777" w:rsidR="00000000" w:rsidRDefault="006A6AFD">
            <w:pPr>
              <w:spacing w:after="100"/>
              <w:rPr>
                <w:rFonts w:eastAsia="Times New Roman"/>
                <w:sz w:val="20"/>
                <w:szCs w:val="20"/>
              </w:rPr>
            </w:pPr>
          </w:p>
        </w:tc>
        <w:tc>
          <w:tcPr>
            <w:tcW w:w="4707" w:type="pct"/>
            <w:vAlign w:val="center"/>
            <w:hideMark/>
          </w:tcPr>
          <w:p w14:paraId="14B9A6B9" w14:textId="77777777" w:rsidR="00000000" w:rsidRDefault="006A6AFD">
            <w:pPr>
              <w:spacing w:after="100"/>
              <w:rPr>
                <w:rFonts w:eastAsia="Times New Roman"/>
                <w:sz w:val="20"/>
                <w:szCs w:val="20"/>
              </w:rPr>
            </w:pPr>
          </w:p>
        </w:tc>
        <w:tc>
          <w:tcPr>
            <w:tcW w:w="5" w:type="pct"/>
            <w:vAlign w:val="center"/>
            <w:hideMark/>
          </w:tcPr>
          <w:p w14:paraId="313DB8A9" w14:textId="77777777" w:rsidR="00000000" w:rsidRDefault="006A6AFD">
            <w:pPr>
              <w:spacing w:after="100"/>
              <w:rPr>
                <w:rFonts w:eastAsia="Times New Roman"/>
                <w:sz w:val="20"/>
                <w:szCs w:val="20"/>
              </w:rPr>
            </w:pPr>
          </w:p>
        </w:tc>
      </w:tr>
      <w:tr w:rsidR="00000000" w14:paraId="0C3F699C" w14:textId="77777777">
        <w:trPr>
          <w:divId w:val="877088174"/>
          <w:jc w:val="center"/>
        </w:trPr>
        <w:tc>
          <w:tcPr>
            <w:tcW w:w="0" w:type="auto"/>
            <w:gridSpan w:val="3"/>
            <w:tcMar>
              <w:top w:w="30" w:type="dxa"/>
              <w:left w:w="20" w:type="dxa"/>
              <w:bottom w:w="30" w:type="dxa"/>
              <w:right w:w="20" w:type="dxa"/>
            </w:tcMar>
            <w:hideMark/>
          </w:tcPr>
          <w:p w14:paraId="2443283B" w14:textId="77777777" w:rsidR="00000000" w:rsidRDefault="006A6AFD">
            <w:pPr>
              <w:spacing w:after="100"/>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hideMark/>
          </w:tcPr>
          <w:p w14:paraId="3F6B238B" w14:textId="77777777" w:rsidR="00000000" w:rsidRDefault="006A6AFD">
            <w:pPr>
              <w:spacing w:after="100"/>
              <w:rPr>
                <w:rFonts w:eastAsia="Times New Roman"/>
              </w:rPr>
            </w:pPr>
            <w:r>
              <w:rPr>
                <w:rFonts w:eastAsia="Times New Roman"/>
                <w:color w:val="000000"/>
                <w:sz w:val="20"/>
                <w:szCs w:val="20"/>
              </w:rPr>
              <w:t>QUARTERLY REPORT PURSUANT TO SECTION 13 OR 15(d) OF THE SECURITIES EXCHANGE ACT OF 1934</w:t>
            </w:r>
          </w:p>
        </w:tc>
      </w:tr>
    </w:tbl>
    <w:p w14:paraId="77C33E8A" w14:textId="77777777" w:rsidR="00000000" w:rsidRDefault="006A6AFD">
      <w:pPr>
        <w:ind w:firstLine="360"/>
        <w:jc w:val="center"/>
        <w:divId w:val="918708148"/>
        <w:rPr>
          <w:rFonts w:eastAsia="Times New Roman"/>
        </w:rPr>
      </w:pPr>
      <w:r>
        <w:rPr>
          <w:rFonts w:eastAsia="Times New Roman"/>
          <w:b/>
          <w:bCs/>
          <w:color w:val="000000"/>
          <w:sz w:val="20"/>
          <w:szCs w:val="20"/>
        </w:rPr>
        <w:t xml:space="preserve">For the quarterly period ended April 1, 2022 </w:t>
      </w:r>
    </w:p>
    <w:p w14:paraId="18432F2B" w14:textId="77777777" w:rsidR="00000000" w:rsidRDefault="006A6AFD">
      <w:pPr>
        <w:ind w:firstLine="360"/>
        <w:jc w:val="center"/>
        <w:divId w:val="831919167"/>
        <w:rPr>
          <w:rFonts w:eastAsia="Times New Roman"/>
        </w:rPr>
      </w:pPr>
      <w:r>
        <w:rPr>
          <w:rFonts w:eastAsia="Times New Roman"/>
          <w:b/>
          <w:bCs/>
          <w:color w:val="000000"/>
          <w:sz w:val="20"/>
          <w:szCs w:val="20"/>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8"/>
        <w:gridCol w:w="36"/>
        <w:gridCol w:w="69"/>
        <w:gridCol w:w="7807"/>
        <w:gridCol w:w="37"/>
      </w:tblGrid>
      <w:tr w:rsidR="00000000" w14:paraId="16E87A1C" w14:textId="77777777">
        <w:trPr>
          <w:divId w:val="1660575897"/>
          <w:jc w:val="center"/>
        </w:trPr>
        <w:tc>
          <w:tcPr>
            <w:tcW w:w="50" w:type="pct"/>
            <w:vAlign w:val="center"/>
            <w:hideMark/>
          </w:tcPr>
          <w:p w14:paraId="647541FC" w14:textId="77777777" w:rsidR="00000000" w:rsidRDefault="006A6AFD">
            <w:pPr>
              <w:ind w:firstLine="360"/>
              <w:jc w:val="center"/>
              <w:rPr>
                <w:rFonts w:eastAsia="Times New Roman"/>
              </w:rPr>
            </w:pPr>
          </w:p>
        </w:tc>
        <w:tc>
          <w:tcPr>
            <w:tcW w:w="182" w:type="pct"/>
            <w:vAlign w:val="center"/>
            <w:hideMark/>
          </w:tcPr>
          <w:p w14:paraId="017157B0" w14:textId="77777777" w:rsidR="00000000" w:rsidRDefault="006A6AFD">
            <w:pPr>
              <w:spacing w:after="100"/>
              <w:rPr>
                <w:rFonts w:eastAsia="Times New Roman"/>
                <w:sz w:val="20"/>
                <w:szCs w:val="20"/>
              </w:rPr>
            </w:pPr>
          </w:p>
        </w:tc>
        <w:tc>
          <w:tcPr>
            <w:tcW w:w="5" w:type="pct"/>
            <w:vAlign w:val="center"/>
            <w:hideMark/>
          </w:tcPr>
          <w:p w14:paraId="743DA711" w14:textId="77777777" w:rsidR="00000000" w:rsidRDefault="006A6AFD">
            <w:pPr>
              <w:spacing w:after="100"/>
              <w:rPr>
                <w:rFonts w:eastAsia="Times New Roman"/>
                <w:sz w:val="20"/>
                <w:szCs w:val="20"/>
              </w:rPr>
            </w:pPr>
          </w:p>
        </w:tc>
        <w:tc>
          <w:tcPr>
            <w:tcW w:w="50" w:type="pct"/>
            <w:vAlign w:val="center"/>
            <w:hideMark/>
          </w:tcPr>
          <w:p w14:paraId="7C3F36DA" w14:textId="77777777" w:rsidR="00000000" w:rsidRDefault="006A6AFD">
            <w:pPr>
              <w:spacing w:after="100"/>
              <w:rPr>
                <w:rFonts w:eastAsia="Times New Roman"/>
                <w:sz w:val="20"/>
                <w:szCs w:val="20"/>
              </w:rPr>
            </w:pPr>
          </w:p>
        </w:tc>
        <w:tc>
          <w:tcPr>
            <w:tcW w:w="4707" w:type="pct"/>
            <w:vAlign w:val="center"/>
            <w:hideMark/>
          </w:tcPr>
          <w:p w14:paraId="2028425B" w14:textId="77777777" w:rsidR="00000000" w:rsidRDefault="006A6AFD">
            <w:pPr>
              <w:spacing w:after="100"/>
              <w:rPr>
                <w:rFonts w:eastAsia="Times New Roman"/>
                <w:sz w:val="20"/>
                <w:szCs w:val="20"/>
              </w:rPr>
            </w:pPr>
          </w:p>
        </w:tc>
        <w:tc>
          <w:tcPr>
            <w:tcW w:w="5" w:type="pct"/>
            <w:vAlign w:val="center"/>
            <w:hideMark/>
          </w:tcPr>
          <w:p w14:paraId="43866BF5" w14:textId="77777777" w:rsidR="00000000" w:rsidRDefault="006A6AFD">
            <w:pPr>
              <w:spacing w:after="100"/>
              <w:rPr>
                <w:rFonts w:eastAsia="Times New Roman"/>
                <w:sz w:val="20"/>
                <w:szCs w:val="20"/>
              </w:rPr>
            </w:pPr>
          </w:p>
        </w:tc>
      </w:tr>
      <w:tr w:rsidR="00000000" w14:paraId="72F716BF" w14:textId="77777777">
        <w:trPr>
          <w:divId w:val="1660575897"/>
          <w:jc w:val="center"/>
        </w:trPr>
        <w:tc>
          <w:tcPr>
            <w:tcW w:w="0" w:type="auto"/>
            <w:gridSpan w:val="3"/>
            <w:tcMar>
              <w:top w:w="30" w:type="dxa"/>
              <w:left w:w="20" w:type="dxa"/>
              <w:bottom w:w="30" w:type="dxa"/>
              <w:right w:w="20" w:type="dxa"/>
            </w:tcMar>
            <w:vAlign w:val="bottom"/>
            <w:hideMark/>
          </w:tcPr>
          <w:p w14:paraId="6FA1516C" w14:textId="77777777" w:rsidR="00000000" w:rsidRDefault="006A6AFD">
            <w:pPr>
              <w:spacing w:after="100"/>
              <w:rPr>
                <w:rFonts w:eastAsia="Times New Roman"/>
              </w:rPr>
            </w:pPr>
            <w:r>
              <w:rPr>
                <w:rFonts w:ascii="Wingdings" w:eastAsia="Times New Roman" w:hAnsi="Wingdings"/>
                <w:color w:val="000000"/>
                <w:sz w:val="18"/>
                <w:szCs w:val="18"/>
              </w:rPr>
              <w:t>☐</w:t>
            </w:r>
          </w:p>
        </w:tc>
        <w:tc>
          <w:tcPr>
            <w:tcW w:w="0" w:type="auto"/>
            <w:gridSpan w:val="3"/>
            <w:tcMar>
              <w:top w:w="30" w:type="dxa"/>
              <w:left w:w="20" w:type="dxa"/>
              <w:bottom w:w="30" w:type="dxa"/>
              <w:right w:w="20" w:type="dxa"/>
            </w:tcMar>
            <w:hideMark/>
          </w:tcPr>
          <w:p w14:paraId="1ABD807E" w14:textId="77777777" w:rsidR="00000000" w:rsidRDefault="006A6AFD">
            <w:pPr>
              <w:spacing w:after="100"/>
              <w:rPr>
                <w:rFonts w:eastAsia="Times New Roman"/>
              </w:rPr>
            </w:pPr>
            <w:r>
              <w:rPr>
                <w:rFonts w:eastAsia="Times New Roman"/>
                <w:color w:val="000000"/>
                <w:sz w:val="20"/>
                <w:szCs w:val="20"/>
              </w:rPr>
              <w:t>TRANSITION REPORT PURSUANT TO SECTION </w:t>
            </w:r>
            <w:r>
              <w:rPr>
                <w:rFonts w:eastAsia="Times New Roman"/>
                <w:color w:val="000000"/>
                <w:sz w:val="20"/>
                <w:szCs w:val="20"/>
              </w:rPr>
              <w:t>13 OR 15(d) OF THE SECURITIES EXCHANGE ACT OF 1934</w:t>
            </w:r>
          </w:p>
        </w:tc>
      </w:tr>
      <w:tr w:rsidR="00000000" w14:paraId="6356A9A5" w14:textId="77777777">
        <w:trPr>
          <w:divId w:val="1660575897"/>
          <w:jc w:val="center"/>
        </w:trPr>
        <w:tc>
          <w:tcPr>
            <w:tcW w:w="0" w:type="auto"/>
            <w:gridSpan w:val="3"/>
            <w:tcMar>
              <w:top w:w="0" w:type="dxa"/>
              <w:left w:w="20" w:type="dxa"/>
              <w:bottom w:w="0" w:type="dxa"/>
              <w:right w:w="20" w:type="dxa"/>
            </w:tcMar>
            <w:vAlign w:val="center"/>
            <w:hideMark/>
          </w:tcPr>
          <w:p w14:paraId="0C308757" w14:textId="77777777" w:rsidR="00000000" w:rsidRDefault="006A6AFD">
            <w:pPr>
              <w:spacing w:after="100"/>
              <w:rPr>
                <w:rFonts w:eastAsia="Times New Roman"/>
              </w:rPr>
            </w:pPr>
          </w:p>
        </w:tc>
        <w:tc>
          <w:tcPr>
            <w:tcW w:w="0" w:type="auto"/>
            <w:gridSpan w:val="3"/>
            <w:tcMar>
              <w:top w:w="30" w:type="dxa"/>
              <w:left w:w="20" w:type="dxa"/>
              <w:bottom w:w="30" w:type="dxa"/>
              <w:right w:w="20" w:type="dxa"/>
            </w:tcMar>
            <w:vAlign w:val="bottom"/>
            <w:hideMark/>
          </w:tcPr>
          <w:p w14:paraId="3CC4C216" w14:textId="77777777" w:rsidR="00000000" w:rsidRDefault="006A6AFD">
            <w:pPr>
              <w:spacing w:after="100"/>
              <w:jc w:val="center"/>
              <w:rPr>
                <w:rFonts w:eastAsia="Times New Roman"/>
              </w:rPr>
            </w:pPr>
            <w:r>
              <w:rPr>
                <w:rFonts w:eastAsia="Times New Roman"/>
                <w:b/>
                <w:bCs/>
                <w:color w:val="000000"/>
                <w:sz w:val="20"/>
                <w:szCs w:val="20"/>
              </w:rPr>
              <w:t>For the transition period from _______________ to ______________</w:t>
            </w:r>
          </w:p>
        </w:tc>
      </w:tr>
    </w:tbl>
    <w:p w14:paraId="0EB70F1D" w14:textId="77777777" w:rsidR="00000000" w:rsidRDefault="006A6AFD">
      <w:pPr>
        <w:ind w:firstLine="360"/>
        <w:jc w:val="center"/>
        <w:divId w:val="1858812468"/>
        <w:rPr>
          <w:rFonts w:eastAsia="Times New Roman"/>
        </w:rPr>
      </w:pPr>
      <w:r>
        <w:rPr>
          <w:rFonts w:eastAsia="Times New Roman"/>
          <w:color w:val="000000"/>
          <w:sz w:val="20"/>
          <w:szCs w:val="20"/>
        </w:rPr>
        <w:t xml:space="preserve">Commission File Number 1-3863 </w:t>
      </w:r>
    </w:p>
    <w:p w14:paraId="1FCB7BCB" w14:textId="77777777" w:rsidR="00000000" w:rsidRDefault="006A6AFD">
      <w:pPr>
        <w:ind w:firstLine="360"/>
        <w:jc w:val="center"/>
        <w:rPr>
          <w:rFonts w:eastAsia="Times New Roman"/>
        </w:rPr>
      </w:pPr>
      <w:r>
        <w:rPr>
          <w:rFonts w:eastAsia="Times New Roman"/>
          <w:b/>
          <w:bCs/>
          <w:color w:val="000000"/>
          <w:sz w:val="40"/>
          <w:szCs w:val="40"/>
        </w:rPr>
        <w:t xml:space="preserve">L3HARRIS TECHNOLOGIES, INC. </w:t>
      </w:r>
    </w:p>
    <w:p w14:paraId="5C58CD52" w14:textId="77777777" w:rsidR="00000000" w:rsidRDefault="006A6AFD">
      <w:pPr>
        <w:ind w:firstLine="360"/>
        <w:jc w:val="center"/>
        <w:rPr>
          <w:rFonts w:eastAsia="Times New Roman"/>
        </w:rPr>
      </w:pPr>
      <w:r>
        <w:rPr>
          <w:rFonts w:eastAsia="Times New Roman"/>
          <w:color w:val="000000"/>
          <w:sz w:val="16"/>
          <w:szCs w:val="16"/>
        </w:rPr>
        <w:t>(Exact name of registrant as specified in its charter)</w:t>
      </w:r>
    </w:p>
    <w:tbl>
      <w:tblPr>
        <w:tblW w:w="4913" w:type="pct"/>
        <w:jc w:val="center"/>
        <w:tblCellMar>
          <w:top w:w="15" w:type="dxa"/>
          <w:left w:w="15" w:type="dxa"/>
          <w:bottom w:w="15" w:type="dxa"/>
          <w:right w:w="15" w:type="dxa"/>
        </w:tblCellMar>
        <w:tblLook w:val="04A0" w:firstRow="1" w:lastRow="0" w:firstColumn="1" w:lastColumn="0" w:noHBand="0" w:noVBand="1"/>
      </w:tblPr>
      <w:tblGrid>
        <w:gridCol w:w="67"/>
        <w:gridCol w:w="3009"/>
        <w:gridCol w:w="38"/>
        <w:gridCol w:w="67"/>
        <w:gridCol w:w="647"/>
        <w:gridCol w:w="36"/>
        <w:gridCol w:w="68"/>
        <w:gridCol w:w="1148"/>
        <w:gridCol w:w="36"/>
        <w:gridCol w:w="68"/>
        <w:gridCol w:w="2940"/>
        <w:gridCol w:w="37"/>
      </w:tblGrid>
      <w:tr w:rsidR="00000000" w14:paraId="7895D712" w14:textId="77777777">
        <w:trPr>
          <w:jc w:val="center"/>
        </w:trPr>
        <w:tc>
          <w:tcPr>
            <w:tcW w:w="50" w:type="pct"/>
            <w:vAlign w:val="center"/>
            <w:hideMark/>
          </w:tcPr>
          <w:p w14:paraId="55C9B3EE" w14:textId="77777777" w:rsidR="00000000" w:rsidRDefault="006A6AFD">
            <w:pPr>
              <w:ind w:firstLine="360"/>
              <w:jc w:val="center"/>
              <w:rPr>
                <w:rFonts w:eastAsia="Times New Roman"/>
              </w:rPr>
            </w:pPr>
          </w:p>
        </w:tc>
        <w:tc>
          <w:tcPr>
            <w:tcW w:w="1852" w:type="pct"/>
            <w:vAlign w:val="center"/>
            <w:hideMark/>
          </w:tcPr>
          <w:p w14:paraId="360895F1" w14:textId="77777777" w:rsidR="00000000" w:rsidRDefault="006A6AFD">
            <w:pPr>
              <w:spacing w:after="100"/>
              <w:rPr>
                <w:rFonts w:eastAsia="Times New Roman"/>
                <w:sz w:val="20"/>
                <w:szCs w:val="20"/>
              </w:rPr>
            </w:pPr>
          </w:p>
        </w:tc>
        <w:tc>
          <w:tcPr>
            <w:tcW w:w="5" w:type="pct"/>
            <w:vAlign w:val="center"/>
            <w:hideMark/>
          </w:tcPr>
          <w:p w14:paraId="026D0849" w14:textId="77777777" w:rsidR="00000000" w:rsidRDefault="006A6AFD">
            <w:pPr>
              <w:spacing w:after="100"/>
              <w:rPr>
                <w:rFonts w:eastAsia="Times New Roman"/>
                <w:sz w:val="20"/>
                <w:szCs w:val="20"/>
              </w:rPr>
            </w:pPr>
          </w:p>
        </w:tc>
        <w:tc>
          <w:tcPr>
            <w:tcW w:w="50" w:type="pct"/>
            <w:vAlign w:val="center"/>
            <w:hideMark/>
          </w:tcPr>
          <w:p w14:paraId="2BE381CE" w14:textId="77777777" w:rsidR="00000000" w:rsidRDefault="006A6AFD">
            <w:pPr>
              <w:spacing w:after="100"/>
              <w:rPr>
                <w:rFonts w:eastAsia="Times New Roman"/>
                <w:sz w:val="20"/>
                <w:szCs w:val="20"/>
              </w:rPr>
            </w:pPr>
          </w:p>
        </w:tc>
        <w:tc>
          <w:tcPr>
            <w:tcW w:w="405" w:type="pct"/>
            <w:vAlign w:val="center"/>
            <w:hideMark/>
          </w:tcPr>
          <w:p w14:paraId="51F798E6" w14:textId="77777777" w:rsidR="00000000" w:rsidRDefault="006A6AFD">
            <w:pPr>
              <w:spacing w:after="100"/>
              <w:rPr>
                <w:rFonts w:eastAsia="Times New Roman"/>
                <w:sz w:val="20"/>
                <w:szCs w:val="20"/>
              </w:rPr>
            </w:pPr>
          </w:p>
        </w:tc>
        <w:tc>
          <w:tcPr>
            <w:tcW w:w="5" w:type="pct"/>
            <w:vAlign w:val="center"/>
            <w:hideMark/>
          </w:tcPr>
          <w:p w14:paraId="22B190F7" w14:textId="77777777" w:rsidR="00000000" w:rsidRDefault="006A6AFD">
            <w:pPr>
              <w:spacing w:after="100"/>
              <w:rPr>
                <w:rFonts w:eastAsia="Times New Roman"/>
                <w:sz w:val="20"/>
                <w:szCs w:val="20"/>
              </w:rPr>
            </w:pPr>
          </w:p>
        </w:tc>
        <w:tc>
          <w:tcPr>
            <w:tcW w:w="50" w:type="pct"/>
            <w:vAlign w:val="center"/>
            <w:hideMark/>
          </w:tcPr>
          <w:p w14:paraId="11130C4E" w14:textId="77777777" w:rsidR="00000000" w:rsidRDefault="006A6AFD">
            <w:pPr>
              <w:spacing w:after="100"/>
              <w:rPr>
                <w:rFonts w:eastAsia="Times New Roman"/>
                <w:sz w:val="20"/>
                <w:szCs w:val="20"/>
              </w:rPr>
            </w:pPr>
          </w:p>
        </w:tc>
        <w:tc>
          <w:tcPr>
            <w:tcW w:w="712" w:type="pct"/>
            <w:vAlign w:val="center"/>
            <w:hideMark/>
          </w:tcPr>
          <w:p w14:paraId="22CBC522" w14:textId="77777777" w:rsidR="00000000" w:rsidRDefault="006A6AFD">
            <w:pPr>
              <w:spacing w:after="100"/>
              <w:rPr>
                <w:rFonts w:eastAsia="Times New Roman"/>
                <w:sz w:val="20"/>
                <w:szCs w:val="20"/>
              </w:rPr>
            </w:pPr>
          </w:p>
        </w:tc>
        <w:tc>
          <w:tcPr>
            <w:tcW w:w="5" w:type="pct"/>
            <w:vAlign w:val="center"/>
            <w:hideMark/>
          </w:tcPr>
          <w:p w14:paraId="7E56770C" w14:textId="77777777" w:rsidR="00000000" w:rsidRDefault="006A6AFD">
            <w:pPr>
              <w:spacing w:after="100"/>
              <w:rPr>
                <w:rFonts w:eastAsia="Times New Roman"/>
                <w:sz w:val="20"/>
                <w:szCs w:val="20"/>
              </w:rPr>
            </w:pPr>
          </w:p>
        </w:tc>
        <w:tc>
          <w:tcPr>
            <w:tcW w:w="50" w:type="pct"/>
            <w:vAlign w:val="center"/>
            <w:hideMark/>
          </w:tcPr>
          <w:p w14:paraId="5622156C" w14:textId="77777777" w:rsidR="00000000" w:rsidRDefault="006A6AFD">
            <w:pPr>
              <w:spacing w:after="100"/>
              <w:rPr>
                <w:rFonts w:eastAsia="Times New Roman"/>
                <w:sz w:val="20"/>
                <w:szCs w:val="20"/>
              </w:rPr>
            </w:pPr>
          </w:p>
        </w:tc>
        <w:tc>
          <w:tcPr>
            <w:tcW w:w="1809" w:type="pct"/>
            <w:vAlign w:val="center"/>
            <w:hideMark/>
          </w:tcPr>
          <w:p w14:paraId="749CB90E" w14:textId="77777777" w:rsidR="00000000" w:rsidRDefault="006A6AFD">
            <w:pPr>
              <w:spacing w:after="100"/>
              <w:rPr>
                <w:rFonts w:eastAsia="Times New Roman"/>
                <w:sz w:val="20"/>
                <w:szCs w:val="20"/>
              </w:rPr>
            </w:pPr>
          </w:p>
        </w:tc>
        <w:tc>
          <w:tcPr>
            <w:tcW w:w="5" w:type="pct"/>
            <w:vAlign w:val="center"/>
            <w:hideMark/>
          </w:tcPr>
          <w:p w14:paraId="3B7452B6" w14:textId="77777777" w:rsidR="00000000" w:rsidRDefault="006A6AFD">
            <w:pPr>
              <w:spacing w:after="100"/>
              <w:rPr>
                <w:rFonts w:eastAsia="Times New Roman"/>
                <w:sz w:val="20"/>
                <w:szCs w:val="20"/>
              </w:rPr>
            </w:pPr>
          </w:p>
        </w:tc>
      </w:tr>
      <w:tr w:rsidR="00000000" w14:paraId="6B32B5A9" w14:textId="77777777">
        <w:trPr>
          <w:jc w:val="center"/>
        </w:trPr>
        <w:tc>
          <w:tcPr>
            <w:tcW w:w="0" w:type="auto"/>
            <w:gridSpan w:val="6"/>
            <w:tcMar>
              <w:top w:w="30" w:type="dxa"/>
              <w:left w:w="20" w:type="dxa"/>
              <w:bottom w:w="30" w:type="dxa"/>
              <w:right w:w="20" w:type="dxa"/>
            </w:tcMar>
            <w:hideMark/>
          </w:tcPr>
          <w:p w14:paraId="2768CE45" w14:textId="77777777" w:rsidR="00000000" w:rsidRDefault="006A6AFD">
            <w:pPr>
              <w:spacing w:after="100"/>
              <w:jc w:val="center"/>
              <w:rPr>
                <w:rFonts w:eastAsia="Times New Roman"/>
              </w:rPr>
            </w:pPr>
            <w:r>
              <w:rPr>
                <w:rFonts w:eastAsia="Times New Roman"/>
                <w:b/>
                <w:bCs/>
                <w:color w:val="000000"/>
                <w:sz w:val="18"/>
                <w:szCs w:val="18"/>
              </w:rPr>
              <w:t>Delaware</w:t>
            </w:r>
          </w:p>
        </w:tc>
        <w:tc>
          <w:tcPr>
            <w:tcW w:w="0" w:type="auto"/>
            <w:gridSpan w:val="3"/>
            <w:tcMar>
              <w:top w:w="30" w:type="dxa"/>
              <w:left w:w="20" w:type="dxa"/>
              <w:bottom w:w="30" w:type="dxa"/>
              <w:right w:w="20" w:type="dxa"/>
            </w:tcMar>
            <w:vAlign w:val="bottom"/>
            <w:hideMark/>
          </w:tcPr>
          <w:p w14:paraId="7ABDE2F0" w14:textId="77777777" w:rsidR="00000000" w:rsidRDefault="006A6AFD">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61B80207" w14:textId="77777777" w:rsidR="00000000" w:rsidRDefault="006A6AFD">
            <w:pPr>
              <w:spacing w:after="100"/>
              <w:jc w:val="center"/>
              <w:rPr>
                <w:rFonts w:eastAsia="Times New Roman"/>
              </w:rPr>
            </w:pPr>
            <w:r>
              <w:rPr>
                <w:rFonts w:eastAsia="Times New Roman"/>
                <w:b/>
                <w:bCs/>
                <w:color w:val="000000"/>
                <w:sz w:val="18"/>
                <w:szCs w:val="18"/>
              </w:rPr>
              <w:t>34-0276860</w:t>
            </w:r>
          </w:p>
        </w:tc>
      </w:tr>
      <w:tr w:rsidR="00000000" w14:paraId="276C6D49" w14:textId="77777777">
        <w:trPr>
          <w:jc w:val="center"/>
        </w:trPr>
        <w:tc>
          <w:tcPr>
            <w:tcW w:w="0" w:type="auto"/>
            <w:gridSpan w:val="6"/>
            <w:tcMar>
              <w:top w:w="30" w:type="dxa"/>
              <w:left w:w="20" w:type="dxa"/>
              <w:bottom w:w="30" w:type="dxa"/>
              <w:right w:w="20" w:type="dxa"/>
            </w:tcMar>
            <w:hideMark/>
          </w:tcPr>
          <w:p w14:paraId="136FFC8C" w14:textId="77777777" w:rsidR="00000000" w:rsidRDefault="006A6AFD">
            <w:pPr>
              <w:spacing w:after="100"/>
              <w:jc w:val="center"/>
              <w:rPr>
                <w:rFonts w:eastAsia="Times New Roman"/>
              </w:rPr>
            </w:pPr>
            <w:r>
              <w:rPr>
                <w:rFonts w:eastAsia="Times New Roman"/>
                <w:color w:val="000000"/>
                <w:sz w:val="16"/>
                <w:szCs w:val="16"/>
              </w:rPr>
              <w:t>(State or other jurisdiction of incorporation or organization)</w:t>
            </w:r>
          </w:p>
        </w:tc>
        <w:tc>
          <w:tcPr>
            <w:tcW w:w="0" w:type="auto"/>
            <w:gridSpan w:val="3"/>
            <w:tcMar>
              <w:top w:w="30" w:type="dxa"/>
              <w:left w:w="20" w:type="dxa"/>
              <w:bottom w:w="30" w:type="dxa"/>
              <w:right w:w="20" w:type="dxa"/>
            </w:tcMar>
            <w:vAlign w:val="bottom"/>
            <w:hideMark/>
          </w:tcPr>
          <w:p w14:paraId="4A384CEB" w14:textId="77777777" w:rsidR="00000000" w:rsidRDefault="006A6AFD">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6CEBA6D7" w14:textId="77777777" w:rsidR="00000000" w:rsidRDefault="006A6AFD">
            <w:pPr>
              <w:spacing w:after="100"/>
              <w:jc w:val="center"/>
              <w:rPr>
                <w:rFonts w:eastAsia="Times New Roman"/>
              </w:rPr>
            </w:pPr>
            <w:r>
              <w:rPr>
                <w:rFonts w:eastAsia="Times New Roman"/>
                <w:color w:val="000000"/>
                <w:sz w:val="16"/>
                <w:szCs w:val="16"/>
              </w:rPr>
              <w:t>(I.R.S. Employer Identification No.)</w:t>
            </w:r>
          </w:p>
        </w:tc>
      </w:tr>
    </w:tbl>
    <w:p w14:paraId="05A941A5" w14:textId="77777777" w:rsidR="00000000" w:rsidRDefault="006A6AFD">
      <w:pPr>
        <w:ind w:firstLine="360"/>
        <w:divId w:val="1183739971"/>
        <w:rPr>
          <w:rFonts w:eastAsia="Times New Roman"/>
          <w:vanish/>
        </w:rPr>
      </w:pPr>
    </w:p>
    <w:tbl>
      <w:tblPr>
        <w:tblW w:w="4906" w:type="pct"/>
        <w:tblCellMar>
          <w:top w:w="15" w:type="dxa"/>
          <w:left w:w="15" w:type="dxa"/>
          <w:bottom w:w="15" w:type="dxa"/>
          <w:right w:w="15" w:type="dxa"/>
        </w:tblCellMar>
        <w:tblLook w:val="04A0" w:firstRow="1" w:lastRow="0" w:firstColumn="1" w:lastColumn="0" w:noHBand="0" w:noVBand="1"/>
      </w:tblPr>
      <w:tblGrid>
        <w:gridCol w:w="60"/>
        <w:gridCol w:w="1714"/>
        <w:gridCol w:w="38"/>
        <w:gridCol w:w="86"/>
        <w:gridCol w:w="516"/>
        <w:gridCol w:w="37"/>
        <w:gridCol w:w="61"/>
        <w:gridCol w:w="1094"/>
        <w:gridCol w:w="36"/>
        <w:gridCol w:w="61"/>
        <w:gridCol w:w="1381"/>
        <w:gridCol w:w="36"/>
        <w:gridCol w:w="61"/>
        <w:gridCol w:w="2933"/>
        <w:gridCol w:w="36"/>
      </w:tblGrid>
      <w:tr w:rsidR="00000000" w14:paraId="03D4F206" w14:textId="77777777">
        <w:trPr>
          <w:divId w:val="1183739971"/>
        </w:trPr>
        <w:tc>
          <w:tcPr>
            <w:tcW w:w="50" w:type="pct"/>
            <w:vAlign w:val="center"/>
            <w:hideMark/>
          </w:tcPr>
          <w:p w14:paraId="49480C4A" w14:textId="77777777" w:rsidR="00000000" w:rsidRDefault="006A6AFD">
            <w:pPr>
              <w:ind w:firstLine="360"/>
              <w:jc w:val="center"/>
              <w:rPr>
                <w:rFonts w:eastAsia="Times New Roman"/>
              </w:rPr>
            </w:pPr>
          </w:p>
        </w:tc>
        <w:tc>
          <w:tcPr>
            <w:tcW w:w="1065" w:type="pct"/>
            <w:vAlign w:val="center"/>
            <w:hideMark/>
          </w:tcPr>
          <w:p w14:paraId="6C0C594F" w14:textId="77777777" w:rsidR="00000000" w:rsidRDefault="006A6AFD">
            <w:pPr>
              <w:spacing w:after="100"/>
              <w:rPr>
                <w:rFonts w:eastAsia="Times New Roman"/>
                <w:sz w:val="20"/>
                <w:szCs w:val="20"/>
              </w:rPr>
            </w:pPr>
          </w:p>
        </w:tc>
        <w:tc>
          <w:tcPr>
            <w:tcW w:w="5" w:type="pct"/>
            <w:vAlign w:val="center"/>
            <w:hideMark/>
          </w:tcPr>
          <w:p w14:paraId="30CB1127" w14:textId="77777777" w:rsidR="00000000" w:rsidRDefault="006A6AFD">
            <w:pPr>
              <w:spacing w:after="100"/>
              <w:rPr>
                <w:rFonts w:eastAsia="Times New Roman"/>
                <w:sz w:val="20"/>
                <w:szCs w:val="20"/>
              </w:rPr>
            </w:pPr>
          </w:p>
        </w:tc>
        <w:tc>
          <w:tcPr>
            <w:tcW w:w="50" w:type="pct"/>
            <w:vAlign w:val="center"/>
            <w:hideMark/>
          </w:tcPr>
          <w:p w14:paraId="795DDCE8" w14:textId="77777777" w:rsidR="00000000" w:rsidRDefault="006A6AFD">
            <w:pPr>
              <w:spacing w:after="100"/>
              <w:rPr>
                <w:rFonts w:eastAsia="Times New Roman"/>
                <w:sz w:val="20"/>
                <w:szCs w:val="20"/>
              </w:rPr>
            </w:pPr>
          </w:p>
        </w:tc>
        <w:tc>
          <w:tcPr>
            <w:tcW w:w="303" w:type="pct"/>
            <w:vAlign w:val="center"/>
            <w:hideMark/>
          </w:tcPr>
          <w:p w14:paraId="20F0A506" w14:textId="77777777" w:rsidR="00000000" w:rsidRDefault="006A6AFD">
            <w:pPr>
              <w:spacing w:after="100"/>
              <w:rPr>
                <w:rFonts w:eastAsia="Times New Roman"/>
                <w:sz w:val="20"/>
                <w:szCs w:val="20"/>
              </w:rPr>
            </w:pPr>
          </w:p>
        </w:tc>
        <w:tc>
          <w:tcPr>
            <w:tcW w:w="5" w:type="pct"/>
            <w:vAlign w:val="center"/>
            <w:hideMark/>
          </w:tcPr>
          <w:p w14:paraId="4AF78AA8" w14:textId="77777777" w:rsidR="00000000" w:rsidRDefault="006A6AFD">
            <w:pPr>
              <w:spacing w:after="100"/>
              <w:rPr>
                <w:rFonts w:eastAsia="Times New Roman"/>
                <w:sz w:val="20"/>
                <w:szCs w:val="20"/>
              </w:rPr>
            </w:pPr>
          </w:p>
        </w:tc>
        <w:tc>
          <w:tcPr>
            <w:tcW w:w="50" w:type="pct"/>
            <w:vAlign w:val="center"/>
            <w:hideMark/>
          </w:tcPr>
          <w:p w14:paraId="158F20B5" w14:textId="77777777" w:rsidR="00000000" w:rsidRDefault="006A6AFD">
            <w:pPr>
              <w:spacing w:after="100"/>
              <w:rPr>
                <w:rFonts w:eastAsia="Times New Roman"/>
                <w:sz w:val="20"/>
                <w:szCs w:val="20"/>
              </w:rPr>
            </w:pPr>
          </w:p>
        </w:tc>
        <w:tc>
          <w:tcPr>
            <w:tcW w:w="684" w:type="pct"/>
            <w:vAlign w:val="center"/>
            <w:hideMark/>
          </w:tcPr>
          <w:p w14:paraId="2EE672C8" w14:textId="77777777" w:rsidR="00000000" w:rsidRDefault="006A6AFD">
            <w:pPr>
              <w:spacing w:after="100"/>
              <w:rPr>
                <w:rFonts w:eastAsia="Times New Roman"/>
                <w:sz w:val="20"/>
                <w:szCs w:val="20"/>
              </w:rPr>
            </w:pPr>
          </w:p>
        </w:tc>
        <w:tc>
          <w:tcPr>
            <w:tcW w:w="5" w:type="pct"/>
            <w:vAlign w:val="center"/>
            <w:hideMark/>
          </w:tcPr>
          <w:p w14:paraId="59CE30E1" w14:textId="77777777" w:rsidR="00000000" w:rsidRDefault="006A6AFD">
            <w:pPr>
              <w:spacing w:after="100"/>
              <w:rPr>
                <w:rFonts w:eastAsia="Times New Roman"/>
                <w:sz w:val="20"/>
                <w:szCs w:val="20"/>
              </w:rPr>
            </w:pPr>
          </w:p>
        </w:tc>
        <w:tc>
          <w:tcPr>
            <w:tcW w:w="50" w:type="pct"/>
            <w:vAlign w:val="center"/>
            <w:hideMark/>
          </w:tcPr>
          <w:p w14:paraId="563619DA" w14:textId="77777777" w:rsidR="00000000" w:rsidRDefault="006A6AFD">
            <w:pPr>
              <w:spacing w:after="100"/>
              <w:rPr>
                <w:rFonts w:eastAsia="Times New Roman"/>
                <w:sz w:val="20"/>
                <w:szCs w:val="20"/>
              </w:rPr>
            </w:pPr>
          </w:p>
        </w:tc>
        <w:tc>
          <w:tcPr>
            <w:tcW w:w="860" w:type="pct"/>
            <w:vAlign w:val="center"/>
            <w:hideMark/>
          </w:tcPr>
          <w:p w14:paraId="748AB288" w14:textId="77777777" w:rsidR="00000000" w:rsidRDefault="006A6AFD">
            <w:pPr>
              <w:spacing w:after="100"/>
              <w:rPr>
                <w:rFonts w:eastAsia="Times New Roman"/>
                <w:sz w:val="20"/>
                <w:szCs w:val="20"/>
              </w:rPr>
            </w:pPr>
          </w:p>
        </w:tc>
        <w:tc>
          <w:tcPr>
            <w:tcW w:w="5" w:type="pct"/>
            <w:vAlign w:val="center"/>
            <w:hideMark/>
          </w:tcPr>
          <w:p w14:paraId="07F012A8" w14:textId="77777777" w:rsidR="00000000" w:rsidRDefault="006A6AFD">
            <w:pPr>
              <w:spacing w:after="100"/>
              <w:rPr>
                <w:rFonts w:eastAsia="Times New Roman"/>
                <w:sz w:val="20"/>
                <w:szCs w:val="20"/>
              </w:rPr>
            </w:pPr>
          </w:p>
        </w:tc>
        <w:tc>
          <w:tcPr>
            <w:tcW w:w="50" w:type="pct"/>
            <w:vAlign w:val="center"/>
            <w:hideMark/>
          </w:tcPr>
          <w:p w14:paraId="20086544" w14:textId="77777777" w:rsidR="00000000" w:rsidRDefault="006A6AFD">
            <w:pPr>
              <w:spacing w:after="100"/>
              <w:rPr>
                <w:rFonts w:eastAsia="Times New Roman"/>
                <w:sz w:val="20"/>
                <w:szCs w:val="20"/>
              </w:rPr>
            </w:pPr>
          </w:p>
        </w:tc>
        <w:tc>
          <w:tcPr>
            <w:tcW w:w="1811" w:type="pct"/>
            <w:vAlign w:val="center"/>
            <w:hideMark/>
          </w:tcPr>
          <w:p w14:paraId="7D2197F3" w14:textId="77777777" w:rsidR="00000000" w:rsidRDefault="006A6AFD">
            <w:pPr>
              <w:spacing w:after="100"/>
              <w:rPr>
                <w:rFonts w:eastAsia="Times New Roman"/>
                <w:sz w:val="20"/>
                <w:szCs w:val="20"/>
              </w:rPr>
            </w:pPr>
          </w:p>
        </w:tc>
        <w:tc>
          <w:tcPr>
            <w:tcW w:w="5" w:type="pct"/>
            <w:vAlign w:val="center"/>
            <w:hideMark/>
          </w:tcPr>
          <w:p w14:paraId="0CCF329A" w14:textId="77777777" w:rsidR="00000000" w:rsidRDefault="006A6AFD">
            <w:pPr>
              <w:spacing w:after="100"/>
              <w:rPr>
                <w:rFonts w:eastAsia="Times New Roman"/>
                <w:sz w:val="20"/>
                <w:szCs w:val="20"/>
              </w:rPr>
            </w:pPr>
          </w:p>
        </w:tc>
      </w:tr>
      <w:tr w:rsidR="00000000" w14:paraId="26D696D3" w14:textId="77777777">
        <w:trPr>
          <w:divId w:val="1183739971"/>
        </w:trPr>
        <w:tc>
          <w:tcPr>
            <w:tcW w:w="0" w:type="auto"/>
            <w:gridSpan w:val="9"/>
            <w:tcMar>
              <w:top w:w="30" w:type="dxa"/>
              <w:left w:w="20" w:type="dxa"/>
              <w:bottom w:w="30" w:type="dxa"/>
              <w:right w:w="20" w:type="dxa"/>
            </w:tcMar>
            <w:vAlign w:val="bottom"/>
            <w:hideMark/>
          </w:tcPr>
          <w:p w14:paraId="1B558CE0" w14:textId="77777777" w:rsidR="00000000" w:rsidRDefault="006A6AFD">
            <w:pPr>
              <w:spacing w:after="100"/>
              <w:jc w:val="center"/>
              <w:rPr>
                <w:rFonts w:eastAsia="Times New Roman"/>
              </w:rPr>
            </w:pPr>
            <w:r>
              <w:rPr>
                <w:rFonts w:eastAsia="Times New Roman"/>
                <w:b/>
                <w:bCs/>
                <w:color w:val="000000"/>
                <w:sz w:val="18"/>
                <w:szCs w:val="18"/>
              </w:rPr>
              <w:t>1025 West NASA Boulevard</w:t>
            </w:r>
          </w:p>
        </w:tc>
        <w:tc>
          <w:tcPr>
            <w:tcW w:w="0" w:type="auto"/>
            <w:gridSpan w:val="3"/>
            <w:tcMar>
              <w:top w:w="0" w:type="dxa"/>
              <w:left w:w="20" w:type="dxa"/>
              <w:bottom w:w="0" w:type="dxa"/>
              <w:right w:w="20" w:type="dxa"/>
            </w:tcMar>
            <w:vAlign w:val="center"/>
            <w:hideMark/>
          </w:tcPr>
          <w:p w14:paraId="3C0A25CC" w14:textId="77777777" w:rsidR="00000000" w:rsidRDefault="006A6AF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C58D454" w14:textId="77777777" w:rsidR="00000000" w:rsidRDefault="006A6AFD">
            <w:pPr>
              <w:spacing w:after="100"/>
              <w:rPr>
                <w:rFonts w:eastAsia="Times New Roman"/>
                <w:sz w:val="20"/>
                <w:szCs w:val="20"/>
              </w:rPr>
            </w:pPr>
          </w:p>
        </w:tc>
      </w:tr>
      <w:tr w:rsidR="00000000" w14:paraId="1E44DF17" w14:textId="77777777">
        <w:trPr>
          <w:divId w:val="1183739971"/>
        </w:trPr>
        <w:tc>
          <w:tcPr>
            <w:tcW w:w="0" w:type="auto"/>
            <w:gridSpan w:val="3"/>
            <w:tcMar>
              <w:top w:w="30" w:type="dxa"/>
              <w:left w:w="20" w:type="dxa"/>
              <w:bottom w:w="30" w:type="dxa"/>
              <w:right w:w="20" w:type="dxa"/>
            </w:tcMar>
            <w:vAlign w:val="bottom"/>
            <w:hideMark/>
          </w:tcPr>
          <w:p w14:paraId="1164DD52" w14:textId="77777777" w:rsidR="00000000" w:rsidRDefault="006A6AFD">
            <w:pPr>
              <w:spacing w:after="100"/>
              <w:jc w:val="right"/>
              <w:rPr>
                <w:rFonts w:eastAsia="Times New Roman"/>
              </w:rPr>
            </w:pPr>
            <w:r>
              <w:rPr>
                <w:rFonts w:eastAsia="Times New Roman"/>
                <w:b/>
                <w:bCs/>
                <w:color w:val="000000"/>
                <w:sz w:val="18"/>
                <w:szCs w:val="18"/>
              </w:rPr>
              <w:t>Melbourne,</w:t>
            </w:r>
          </w:p>
        </w:tc>
        <w:tc>
          <w:tcPr>
            <w:tcW w:w="0" w:type="auto"/>
            <w:gridSpan w:val="3"/>
            <w:tcMar>
              <w:top w:w="30" w:type="dxa"/>
              <w:left w:w="20" w:type="dxa"/>
              <w:bottom w:w="30" w:type="dxa"/>
              <w:right w:w="20" w:type="dxa"/>
            </w:tcMar>
            <w:vAlign w:val="bottom"/>
            <w:hideMark/>
          </w:tcPr>
          <w:p w14:paraId="658B3CE6" w14:textId="77777777" w:rsidR="00000000" w:rsidRDefault="006A6AFD">
            <w:pPr>
              <w:spacing w:after="100"/>
              <w:rPr>
                <w:rFonts w:eastAsia="Times New Roman"/>
              </w:rPr>
            </w:pPr>
            <w:r>
              <w:rPr>
                <w:rFonts w:eastAsia="Times New Roman"/>
                <w:b/>
                <w:bCs/>
                <w:color w:val="000000"/>
                <w:sz w:val="18"/>
                <w:szCs w:val="18"/>
              </w:rPr>
              <w:t>Florida</w:t>
            </w:r>
          </w:p>
        </w:tc>
        <w:tc>
          <w:tcPr>
            <w:tcW w:w="0" w:type="auto"/>
            <w:gridSpan w:val="3"/>
            <w:tcMar>
              <w:top w:w="30" w:type="dxa"/>
              <w:left w:w="20" w:type="dxa"/>
              <w:bottom w:w="30" w:type="dxa"/>
              <w:right w:w="20" w:type="dxa"/>
            </w:tcMar>
            <w:vAlign w:val="bottom"/>
            <w:hideMark/>
          </w:tcPr>
          <w:p w14:paraId="29AC208B" w14:textId="77777777" w:rsidR="00000000" w:rsidRDefault="006A6AF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B6937EE" w14:textId="77777777" w:rsidR="00000000" w:rsidRDefault="006A6AFD">
            <w:pPr>
              <w:spacing w:after="100"/>
              <w:rPr>
                <w:rFonts w:eastAsia="Times New Roman"/>
              </w:rPr>
            </w:pPr>
          </w:p>
        </w:tc>
        <w:tc>
          <w:tcPr>
            <w:tcW w:w="0" w:type="auto"/>
            <w:gridSpan w:val="3"/>
            <w:tcMar>
              <w:top w:w="30" w:type="dxa"/>
              <w:left w:w="20" w:type="dxa"/>
              <w:bottom w:w="30" w:type="dxa"/>
              <w:right w:w="20" w:type="dxa"/>
            </w:tcMar>
            <w:vAlign w:val="bottom"/>
            <w:hideMark/>
          </w:tcPr>
          <w:p w14:paraId="1E939196" w14:textId="77777777" w:rsidR="00000000" w:rsidRDefault="006A6AFD">
            <w:pPr>
              <w:spacing w:after="100"/>
              <w:jc w:val="center"/>
              <w:rPr>
                <w:rFonts w:eastAsia="Times New Roman"/>
              </w:rPr>
            </w:pPr>
            <w:r>
              <w:rPr>
                <w:rFonts w:eastAsia="Times New Roman"/>
                <w:b/>
                <w:bCs/>
                <w:color w:val="000000"/>
                <w:sz w:val="18"/>
                <w:szCs w:val="18"/>
              </w:rPr>
              <w:t>32919</w:t>
            </w:r>
          </w:p>
        </w:tc>
      </w:tr>
      <w:tr w:rsidR="00000000" w14:paraId="12332077" w14:textId="77777777">
        <w:trPr>
          <w:divId w:val="1183739971"/>
        </w:trPr>
        <w:tc>
          <w:tcPr>
            <w:tcW w:w="0" w:type="auto"/>
            <w:gridSpan w:val="9"/>
            <w:tcMar>
              <w:top w:w="30" w:type="dxa"/>
              <w:left w:w="20" w:type="dxa"/>
              <w:bottom w:w="30" w:type="dxa"/>
              <w:right w:w="20" w:type="dxa"/>
            </w:tcMar>
            <w:hideMark/>
          </w:tcPr>
          <w:p w14:paraId="532F46A7" w14:textId="77777777" w:rsidR="00000000" w:rsidRDefault="006A6AFD">
            <w:pPr>
              <w:spacing w:after="100"/>
              <w:jc w:val="center"/>
              <w:rPr>
                <w:rFonts w:eastAsia="Times New Roman"/>
              </w:rPr>
            </w:pPr>
            <w:r>
              <w:rPr>
                <w:rFonts w:eastAsia="Times New Roman"/>
                <w:color w:val="000000"/>
                <w:sz w:val="16"/>
                <w:szCs w:val="16"/>
              </w:rPr>
              <w:t>(Address of principal executive offices)</w:t>
            </w:r>
          </w:p>
        </w:tc>
        <w:tc>
          <w:tcPr>
            <w:tcW w:w="0" w:type="auto"/>
            <w:gridSpan w:val="3"/>
            <w:tcMar>
              <w:top w:w="0" w:type="dxa"/>
              <w:left w:w="20" w:type="dxa"/>
              <w:bottom w:w="0" w:type="dxa"/>
              <w:right w:w="20" w:type="dxa"/>
            </w:tcMar>
            <w:vAlign w:val="center"/>
            <w:hideMark/>
          </w:tcPr>
          <w:p w14:paraId="57B65194" w14:textId="77777777" w:rsidR="00000000" w:rsidRDefault="006A6AFD">
            <w:pPr>
              <w:spacing w:after="100"/>
              <w:jc w:val="center"/>
              <w:rPr>
                <w:rFonts w:eastAsia="Times New Roman"/>
              </w:rPr>
            </w:pPr>
          </w:p>
        </w:tc>
        <w:tc>
          <w:tcPr>
            <w:tcW w:w="0" w:type="auto"/>
            <w:gridSpan w:val="3"/>
            <w:tcMar>
              <w:top w:w="30" w:type="dxa"/>
              <w:left w:w="20" w:type="dxa"/>
              <w:bottom w:w="30" w:type="dxa"/>
              <w:right w:w="20" w:type="dxa"/>
            </w:tcMar>
            <w:hideMark/>
          </w:tcPr>
          <w:p w14:paraId="08647D9A" w14:textId="77777777" w:rsidR="00000000" w:rsidRDefault="006A6AFD">
            <w:pPr>
              <w:spacing w:after="100"/>
              <w:jc w:val="center"/>
              <w:rPr>
                <w:rFonts w:eastAsia="Times New Roman"/>
              </w:rPr>
            </w:pPr>
            <w:r>
              <w:rPr>
                <w:rFonts w:eastAsia="Times New Roman"/>
                <w:color w:val="000000"/>
                <w:sz w:val="16"/>
                <w:szCs w:val="16"/>
              </w:rPr>
              <w:t>(Zip Code)</w:t>
            </w:r>
          </w:p>
        </w:tc>
      </w:tr>
    </w:tbl>
    <w:p w14:paraId="4E712C74" w14:textId="77777777" w:rsidR="00000000" w:rsidRDefault="006A6AFD">
      <w:pPr>
        <w:ind w:firstLine="360"/>
        <w:jc w:val="center"/>
        <w:divId w:val="1995836883"/>
        <w:rPr>
          <w:rFonts w:eastAsia="Times New Roman"/>
        </w:rPr>
      </w:pPr>
      <w:r>
        <w:rPr>
          <w:rFonts w:eastAsia="Times New Roman"/>
          <w:b/>
          <w:bCs/>
          <w:color w:val="000000"/>
          <w:sz w:val="18"/>
          <w:szCs w:val="18"/>
        </w:rPr>
        <w:t xml:space="preserve">Registrant’s telephone number, including area code: (321) 727-9100 </w:t>
      </w:r>
    </w:p>
    <w:tbl>
      <w:tblPr>
        <w:tblW w:w="4892" w:type="pct"/>
        <w:jc w:val="center"/>
        <w:tblCellMar>
          <w:top w:w="15" w:type="dxa"/>
          <w:left w:w="15" w:type="dxa"/>
          <w:bottom w:w="15" w:type="dxa"/>
          <w:right w:w="15" w:type="dxa"/>
        </w:tblCellMar>
        <w:tblLook w:val="04A0" w:firstRow="1" w:lastRow="0" w:firstColumn="1" w:lastColumn="0" w:noHBand="0" w:noVBand="1"/>
      </w:tblPr>
      <w:tblGrid>
        <w:gridCol w:w="66"/>
        <w:gridCol w:w="2844"/>
        <w:gridCol w:w="39"/>
        <w:gridCol w:w="66"/>
        <w:gridCol w:w="218"/>
        <w:gridCol w:w="37"/>
        <w:gridCol w:w="67"/>
        <w:gridCol w:w="1483"/>
        <w:gridCol w:w="37"/>
        <w:gridCol w:w="67"/>
        <w:gridCol w:w="218"/>
        <w:gridCol w:w="36"/>
        <w:gridCol w:w="67"/>
        <w:gridCol w:w="2845"/>
        <w:gridCol w:w="37"/>
      </w:tblGrid>
      <w:tr w:rsidR="00000000" w14:paraId="06D475A1" w14:textId="77777777">
        <w:trPr>
          <w:jc w:val="center"/>
        </w:trPr>
        <w:tc>
          <w:tcPr>
            <w:tcW w:w="50" w:type="pct"/>
            <w:vAlign w:val="center"/>
            <w:hideMark/>
          </w:tcPr>
          <w:p w14:paraId="66C332F5" w14:textId="77777777" w:rsidR="00000000" w:rsidRDefault="006A6AFD">
            <w:pPr>
              <w:ind w:firstLine="360"/>
              <w:jc w:val="center"/>
              <w:rPr>
                <w:rFonts w:eastAsia="Times New Roman"/>
              </w:rPr>
            </w:pPr>
          </w:p>
        </w:tc>
        <w:tc>
          <w:tcPr>
            <w:tcW w:w="1758" w:type="pct"/>
            <w:vAlign w:val="center"/>
            <w:hideMark/>
          </w:tcPr>
          <w:p w14:paraId="6986D285" w14:textId="77777777" w:rsidR="00000000" w:rsidRDefault="006A6AFD">
            <w:pPr>
              <w:spacing w:after="100"/>
              <w:rPr>
                <w:rFonts w:eastAsia="Times New Roman"/>
                <w:sz w:val="20"/>
                <w:szCs w:val="20"/>
              </w:rPr>
            </w:pPr>
          </w:p>
        </w:tc>
        <w:tc>
          <w:tcPr>
            <w:tcW w:w="5" w:type="pct"/>
            <w:vAlign w:val="center"/>
            <w:hideMark/>
          </w:tcPr>
          <w:p w14:paraId="74471945" w14:textId="77777777" w:rsidR="00000000" w:rsidRDefault="006A6AFD">
            <w:pPr>
              <w:spacing w:after="100"/>
              <w:rPr>
                <w:rFonts w:eastAsia="Times New Roman"/>
                <w:sz w:val="20"/>
                <w:szCs w:val="20"/>
              </w:rPr>
            </w:pPr>
          </w:p>
        </w:tc>
        <w:tc>
          <w:tcPr>
            <w:tcW w:w="50" w:type="pct"/>
            <w:vAlign w:val="center"/>
            <w:hideMark/>
          </w:tcPr>
          <w:p w14:paraId="66A16DEA" w14:textId="77777777" w:rsidR="00000000" w:rsidRDefault="006A6AFD">
            <w:pPr>
              <w:spacing w:after="100"/>
              <w:rPr>
                <w:rFonts w:eastAsia="Times New Roman"/>
                <w:sz w:val="20"/>
                <w:szCs w:val="20"/>
              </w:rPr>
            </w:pPr>
          </w:p>
        </w:tc>
        <w:tc>
          <w:tcPr>
            <w:tcW w:w="143" w:type="pct"/>
            <w:vAlign w:val="center"/>
            <w:hideMark/>
          </w:tcPr>
          <w:p w14:paraId="5A02A1F7" w14:textId="77777777" w:rsidR="00000000" w:rsidRDefault="006A6AFD">
            <w:pPr>
              <w:spacing w:after="100"/>
              <w:rPr>
                <w:rFonts w:eastAsia="Times New Roman"/>
                <w:sz w:val="20"/>
                <w:szCs w:val="20"/>
              </w:rPr>
            </w:pPr>
          </w:p>
        </w:tc>
        <w:tc>
          <w:tcPr>
            <w:tcW w:w="5" w:type="pct"/>
            <w:vAlign w:val="center"/>
            <w:hideMark/>
          </w:tcPr>
          <w:p w14:paraId="320C7984" w14:textId="77777777" w:rsidR="00000000" w:rsidRDefault="006A6AFD">
            <w:pPr>
              <w:spacing w:after="100"/>
              <w:rPr>
                <w:rFonts w:eastAsia="Times New Roman"/>
                <w:sz w:val="20"/>
                <w:szCs w:val="20"/>
              </w:rPr>
            </w:pPr>
          </w:p>
        </w:tc>
        <w:tc>
          <w:tcPr>
            <w:tcW w:w="50" w:type="pct"/>
            <w:vAlign w:val="center"/>
            <w:hideMark/>
          </w:tcPr>
          <w:p w14:paraId="239E8F4D" w14:textId="77777777" w:rsidR="00000000" w:rsidRDefault="006A6AFD">
            <w:pPr>
              <w:spacing w:after="100"/>
              <w:rPr>
                <w:rFonts w:eastAsia="Times New Roman"/>
                <w:sz w:val="20"/>
                <w:szCs w:val="20"/>
              </w:rPr>
            </w:pPr>
          </w:p>
        </w:tc>
        <w:tc>
          <w:tcPr>
            <w:tcW w:w="921" w:type="pct"/>
            <w:vAlign w:val="center"/>
            <w:hideMark/>
          </w:tcPr>
          <w:p w14:paraId="14EC485A" w14:textId="77777777" w:rsidR="00000000" w:rsidRDefault="006A6AFD">
            <w:pPr>
              <w:spacing w:after="100"/>
              <w:rPr>
                <w:rFonts w:eastAsia="Times New Roman"/>
                <w:sz w:val="20"/>
                <w:szCs w:val="20"/>
              </w:rPr>
            </w:pPr>
          </w:p>
        </w:tc>
        <w:tc>
          <w:tcPr>
            <w:tcW w:w="5" w:type="pct"/>
            <w:vAlign w:val="center"/>
            <w:hideMark/>
          </w:tcPr>
          <w:p w14:paraId="47A07432" w14:textId="77777777" w:rsidR="00000000" w:rsidRDefault="006A6AFD">
            <w:pPr>
              <w:spacing w:after="100"/>
              <w:rPr>
                <w:rFonts w:eastAsia="Times New Roman"/>
                <w:sz w:val="20"/>
                <w:szCs w:val="20"/>
              </w:rPr>
            </w:pPr>
          </w:p>
        </w:tc>
        <w:tc>
          <w:tcPr>
            <w:tcW w:w="50" w:type="pct"/>
            <w:vAlign w:val="center"/>
            <w:hideMark/>
          </w:tcPr>
          <w:p w14:paraId="71967149" w14:textId="77777777" w:rsidR="00000000" w:rsidRDefault="006A6AFD">
            <w:pPr>
              <w:spacing w:after="100"/>
              <w:rPr>
                <w:rFonts w:eastAsia="Times New Roman"/>
                <w:sz w:val="20"/>
                <w:szCs w:val="20"/>
              </w:rPr>
            </w:pPr>
          </w:p>
        </w:tc>
        <w:tc>
          <w:tcPr>
            <w:tcW w:w="143" w:type="pct"/>
            <w:vAlign w:val="center"/>
            <w:hideMark/>
          </w:tcPr>
          <w:p w14:paraId="3384F688" w14:textId="77777777" w:rsidR="00000000" w:rsidRDefault="006A6AFD">
            <w:pPr>
              <w:spacing w:after="100"/>
              <w:rPr>
                <w:rFonts w:eastAsia="Times New Roman"/>
                <w:sz w:val="20"/>
                <w:szCs w:val="20"/>
              </w:rPr>
            </w:pPr>
          </w:p>
        </w:tc>
        <w:tc>
          <w:tcPr>
            <w:tcW w:w="5" w:type="pct"/>
            <w:vAlign w:val="center"/>
            <w:hideMark/>
          </w:tcPr>
          <w:p w14:paraId="0EF2805F" w14:textId="77777777" w:rsidR="00000000" w:rsidRDefault="006A6AFD">
            <w:pPr>
              <w:spacing w:after="100"/>
              <w:rPr>
                <w:rFonts w:eastAsia="Times New Roman"/>
                <w:sz w:val="20"/>
                <w:szCs w:val="20"/>
              </w:rPr>
            </w:pPr>
          </w:p>
        </w:tc>
        <w:tc>
          <w:tcPr>
            <w:tcW w:w="50" w:type="pct"/>
            <w:vAlign w:val="center"/>
            <w:hideMark/>
          </w:tcPr>
          <w:p w14:paraId="08338280" w14:textId="77777777" w:rsidR="00000000" w:rsidRDefault="006A6AFD">
            <w:pPr>
              <w:spacing w:after="100"/>
              <w:rPr>
                <w:rFonts w:eastAsia="Times New Roman"/>
                <w:sz w:val="20"/>
                <w:szCs w:val="20"/>
              </w:rPr>
            </w:pPr>
          </w:p>
        </w:tc>
        <w:tc>
          <w:tcPr>
            <w:tcW w:w="1758" w:type="pct"/>
            <w:vAlign w:val="center"/>
            <w:hideMark/>
          </w:tcPr>
          <w:p w14:paraId="3B220EA4" w14:textId="77777777" w:rsidR="00000000" w:rsidRDefault="006A6AFD">
            <w:pPr>
              <w:spacing w:after="100"/>
              <w:rPr>
                <w:rFonts w:eastAsia="Times New Roman"/>
                <w:sz w:val="20"/>
                <w:szCs w:val="20"/>
              </w:rPr>
            </w:pPr>
          </w:p>
        </w:tc>
        <w:tc>
          <w:tcPr>
            <w:tcW w:w="5" w:type="pct"/>
            <w:vAlign w:val="center"/>
            <w:hideMark/>
          </w:tcPr>
          <w:p w14:paraId="24986E84" w14:textId="77777777" w:rsidR="00000000" w:rsidRDefault="006A6AFD">
            <w:pPr>
              <w:spacing w:after="100"/>
              <w:rPr>
                <w:rFonts w:eastAsia="Times New Roman"/>
                <w:sz w:val="20"/>
                <w:szCs w:val="20"/>
              </w:rPr>
            </w:pPr>
          </w:p>
        </w:tc>
      </w:tr>
      <w:tr w:rsidR="00000000" w14:paraId="70D8FC1E" w14:textId="77777777">
        <w:trPr>
          <w:jc w:val="center"/>
        </w:trPr>
        <w:tc>
          <w:tcPr>
            <w:tcW w:w="0" w:type="auto"/>
            <w:gridSpan w:val="15"/>
            <w:tcMar>
              <w:top w:w="30" w:type="dxa"/>
              <w:left w:w="20" w:type="dxa"/>
              <w:bottom w:w="30" w:type="dxa"/>
              <w:right w:w="20" w:type="dxa"/>
            </w:tcMar>
            <w:vAlign w:val="bottom"/>
            <w:hideMark/>
          </w:tcPr>
          <w:p w14:paraId="1FB15365" w14:textId="77777777" w:rsidR="00000000" w:rsidRDefault="006A6AFD">
            <w:pPr>
              <w:spacing w:after="100"/>
              <w:jc w:val="center"/>
              <w:rPr>
                <w:rFonts w:eastAsia="Times New Roman"/>
              </w:rPr>
            </w:pPr>
            <w:r>
              <w:rPr>
                <w:rFonts w:eastAsia="Times New Roman"/>
                <w:b/>
                <w:bCs/>
                <w:color w:val="000000"/>
                <w:sz w:val="16"/>
                <w:szCs w:val="16"/>
              </w:rPr>
              <w:t>Securities registered pursuant to Section 12(b) of the Act:</w:t>
            </w:r>
          </w:p>
        </w:tc>
      </w:tr>
      <w:tr w:rsidR="00000000" w14:paraId="0EEB2F49" w14:textId="77777777">
        <w:trPr>
          <w:jc w:val="center"/>
        </w:trPr>
        <w:tc>
          <w:tcPr>
            <w:tcW w:w="0" w:type="auto"/>
            <w:gridSpan w:val="3"/>
            <w:tcMar>
              <w:top w:w="30" w:type="dxa"/>
              <w:left w:w="20" w:type="dxa"/>
              <w:bottom w:w="30" w:type="dxa"/>
              <w:right w:w="20" w:type="dxa"/>
            </w:tcMar>
            <w:vAlign w:val="bottom"/>
            <w:hideMark/>
          </w:tcPr>
          <w:p w14:paraId="4F4CEE1A" w14:textId="77777777" w:rsidR="00000000" w:rsidRDefault="006A6AFD">
            <w:pPr>
              <w:spacing w:after="100"/>
              <w:jc w:val="center"/>
              <w:rPr>
                <w:rFonts w:eastAsia="Times New Roman"/>
              </w:rPr>
            </w:pPr>
            <w:r>
              <w:rPr>
                <w:rFonts w:eastAsia="Times New Roman"/>
                <w:b/>
                <w:bCs/>
                <w:color w:val="000000"/>
                <w:sz w:val="16"/>
                <w:szCs w:val="16"/>
              </w:rPr>
              <w:t>Title of each class</w:t>
            </w:r>
          </w:p>
        </w:tc>
        <w:tc>
          <w:tcPr>
            <w:tcW w:w="0" w:type="auto"/>
            <w:gridSpan w:val="3"/>
            <w:tcMar>
              <w:top w:w="0" w:type="dxa"/>
              <w:left w:w="20" w:type="dxa"/>
              <w:bottom w:w="0" w:type="dxa"/>
              <w:right w:w="20" w:type="dxa"/>
            </w:tcMar>
            <w:vAlign w:val="center"/>
            <w:hideMark/>
          </w:tcPr>
          <w:p w14:paraId="5557482A" w14:textId="77777777" w:rsidR="00000000" w:rsidRDefault="006A6AF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078629B" w14:textId="77777777" w:rsidR="00000000" w:rsidRDefault="006A6AFD">
            <w:pPr>
              <w:spacing w:after="100"/>
              <w:jc w:val="center"/>
              <w:rPr>
                <w:rFonts w:eastAsia="Times New Roman"/>
              </w:rPr>
            </w:pPr>
            <w:r>
              <w:rPr>
                <w:rFonts w:eastAsia="Times New Roman"/>
                <w:b/>
                <w:bCs/>
                <w:color w:val="000000"/>
                <w:sz w:val="16"/>
                <w:szCs w:val="16"/>
              </w:rPr>
              <w:t>Trading Symbol(s)</w:t>
            </w:r>
          </w:p>
        </w:tc>
        <w:tc>
          <w:tcPr>
            <w:tcW w:w="0" w:type="auto"/>
            <w:gridSpan w:val="3"/>
            <w:tcMar>
              <w:top w:w="0" w:type="dxa"/>
              <w:left w:w="20" w:type="dxa"/>
              <w:bottom w:w="0" w:type="dxa"/>
              <w:right w:w="20" w:type="dxa"/>
            </w:tcMar>
            <w:vAlign w:val="center"/>
            <w:hideMark/>
          </w:tcPr>
          <w:p w14:paraId="756B84A2" w14:textId="77777777" w:rsidR="00000000" w:rsidRDefault="006A6AF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8CC4120" w14:textId="77777777" w:rsidR="00000000" w:rsidRDefault="006A6AFD">
            <w:pPr>
              <w:spacing w:after="100"/>
              <w:jc w:val="center"/>
              <w:rPr>
                <w:rFonts w:eastAsia="Times New Roman"/>
              </w:rPr>
            </w:pPr>
            <w:r>
              <w:rPr>
                <w:rFonts w:eastAsia="Times New Roman"/>
                <w:b/>
                <w:bCs/>
                <w:color w:val="000000"/>
                <w:sz w:val="16"/>
                <w:szCs w:val="16"/>
              </w:rPr>
              <w:t>Name of each exchange on which registered</w:t>
            </w:r>
          </w:p>
        </w:tc>
      </w:tr>
      <w:tr w:rsidR="00000000" w14:paraId="112C5E88" w14:textId="77777777">
        <w:trPr>
          <w:jc w:val="center"/>
        </w:trPr>
        <w:tc>
          <w:tcPr>
            <w:tcW w:w="0" w:type="auto"/>
            <w:gridSpan w:val="3"/>
            <w:tcBorders>
              <w:top w:val="single" w:sz="8" w:space="0" w:color="000000"/>
            </w:tcBorders>
            <w:tcMar>
              <w:top w:w="30" w:type="dxa"/>
              <w:left w:w="20" w:type="dxa"/>
              <w:bottom w:w="30" w:type="dxa"/>
              <w:right w:w="20" w:type="dxa"/>
            </w:tcMar>
            <w:vAlign w:val="bottom"/>
            <w:hideMark/>
          </w:tcPr>
          <w:p w14:paraId="6F81C202" w14:textId="77777777" w:rsidR="00000000" w:rsidRDefault="006A6AFD">
            <w:pPr>
              <w:spacing w:after="100"/>
              <w:jc w:val="center"/>
              <w:rPr>
                <w:rFonts w:eastAsia="Times New Roman"/>
              </w:rPr>
            </w:pPr>
            <w:r>
              <w:rPr>
                <w:rFonts w:eastAsia="Times New Roman"/>
                <w:color w:val="000000"/>
                <w:sz w:val="16"/>
                <w:szCs w:val="16"/>
              </w:rPr>
              <w:t>Common Stock, par value $1.00 per share</w:t>
            </w:r>
          </w:p>
        </w:tc>
        <w:tc>
          <w:tcPr>
            <w:tcW w:w="0" w:type="auto"/>
            <w:gridSpan w:val="3"/>
            <w:tcMar>
              <w:top w:w="0" w:type="dxa"/>
              <w:left w:w="20" w:type="dxa"/>
              <w:bottom w:w="0" w:type="dxa"/>
              <w:right w:w="20" w:type="dxa"/>
            </w:tcMar>
            <w:vAlign w:val="center"/>
            <w:hideMark/>
          </w:tcPr>
          <w:p w14:paraId="5FFCB34C"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774C16" w14:textId="77777777" w:rsidR="00000000" w:rsidRDefault="006A6AFD">
            <w:pPr>
              <w:spacing w:after="100"/>
              <w:jc w:val="center"/>
              <w:rPr>
                <w:rFonts w:eastAsia="Times New Roman"/>
              </w:rPr>
            </w:pPr>
            <w:r>
              <w:rPr>
                <w:rFonts w:eastAsia="Times New Roman"/>
                <w:color w:val="000000"/>
                <w:sz w:val="16"/>
                <w:szCs w:val="16"/>
              </w:rPr>
              <w:t>LHX</w:t>
            </w:r>
          </w:p>
        </w:tc>
        <w:tc>
          <w:tcPr>
            <w:tcW w:w="0" w:type="auto"/>
            <w:gridSpan w:val="3"/>
            <w:tcMar>
              <w:top w:w="0" w:type="dxa"/>
              <w:left w:w="20" w:type="dxa"/>
              <w:bottom w:w="0" w:type="dxa"/>
              <w:right w:w="20" w:type="dxa"/>
            </w:tcMar>
            <w:vAlign w:val="center"/>
            <w:hideMark/>
          </w:tcPr>
          <w:p w14:paraId="07AEF443"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DD6303" w14:textId="77777777" w:rsidR="00000000" w:rsidRDefault="006A6AFD">
            <w:pPr>
              <w:spacing w:after="100"/>
              <w:jc w:val="center"/>
              <w:rPr>
                <w:rFonts w:eastAsia="Times New Roman"/>
              </w:rPr>
            </w:pPr>
            <w:r>
              <w:rPr>
                <w:rFonts w:eastAsia="Times New Roman"/>
                <w:color w:val="000000"/>
                <w:sz w:val="16"/>
                <w:szCs w:val="16"/>
              </w:rPr>
              <w:t>New York Stock Exchange</w:t>
            </w:r>
          </w:p>
        </w:tc>
      </w:tr>
    </w:tbl>
    <w:p w14:paraId="6E334538" w14:textId="77777777" w:rsidR="00000000" w:rsidRDefault="006A6AFD">
      <w:pPr>
        <w:divId w:val="962079598"/>
        <w:rPr>
          <w:rFonts w:eastAsia="Times New Roman"/>
        </w:rPr>
      </w:pPr>
      <w:r>
        <w:rPr>
          <w:rFonts w:eastAsia="Times New Roman"/>
          <w:color w:val="000000"/>
          <w:sz w:val="18"/>
          <w:szCs w:val="18"/>
        </w:rPr>
        <w:t>Indicate by check mark whether the registrant (1) has filed all reports required to be filed by Section </w:t>
      </w:r>
      <w:r>
        <w:rPr>
          <w:rFonts w:eastAsia="Times New Roman"/>
          <w:color w:val="000000"/>
          <w:sz w:val="18"/>
          <w:szCs w:val="18"/>
        </w:rPr>
        <w:t>13 or 15(d) of the Securities Exchange Act of 1934 during the preceding 12 months (or for such shorter period that the registrant was required to file such reports), and (2) has been subject to such filing requirements for the past 90 days.</w:t>
      </w:r>
      <w:r>
        <w:rPr>
          <w:rFonts w:eastAsia="Times New Roman"/>
          <w:color w:val="000000"/>
          <w:sz w:val="20"/>
          <w:szCs w:val="20"/>
        </w:rPr>
        <w:t>              </w:t>
      </w:r>
      <w:r>
        <w:rPr>
          <w:rFonts w:ascii="Wingdings" w:eastAsia="Times New Roman" w:hAnsi="Wingdings"/>
          <w:color w:val="000000"/>
          <w:sz w:val="18"/>
          <w:szCs w:val="18"/>
        </w:rPr>
        <w:t>þ</w:t>
      </w:r>
      <w:r>
        <w:rPr>
          <w:rFonts w:eastAsia="Times New Roman"/>
          <w:color w:val="000000"/>
          <w:sz w:val="20"/>
          <w:szCs w:val="20"/>
        </w:rPr>
        <w:t> </w:t>
      </w:r>
      <w:r>
        <w:rPr>
          <w:rFonts w:eastAsia="Times New Roman"/>
          <w:color w:val="000000"/>
          <w:sz w:val="20"/>
          <w:szCs w:val="20"/>
        </w:rPr>
        <w:t xml:space="preserve">  Yes   </w:t>
      </w:r>
      <w:r>
        <w:rPr>
          <w:rFonts w:ascii="Wingdings" w:eastAsia="Times New Roman" w:hAnsi="Wingdings"/>
          <w:color w:val="000000"/>
          <w:sz w:val="18"/>
          <w:szCs w:val="18"/>
        </w:rPr>
        <w:t>o</w:t>
      </w:r>
      <w:r>
        <w:rPr>
          <w:rFonts w:eastAsia="Times New Roman"/>
          <w:color w:val="000000"/>
          <w:sz w:val="20"/>
          <w:szCs w:val="20"/>
        </w:rPr>
        <w:t>  No  </w:t>
      </w:r>
    </w:p>
    <w:p w14:paraId="3FF36FED" w14:textId="77777777" w:rsidR="00000000" w:rsidRDefault="006A6AFD">
      <w:pPr>
        <w:divId w:val="856388506"/>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of Regulation S-T during the preceding 12 months (or for such shorter period that the regis</w:t>
      </w:r>
      <w:r>
        <w:rPr>
          <w:rFonts w:eastAsia="Times New Roman"/>
          <w:color w:val="000000"/>
          <w:sz w:val="18"/>
          <w:szCs w:val="18"/>
        </w:rPr>
        <w:t>trant was required to submit such files).</w:t>
      </w:r>
      <w:r>
        <w:rPr>
          <w:rFonts w:eastAsia="Times New Roman"/>
          <w:color w:val="000000"/>
          <w:sz w:val="20"/>
          <w:szCs w:val="20"/>
        </w:rPr>
        <w:t>          </w:t>
      </w:r>
      <w:r>
        <w:rPr>
          <w:rFonts w:ascii="Wingdings" w:eastAsia="Times New Roman" w:hAnsi="Wingdings"/>
          <w:color w:val="000000"/>
          <w:sz w:val="18"/>
          <w:szCs w:val="18"/>
        </w:rPr>
        <w:t>þ</w:t>
      </w:r>
      <w:r>
        <w:rPr>
          <w:rFonts w:eastAsia="Times New Roman"/>
          <w:color w:val="000000"/>
          <w:sz w:val="18"/>
          <w:szCs w:val="18"/>
        </w:rPr>
        <w:t xml:space="preserve">  </w:t>
      </w:r>
      <w:r>
        <w:rPr>
          <w:rFonts w:eastAsia="Times New Roman"/>
          <w:color w:val="000000"/>
          <w:sz w:val="20"/>
          <w:szCs w:val="20"/>
        </w:rPr>
        <w:t> Yes   </w:t>
      </w:r>
      <w:r>
        <w:rPr>
          <w:rFonts w:ascii="Wingdings" w:eastAsia="Times New Roman" w:hAnsi="Wingdings"/>
          <w:color w:val="000000"/>
          <w:sz w:val="18"/>
          <w:szCs w:val="18"/>
        </w:rPr>
        <w:t>o</w:t>
      </w:r>
      <w:r>
        <w:rPr>
          <w:rFonts w:eastAsia="Times New Roman"/>
          <w:color w:val="000000"/>
          <w:sz w:val="18"/>
          <w:szCs w:val="18"/>
        </w:rPr>
        <w:t> </w:t>
      </w:r>
      <w:r>
        <w:rPr>
          <w:rFonts w:eastAsia="Times New Roman"/>
          <w:color w:val="000000"/>
          <w:sz w:val="20"/>
          <w:szCs w:val="20"/>
        </w:rPr>
        <w:t> No  </w:t>
      </w:r>
    </w:p>
    <w:p w14:paraId="7919B73A" w14:textId="77777777" w:rsidR="00000000" w:rsidRDefault="006A6AFD">
      <w:pPr>
        <w:divId w:val="1921519252"/>
        <w:rPr>
          <w:rFonts w:eastAsia="Times New Roman"/>
        </w:rPr>
      </w:pPr>
      <w:r>
        <w:rPr>
          <w:rFonts w:eastAsia="Times New Roman"/>
          <w:color w:val="000000"/>
          <w:sz w:val="18"/>
          <w:szCs w:val="18"/>
        </w:rPr>
        <w:t>Indicate by check mark whether the registrant is a large accelerated filer, an accelerated filer, a non-accelerated filer, a smaller reporting company or an emerging growth company. See t</w:t>
      </w:r>
      <w:r>
        <w:rPr>
          <w:rFonts w:eastAsia="Times New Roman"/>
          <w:color w:val="000000"/>
          <w:sz w:val="18"/>
          <w:szCs w:val="18"/>
        </w:rPr>
        <w:t>he definitions of “large accelerated filer,” “accelerated filer,” “smaller reporting company” and “emerging growth company” in Rule 12b-2 of the Exchange Act.</w:t>
      </w:r>
    </w:p>
    <w:tbl>
      <w:tblPr>
        <w:tblW w:w="4920" w:type="pct"/>
        <w:tblCellMar>
          <w:top w:w="15" w:type="dxa"/>
          <w:left w:w="15" w:type="dxa"/>
          <w:bottom w:w="15" w:type="dxa"/>
          <w:right w:w="15" w:type="dxa"/>
        </w:tblCellMar>
        <w:tblLook w:val="04A0" w:firstRow="1" w:lastRow="0" w:firstColumn="1" w:lastColumn="0" w:noHBand="0" w:noVBand="1"/>
      </w:tblPr>
      <w:tblGrid>
        <w:gridCol w:w="41"/>
        <w:gridCol w:w="1582"/>
        <w:gridCol w:w="36"/>
        <w:gridCol w:w="36"/>
        <w:gridCol w:w="36"/>
        <w:gridCol w:w="36"/>
        <w:gridCol w:w="38"/>
        <w:gridCol w:w="3685"/>
        <w:gridCol w:w="36"/>
        <w:gridCol w:w="39"/>
        <w:gridCol w:w="138"/>
        <w:gridCol w:w="36"/>
        <w:gridCol w:w="87"/>
        <w:gridCol w:w="1915"/>
        <w:gridCol w:w="36"/>
        <w:gridCol w:w="36"/>
        <w:gridCol w:w="70"/>
        <w:gridCol w:w="36"/>
        <w:gridCol w:w="37"/>
        <w:gridCol w:w="181"/>
        <w:gridCol w:w="36"/>
      </w:tblGrid>
      <w:tr w:rsidR="00000000" w14:paraId="1BC7D95A" w14:textId="77777777">
        <w:trPr>
          <w:divId w:val="662659806"/>
        </w:trPr>
        <w:tc>
          <w:tcPr>
            <w:tcW w:w="50" w:type="pct"/>
            <w:vAlign w:val="center"/>
            <w:hideMark/>
          </w:tcPr>
          <w:p w14:paraId="6A972DFE" w14:textId="77777777" w:rsidR="00000000" w:rsidRDefault="006A6AFD">
            <w:pPr>
              <w:rPr>
                <w:rFonts w:eastAsia="Times New Roman"/>
              </w:rPr>
            </w:pPr>
          </w:p>
        </w:tc>
        <w:tc>
          <w:tcPr>
            <w:tcW w:w="996" w:type="pct"/>
            <w:vAlign w:val="center"/>
            <w:hideMark/>
          </w:tcPr>
          <w:p w14:paraId="44CC6847" w14:textId="77777777" w:rsidR="00000000" w:rsidRDefault="006A6AFD">
            <w:pPr>
              <w:spacing w:after="100"/>
              <w:rPr>
                <w:rFonts w:eastAsia="Times New Roman"/>
                <w:sz w:val="20"/>
                <w:szCs w:val="20"/>
              </w:rPr>
            </w:pPr>
          </w:p>
        </w:tc>
        <w:tc>
          <w:tcPr>
            <w:tcW w:w="5" w:type="pct"/>
            <w:vAlign w:val="center"/>
            <w:hideMark/>
          </w:tcPr>
          <w:p w14:paraId="70C9410F" w14:textId="77777777" w:rsidR="00000000" w:rsidRDefault="006A6AFD">
            <w:pPr>
              <w:spacing w:after="100"/>
              <w:rPr>
                <w:rFonts w:eastAsia="Times New Roman"/>
                <w:sz w:val="20"/>
                <w:szCs w:val="20"/>
              </w:rPr>
            </w:pPr>
          </w:p>
        </w:tc>
        <w:tc>
          <w:tcPr>
            <w:tcW w:w="5" w:type="pct"/>
            <w:vAlign w:val="center"/>
            <w:hideMark/>
          </w:tcPr>
          <w:p w14:paraId="73D1D169" w14:textId="77777777" w:rsidR="00000000" w:rsidRDefault="006A6AFD">
            <w:pPr>
              <w:spacing w:after="100"/>
              <w:rPr>
                <w:rFonts w:eastAsia="Times New Roman"/>
                <w:sz w:val="20"/>
                <w:szCs w:val="20"/>
              </w:rPr>
            </w:pPr>
          </w:p>
        </w:tc>
        <w:tc>
          <w:tcPr>
            <w:tcW w:w="48" w:type="pct"/>
            <w:vAlign w:val="center"/>
            <w:hideMark/>
          </w:tcPr>
          <w:p w14:paraId="535B97D0" w14:textId="77777777" w:rsidR="00000000" w:rsidRDefault="006A6AFD">
            <w:pPr>
              <w:spacing w:after="100"/>
              <w:rPr>
                <w:rFonts w:eastAsia="Times New Roman"/>
                <w:sz w:val="20"/>
                <w:szCs w:val="20"/>
              </w:rPr>
            </w:pPr>
          </w:p>
        </w:tc>
        <w:tc>
          <w:tcPr>
            <w:tcW w:w="5" w:type="pct"/>
            <w:vAlign w:val="center"/>
            <w:hideMark/>
          </w:tcPr>
          <w:p w14:paraId="7BDBEB56" w14:textId="77777777" w:rsidR="00000000" w:rsidRDefault="006A6AFD">
            <w:pPr>
              <w:spacing w:after="100"/>
              <w:rPr>
                <w:rFonts w:eastAsia="Times New Roman"/>
                <w:sz w:val="20"/>
                <w:szCs w:val="20"/>
              </w:rPr>
            </w:pPr>
          </w:p>
        </w:tc>
        <w:tc>
          <w:tcPr>
            <w:tcW w:w="50" w:type="pct"/>
            <w:vAlign w:val="center"/>
            <w:hideMark/>
          </w:tcPr>
          <w:p w14:paraId="3EE04E35" w14:textId="77777777" w:rsidR="00000000" w:rsidRDefault="006A6AFD">
            <w:pPr>
              <w:spacing w:after="100"/>
              <w:rPr>
                <w:rFonts w:eastAsia="Times New Roman"/>
                <w:sz w:val="20"/>
                <w:szCs w:val="20"/>
              </w:rPr>
            </w:pPr>
          </w:p>
        </w:tc>
        <w:tc>
          <w:tcPr>
            <w:tcW w:w="2280" w:type="pct"/>
            <w:vAlign w:val="center"/>
            <w:hideMark/>
          </w:tcPr>
          <w:p w14:paraId="3E252CC8" w14:textId="77777777" w:rsidR="00000000" w:rsidRDefault="006A6AFD">
            <w:pPr>
              <w:spacing w:after="100"/>
              <w:rPr>
                <w:rFonts w:eastAsia="Times New Roman"/>
                <w:sz w:val="20"/>
                <w:szCs w:val="20"/>
              </w:rPr>
            </w:pPr>
          </w:p>
        </w:tc>
        <w:tc>
          <w:tcPr>
            <w:tcW w:w="5" w:type="pct"/>
            <w:vAlign w:val="center"/>
            <w:hideMark/>
          </w:tcPr>
          <w:p w14:paraId="3333D338" w14:textId="77777777" w:rsidR="00000000" w:rsidRDefault="006A6AFD">
            <w:pPr>
              <w:spacing w:after="100"/>
              <w:rPr>
                <w:rFonts w:eastAsia="Times New Roman"/>
                <w:sz w:val="20"/>
                <w:szCs w:val="20"/>
              </w:rPr>
            </w:pPr>
          </w:p>
        </w:tc>
        <w:tc>
          <w:tcPr>
            <w:tcW w:w="50" w:type="pct"/>
            <w:vAlign w:val="center"/>
            <w:hideMark/>
          </w:tcPr>
          <w:p w14:paraId="663AC7A9" w14:textId="77777777" w:rsidR="00000000" w:rsidRDefault="006A6AFD">
            <w:pPr>
              <w:spacing w:after="100"/>
              <w:rPr>
                <w:rFonts w:eastAsia="Times New Roman"/>
                <w:sz w:val="20"/>
                <w:szCs w:val="20"/>
              </w:rPr>
            </w:pPr>
          </w:p>
        </w:tc>
        <w:tc>
          <w:tcPr>
            <w:tcW w:w="112" w:type="pct"/>
            <w:vAlign w:val="center"/>
            <w:hideMark/>
          </w:tcPr>
          <w:p w14:paraId="780A80B3" w14:textId="77777777" w:rsidR="00000000" w:rsidRDefault="006A6AFD">
            <w:pPr>
              <w:spacing w:after="100"/>
              <w:rPr>
                <w:rFonts w:eastAsia="Times New Roman"/>
                <w:sz w:val="20"/>
                <w:szCs w:val="20"/>
              </w:rPr>
            </w:pPr>
          </w:p>
        </w:tc>
        <w:tc>
          <w:tcPr>
            <w:tcW w:w="5" w:type="pct"/>
            <w:vAlign w:val="center"/>
            <w:hideMark/>
          </w:tcPr>
          <w:p w14:paraId="45F838DB" w14:textId="77777777" w:rsidR="00000000" w:rsidRDefault="006A6AFD">
            <w:pPr>
              <w:spacing w:after="100"/>
              <w:rPr>
                <w:rFonts w:eastAsia="Times New Roman"/>
                <w:sz w:val="20"/>
                <w:szCs w:val="20"/>
              </w:rPr>
            </w:pPr>
          </w:p>
        </w:tc>
        <w:tc>
          <w:tcPr>
            <w:tcW w:w="50" w:type="pct"/>
            <w:vAlign w:val="center"/>
            <w:hideMark/>
          </w:tcPr>
          <w:p w14:paraId="5EA9FDB4" w14:textId="77777777" w:rsidR="00000000" w:rsidRDefault="006A6AFD">
            <w:pPr>
              <w:spacing w:after="100"/>
              <w:rPr>
                <w:rFonts w:eastAsia="Times New Roman"/>
                <w:sz w:val="20"/>
                <w:szCs w:val="20"/>
              </w:rPr>
            </w:pPr>
          </w:p>
        </w:tc>
        <w:tc>
          <w:tcPr>
            <w:tcW w:w="1112" w:type="pct"/>
            <w:vAlign w:val="center"/>
            <w:hideMark/>
          </w:tcPr>
          <w:p w14:paraId="3A76BB8E" w14:textId="77777777" w:rsidR="00000000" w:rsidRDefault="006A6AFD">
            <w:pPr>
              <w:spacing w:after="100"/>
              <w:rPr>
                <w:rFonts w:eastAsia="Times New Roman"/>
                <w:sz w:val="20"/>
                <w:szCs w:val="20"/>
              </w:rPr>
            </w:pPr>
          </w:p>
        </w:tc>
        <w:tc>
          <w:tcPr>
            <w:tcW w:w="5" w:type="pct"/>
            <w:vAlign w:val="center"/>
            <w:hideMark/>
          </w:tcPr>
          <w:p w14:paraId="78061644" w14:textId="77777777" w:rsidR="00000000" w:rsidRDefault="006A6AFD">
            <w:pPr>
              <w:spacing w:after="100"/>
              <w:rPr>
                <w:rFonts w:eastAsia="Times New Roman"/>
                <w:sz w:val="20"/>
                <w:szCs w:val="20"/>
              </w:rPr>
            </w:pPr>
          </w:p>
        </w:tc>
        <w:tc>
          <w:tcPr>
            <w:tcW w:w="5" w:type="pct"/>
            <w:vAlign w:val="center"/>
            <w:hideMark/>
          </w:tcPr>
          <w:p w14:paraId="1C912D2F" w14:textId="77777777" w:rsidR="00000000" w:rsidRDefault="006A6AFD">
            <w:pPr>
              <w:spacing w:after="100"/>
              <w:rPr>
                <w:rFonts w:eastAsia="Times New Roman"/>
                <w:sz w:val="20"/>
                <w:szCs w:val="20"/>
              </w:rPr>
            </w:pPr>
          </w:p>
        </w:tc>
        <w:tc>
          <w:tcPr>
            <w:tcW w:w="70" w:type="pct"/>
            <w:vAlign w:val="center"/>
            <w:hideMark/>
          </w:tcPr>
          <w:p w14:paraId="087F2EEE" w14:textId="77777777" w:rsidR="00000000" w:rsidRDefault="006A6AFD">
            <w:pPr>
              <w:spacing w:after="100"/>
              <w:rPr>
                <w:rFonts w:eastAsia="Times New Roman"/>
                <w:sz w:val="20"/>
                <w:szCs w:val="20"/>
              </w:rPr>
            </w:pPr>
          </w:p>
        </w:tc>
        <w:tc>
          <w:tcPr>
            <w:tcW w:w="5" w:type="pct"/>
            <w:vAlign w:val="center"/>
            <w:hideMark/>
          </w:tcPr>
          <w:p w14:paraId="1238258C" w14:textId="77777777" w:rsidR="00000000" w:rsidRDefault="006A6AFD">
            <w:pPr>
              <w:spacing w:after="100"/>
              <w:rPr>
                <w:rFonts w:eastAsia="Times New Roman"/>
                <w:sz w:val="20"/>
                <w:szCs w:val="20"/>
              </w:rPr>
            </w:pPr>
          </w:p>
        </w:tc>
        <w:tc>
          <w:tcPr>
            <w:tcW w:w="5" w:type="pct"/>
            <w:vAlign w:val="center"/>
            <w:hideMark/>
          </w:tcPr>
          <w:p w14:paraId="0F053179" w14:textId="77777777" w:rsidR="00000000" w:rsidRDefault="006A6AFD">
            <w:pPr>
              <w:spacing w:after="100"/>
              <w:rPr>
                <w:rFonts w:eastAsia="Times New Roman"/>
                <w:sz w:val="20"/>
                <w:szCs w:val="20"/>
              </w:rPr>
            </w:pPr>
          </w:p>
        </w:tc>
        <w:tc>
          <w:tcPr>
            <w:tcW w:w="128" w:type="pct"/>
            <w:vAlign w:val="center"/>
            <w:hideMark/>
          </w:tcPr>
          <w:p w14:paraId="5547989E" w14:textId="77777777" w:rsidR="00000000" w:rsidRDefault="006A6AFD">
            <w:pPr>
              <w:spacing w:after="100"/>
              <w:rPr>
                <w:rFonts w:eastAsia="Times New Roman"/>
                <w:sz w:val="20"/>
                <w:szCs w:val="20"/>
              </w:rPr>
            </w:pPr>
          </w:p>
        </w:tc>
        <w:tc>
          <w:tcPr>
            <w:tcW w:w="5" w:type="pct"/>
            <w:vAlign w:val="center"/>
            <w:hideMark/>
          </w:tcPr>
          <w:p w14:paraId="36B6BEF0" w14:textId="77777777" w:rsidR="00000000" w:rsidRDefault="006A6AFD">
            <w:pPr>
              <w:spacing w:after="100"/>
              <w:rPr>
                <w:rFonts w:eastAsia="Times New Roman"/>
                <w:sz w:val="20"/>
                <w:szCs w:val="20"/>
              </w:rPr>
            </w:pPr>
          </w:p>
        </w:tc>
      </w:tr>
      <w:tr w:rsidR="00000000" w14:paraId="186E5C0B" w14:textId="77777777">
        <w:trPr>
          <w:divId w:val="662659806"/>
        </w:trPr>
        <w:tc>
          <w:tcPr>
            <w:tcW w:w="0" w:type="auto"/>
            <w:gridSpan w:val="3"/>
            <w:tcMar>
              <w:top w:w="30" w:type="dxa"/>
              <w:left w:w="20" w:type="dxa"/>
              <w:bottom w:w="30" w:type="dxa"/>
              <w:right w:w="20" w:type="dxa"/>
            </w:tcMar>
            <w:vAlign w:val="bottom"/>
            <w:hideMark/>
          </w:tcPr>
          <w:p w14:paraId="5CEA1534" w14:textId="77777777" w:rsidR="00000000" w:rsidRDefault="006A6AFD">
            <w:pPr>
              <w:spacing w:after="100"/>
              <w:rPr>
                <w:rFonts w:eastAsia="Times New Roman"/>
              </w:rPr>
            </w:pPr>
            <w:r>
              <w:rPr>
                <w:rFonts w:eastAsia="Times New Roman"/>
                <w:color w:val="000000"/>
                <w:sz w:val="18"/>
                <w:szCs w:val="18"/>
              </w:rPr>
              <w:lastRenderedPageBreak/>
              <w:t>Large accelerated filer</w:t>
            </w:r>
          </w:p>
        </w:tc>
        <w:tc>
          <w:tcPr>
            <w:tcW w:w="0" w:type="auto"/>
            <w:gridSpan w:val="3"/>
            <w:tcMar>
              <w:top w:w="30" w:type="dxa"/>
              <w:left w:w="20" w:type="dxa"/>
              <w:bottom w:w="30" w:type="dxa"/>
              <w:right w:w="20" w:type="dxa"/>
            </w:tcMar>
            <w:vAlign w:val="bottom"/>
            <w:hideMark/>
          </w:tcPr>
          <w:p w14:paraId="1B3C5EFC" w14:textId="77777777" w:rsidR="00000000" w:rsidRDefault="006A6AFD">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76149D05" w14:textId="77777777" w:rsidR="00000000" w:rsidRDefault="006A6AFD">
            <w:pPr>
              <w:spacing w:after="100"/>
              <w:rPr>
                <w:rFonts w:eastAsia="Times New Roman"/>
              </w:rPr>
            </w:pPr>
            <w:r>
              <w:rPr>
                <w:rFonts w:ascii="Wingdings" w:eastAsia="Times New Roman" w:hAnsi="Wingdings"/>
                <w:color w:val="000000"/>
                <w:sz w:val="18"/>
                <w:szCs w:val="18"/>
              </w:rPr>
              <w:t>þ</w:t>
            </w:r>
          </w:p>
        </w:tc>
        <w:tc>
          <w:tcPr>
            <w:tcW w:w="0" w:type="auto"/>
            <w:gridSpan w:val="3"/>
            <w:tcMar>
              <w:top w:w="30" w:type="dxa"/>
              <w:left w:w="20" w:type="dxa"/>
              <w:bottom w:w="30" w:type="dxa"/>
              <w:right w:w="20" w:type="dxa"/>
            </w:tcMar>
            <w:vAlign w:val="bottom"/>
            <w:hideMark/>
          </w:tcPr>
          <w:p w14:paraId="0FD8C0DB" w14:textId="77777777" w:rsidR="00000000" w:rsidRDefault="006A6AFD">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096B44BD" w14:textId="77777777" w:rsidR="00000000" w:rsidRDefault="006A6AFD">
            <w:pPr>
              <w:spacing w:after="100"/>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14:paraId="7338BC75" w14:textId="77777777" w:rsidR="00000000" w:rsidRDefault="006A6AFD">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62A2BE60" w14:textId="77777777" w:rsidR="00000000" w:rsidRDefault="006A6AFD">
            <w:pPr>
              <w:spacing w:after="100"/>
              <w:rPr>
                <w:rFonts w:eastAsia="Times New Roman"/>
              </w:rPr>
            </w:pPr>
            <w:r>
              <w:rPr>
                <w:rFonts w:ascii="Segoe UI Symbol" w:eastAsia="Times New Roman" w:hAnsi="Segoe UI Symbol" w:cs="Segoe UI Symbol"/>
                <w:color w:val="000000"/>
                <w:sz w:val="18"/>
                <w:szCs w:val="18"/>
              </w:rPr>
              <w:t>☐</w:t>
            </w:r>
          </w:p>
        </w:tc>
      </w:tr>
      <w:tr w:rsidR="00000000" w14:paraId="58F3892E" w14:textId="77777777">
        <w:trPr>
          <w:divId w:val="662659806"/>
        </w:trPr>
        <w:tc>
          <w:tcPr>
            <w:tcW w:w="0" w:type="auto"/>
            <w:gridSpan w:val="3"/>
            <w:tcMar>
              <w:top w:w="30" w:type="dxa"/>
              <w:left w:w="20" w:type="dxa"/>
              <w:bottom w:w="30" w:type="dxa"/>
              <w:right w:w="20" w:type="dxa"/>
            </w:tcMar>
            <w:vAlign w:val="bottom"/>
            <w:hideMark/>
          </w:tcPr>
          <w:p w14:paraId="5CCDCC70" w14:textId="77777777" w:rsidR="00000000" w:rsidRDefault="006A6AFD">
            <w:pPr>
              <w:spacing w:after="100"/>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vAlign w:val="bottom"/>
            <w:hideMark/>
          </w:tcPr>
          <w:p w14:paraId="5E28D89A" w14:textId="77777777" w:rsidR="00000000" w:rsidRDefault="006A6AFD">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600A65B5" w14:textId="77777777" w:rsidR="00000000" w:rsidRDefault="006A6AFD">
            <w:pPr>
              <w:spacing w:after="100"/>
              <w:divId w:val="1600916510"/>
              <w:rPr>
                <w:rFonts w:eastAsia="Times New Roman"/>
              </w:rPr>
            </w:pPr>
            <w:r>
              <w:rPr>
                <w:rFonts w:ascii="Wingdings" w:eastAsia="Times New Roman" w:hAnsi="Wingdings"/>
                <w:color w:val="000000"/>
                <w:sz w:val="18"/>
                <w:szCs w:val="18"/>
              </w:rPr>
              <w:t>¨</w:t>
            </w: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09ECC1D3" w14:textId="77777777" w:rsidR="00000000" w:rsidRDefault="006A6AFD">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5AD472CC" w14:textId="77777777" w:rsidR="00000000" w:rsidRDefault="006A6AFD">
            <w:pPr>
              <w:spacing w:after="100"/>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14:paraId="2344F053" w14:textId="77777777" w:rsidR="00000000" w:rsidRDefault="006A6AFD">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26C46F6E" w14:textId="77777777" w:rsidR="00000000" w:rsidRDefault="006A6AFD">
            <w:pPr>
              <w:spacing w:after="100"/>
              <w:rPr>
                <w:rFonts w:eastAsia="Times New Roman"/>
              </w:rPr>
            </w:pPr>
            <w:r>
              <w:rPr>
                <w:rFonts w:ascii="Segoe UI Symbol" w:eastAsia="Times New Roman" w:hAnsi="Segoe UI Symbol" w:cs="Segoe UI Symbol"/>
                <w:color w:val="000000"/>
                <w:sz w:val="18"/>
                <w:szCs w:val="18"/>
              </w:rPr>
              <w:t>☐</w:t>
            </w:r>
          </w:p>
        </w:tc>
      </w:tr>
      <w:tr w:rsidR="00000000" w14:paraId="4ED716D1" w14:textId="77777777">
        <w:trPr>
          <w:divId w:val="662659806"/>
        </w:trPr>
        <w:tc>
          <w:tcPr>
            <w:tcW w:w="0" w:type="auto"/>
            <w:gridSpan w:val="3"/>
            <w:tcMar>
              <w:top w:w="0" w:type="dxa"/>
              <w:left w:w="20" w:type="dxa"/>
              <w:bottom w:w="0" w:type="dxa"/>
              <w:right w:w="20" w:type="dxa"/>
            </w:tcMar>
            <w:vAlign w:val="center"/>
            <w:hideMark/>
          </w:tcPr>
          <w:p w14:paraId="11E288B9" w14:textId="77777777" w:rsidR="00000000" w:rsidRDefault="006A6AFD">
            <w:pPr>
              <w:spacing w:after="100"/>
              <w:rPr>
                <w:rFonts w:eastAsia="Times New Roman"/>
              </w:rPr>
            </w:pPr>
          </w:p>
        </w:tc>
        <w:tc>
          <w:tcPr>
            <w:tcW w:w="0" w:type="auto"/>
            <w:gridSpan w:val="3"/>
            <w:tcMar>
              <w:top w:w="0" w:type="dxa"/>
              <w:left w:w="20" w:type="dxa"/>
              <w:bottom w:w="0" w:type="dxa"/>
              <w:right w:w="20" w:type="dxa"/>
            </w:tcMar>
            <w:vAlign w:val="center"/>
            <w:hideMark/>
          </w:tcPr>
          <w:p w14:paraId="3AA3E0F9"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FA7A0A"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289359" w14:textId="77777777" w:rsidR="00000000" w:rsidRDefault="006A6AF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6A97C46" w14:textId="77777777" w:rsidR="00000000" w:rsidRDefault="006A6AFD">
            <w:pPr>
              <w:spacing w:after="100"/>
              <w:rPr>
                <w:rFonts w:eastAsia="Times New Roman"/>
              </w:rPr>
            </w:pPr>
            <w:r>
              <w:rPr>
                <w:rFonts w:eastAsia="Times New Roman"/>
                <w:color w:val="000000"/>
                <w:sz w:val="18"/>
                <w:szCs w:val="18"/>
              </w:rPr>
              <w:t>Emerging growth company</w:t>
            </w:r>
          </w:p>
        </w:tc>
        <w:tc>
          <w:tcPr>
            <w:tcW w:w="0" w:type="auto"/>
            <w:gridSpan w:val="3"/>
            <w:tcMar>
              <w:top w:w="0" w:type="dxa"/>
              <w:left w:w="20" w:type="dxa"/>
              <w:bottom w:w="0" w:type="dxa"/>
              <w:right w:w="20" w:type="dxa"/>
            </w:tcMar>
            <w:vAlign w:val="center"/>
            <w:hideMark/>
          </w:tcPr>
          <w:p w14:paraId="7F115315" w14:textId="77777777" w:rsidR="00000000" w:rsidRDefault="006A6AFD">
            <w:pPr>
              <w:spacing w:after="100"/>
              <w:rPr>
                <w:rFonts w:eastAsia="Times New Roman"/>
              </w:rPr>
            </w:pPr>
          </w:p>
        </w:tc>
        <w:tc>
          <w:tcPr>
            <w:tcW w:w="0" w:type="auto"/>
            <w:gridSpan w:val="3"/>
            <w:tcMar>
              <w:top w:w="30" w:type="dxa"/>
              <w:left w:w="20" w:type="dxa"/>
              <w:bottom w:w="30" w:type="dxa"/>
              <w:right w:w="20" w:type="dxa"/>
            </w:tcMar>
            <w:vAlign w:val="bottom"/>
            <w:hideMark/>
          </w:tcPr>
          <w:p w14:paraId="56AD3BAC" w14:textId="77777777" w:rsidR="00000000" w:rsidRDefault="006A6AFD">
            <w:pPr>
              <w:spacing w:after="100"/>
              <w:rPr>
                <w:rFonts w:eastAsia="Times New Roman"/>
              </w:rPr>
            </w:pPr>
            <w:r>
              <w:rPr>
                <w:rFonts w:ascii="Segoe UI Symbol" w:eastAsia="Times New Roman" w:hAnsi="Segoe UI Symbol" w:cs="Segoe UI Symbol"/>
                <w:color w:val="000000"/>
                <w:sz w:val="18"/>
                <w:szCs w:val="18"/>
              </w:rPr>
              <w:t>☐</w:t>
            </w:r>
          </w:p>
        </w:tc>
      </w:tr>
    </w:tbl>
    <w:p w14:paraId="2C9327E5" w14:textId="77777777" w:rsidR="00000000" w:rsidRDefault="006A6AFD">
      <w:pPr>
        <w:divId w:val="254361726"/>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18"/>
          <w:szCs w:val="18"/>
        </w:rPr>
        <w:t>¨</w:t>
      </w:r>
      <w:r>
        <w:rPr>
          <w:rFonts w:eastAsia="Times New Roman"/>
          <w:color w:val="000000"/>
          <w:sz w:val="18"/>
          <w:szCs w:val="18"/>
        </w:rPr>
        <w:t> </w:t>
      </w:r>
    </w:p>
    <w:p w14:paraId="246E391C" w14:textId="77777777" w:rsidR="00000000" w:rsidRDefault="006A6AFD">
      <w:pPr>
        <w:divId w:val="785589273"/>
        <w:rPr>
          <w:rFonts w:eastAsia="Times New Roman"/>
        </w:rPr>
      </w:pPr>
      <w:r>
        <w:rPr>
          <w:rFonts w:eastAsia="Times New Roman"/>
          <w:color w:val="000000"/>
          <w:sz w:val="18"/>
          <w:szCs w:val="18"/>
        </w:rPr>
        <w:t>In</w:t>
      </w:r>
      <w:r>
        <w:rPr>
          <w:rFonts w:eastAsia="Times New Roman"/>
          <w:color w:val="000000"/>
          <w:sz w:val="18"/>
          <w:szCs w:val="18"/>
        </w:rPr>
        <w:t>dicate by check mark whether the registrant is a shell company (as defined in Rule 12b-2 of the Exchange Act).     </w:t>
      </w:r>
      <w:r>
        <w:rPr>
          <w:rFonts w:eastAsia="Times New Roman"/>
          <w:color w:val="000000"/>
          <w:sz w:val="20"/>
          <w:szCs w:val="20"/>
        </w:rPr>
        <w:t> </w:t>
      </w:r>
      <w:r>
        <w:rPr>
          <w:rFonts w:ascii="Segoe UI Symbol" w:eastAsia="Times New Roman" w:hAnsi="Segoe UI Symbol" w:cs="Segoe UI Symbol"/>
          <w:color w:val="000000"/>
          <w:sz w:val="20"/>
          <w:szCs w:val="20"/>
        </w:rPr>
        <w:t>☐</w:t>
      </w:r>
      <w:r>
        <w:rPr>
          <w:rFonts w:eastAsia="Times New Roman"/>
          <w:color w:val="000000"/>
          <w:sz w:val="20"/>
          <w:szCs w:val="20"/>
        </w:rPr>
        <w:t>  Yes   </w:t>
      </w:r>
      <w:r>
        <w:rPr>
          <w:rFonts w:ascii="Wingdings" w:eastAsia="Times New Roman" w:hAnsi="Wingdings"/>
          <w:color w:val="000000"/>
          <w:sz w:val="18"/>
          <w:szCs w:val="18"/>
        </w:rPr>
        <w:t>þ</w:t>
      </w:r>
      <w:r>
        <w:rPr>
          <w:rFonts w:eastAsia="Times New Roman"/>
          <w:color w:val="000000"/>
          <w:sz w:val="20"/>
          <w:szCs w:val="20"/>
        </w:rPr>
        <w:t>  No  </w:t>
      </w:r>
    </w:p>
    <w:p w14:paraId="3391B480" w14:textId="77777777" w:rsidR="00000000" w:rsidRDefault="006A6AFD">
      <w:pPr>
        <w:divId w:val="1991053123"/>
        <w:rPr>
          <w:rFonts w:eastAsia="Times New Roman"/>
        </w:rPr>
      </w:pPr>
      <w:r>
        <w:rPr>
          <w:rFonts w:eastAsia="Times New Roman"/>
          <w:color w:val="000000"/>
          <w:sz w:val="18"/>
          <w:szCs w:val="18"/>
        </w:rPr>
        <w:t>The number of shares outstanding of the registrant’s common stock as of April 22, 2022 was 192,874,623.</w:t>
      </w:r>
    </w:p>
    <w:p w14:paraId="77C6575B" w14:textId="77777777" w:rsidR="00000000" w:rsidRDefault="006A6AFD">
      <w:pPr>
        <w:ind w:firstLine="360"/>
        <w:divId w:val="248393900"/>
        <w:rPr>
          <w:rFonts w:eastAsia="Times New Roman"/>
        </w:rPr>
      </w:pPr>
    </w:p>
    <w:p w14:paraId="0F123B7E" w14:textId="77777777" w:rsidR="00000000" w:rsidRDefault="006A6AFD">
      <w:pPr>
        <w:rPr>
          <w:rFonts w:eastAsia="Times New Roman"/>
        </w:rPr>
      </w:pPr>
      <w:r>
        <w:rPr>
          <w:rFonts w:eastAsia="Times New Roman"/>
        </w:rPr>
        <w:pict w14:anchorId="4D844D26">
          <v:rect id="_x0000_i1026" style="width:0;height:1.5pt" o:hralign="center" o:hrstd="t" o:hr="t" fillcolor="#a0a0a0" stroked="f"/>
        </w:pict>
      </w:r>
    </w:p>
    <w:p w14:paraId="498106F2" w14:textId="77777777" w:rsidR="00000000" w:rsidRDefault="006A6AFD">
      <w:pPr>
        <w:ind w:firstLine="360"/>
        <w:divId w:val="665010735"/>
        <w:rPr>
          <w:rFonts w:eastAsia="Times New Roman"/>
        </w:rPr>
      </w:pPr>
    </w:p>
    <w:p w14:paraId="75F45843" w14:textId="77777777" w:rsidR="00000000" w:rsidRDefault="006A6AFD">
      <w:pPr>
        <w:ind w:firstLine="360"/>
        <w:divId w:val="1101947567"/>
        <w:rPr>
          <w:rFonts w:eastAsia="Times New Roman"/>
        </w:rPr>
      </w:pPr>
    </w:p>
    <w:p w14:paraId="39EB0730" w14:textId="77777777" w:rsidR="00000000" w:rsidRDefault="006A6AFD">
      <w:pPr>
        <w:ind w:firstLine="360"/>
        <w:jc w:val="center"/>
        <w:rPr>
          <w:rFonts w:eastAsia="Times New Roman"/>
        </w:rPr>
      </w:pPr>
    </w:p>
    <w:p w14:paraId="087F983A" w14:textId="77777777" w:rsidR="00000000" w:rsidRDefault="006A6AFD">
      <w:pPr>
        <w:ind w:firstLine="360"/>
        <w:jc w:val="center"/>
        <w:divId w:val="2146002864"/>
        <w:rPr>
          <w:rFonts w:eastAsia="Times New Roman"/>
        </w:rPr>
      </w:pPr>
      <w:r>
        <w:rPr>
          <w:rFonts w:eastAsia="Times New Roman"/>
          <w:b/>
          <w:bCs/>
          <w:color w:val="000000"/>
          <w:sz w:val="20"/>
          <w:szCs w:val="20"/>
        </w:rPr>
        <w:t>L3HARRIS TECHNOLOGIES, INC.</w:t>
      </w:r>
    </w:p>
    <w:p w14:paraId="21FFB01B" w14:textId="77777777" w:rsidR="00000000" w:rsidRDefault="006A6AFD">
      <w:pPr>
        <w:ind w:firstLine="360"/>
        <w:jc w:val="center"/>
        <w:divId w:val="1871604640"/>
        <w:rPr>
          <w:rFonts w:eastAsia="Times New Roman"/>
        </w:rPr>
      </w:pPr>
      <w:r>
        <w:rPr>
          <w:rFonts w:eastAsia="Times New Roman"/>
          <w:b/>
          <w:bCs/>
          <w:color w:val="000000"/>
          <w:sz w:val="20"/>
          <w:szCs w:val="20"/>
        </w:rPr>
        <w:t>FORM 10-Q</w:t>
      </w:r>
    </w:p>
    <w:p w14:paraId="6913B6C6" w14:textId="77777777" w:rsidR="00000000" w:rsidRDefault="006A6AFD">
      <w:pPr>
        <w:ind w:firstLine="360"/>
        <w:jc w:val="center"/>
        <w:divId w:val="265814061"/>
        <w:rPr>
          <w:rFonts w:eastAsia="Times New Roman"/>
        </w:rPr>
      </w:pPr>
      <w:r>
        <w:rPr>
          <w:rFonts w:eastAsia="Times New Roman"/>
          <w:b/>
          <w:bCs/>
          <w:color w:val="000000"/>
          <w:sz w:val="20"/>
          <w:szCs w:val="20"/>
        </w:rPr>
        <w:t>For the Quarter Ended April 1, 2022</w:t>
      </w:r>
    </w:p>
    <w:p w14:paraId="3457C843" w14:textId="77777777" w:rsidR="00000000" w:rsidRDefault="006A6AFD">
      <w:pPr>
        <w:ind w:firstLine="360"/>
        <w:jc w:val="center"/>
        <w:divId w:val="36902170"/>
        <w:rPr>
          <w:rFonts w:eastAsia="Times New Roman"/>
        </w:rPr>
      </w:pPr>
      <w:r>
        <w:rPr>
          <w:rFonts w:eastAsia="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51"/>
        <w:gridCol w:w="37"/>
        <w:gridCol w:w="69"/>
        <w:gridCol w:w="7044"/>
        <w:gridCol w:w="38"/>
        <w:gridCol w:w="69"/>
        <w:gridCol w:w="694"/>
        <w:gridCol w:w="36"/>
      </w:tblGrid>
      <w:tr w:rsidR="00000000" w14:paraId="22C767BB" w14:textId="77777777">
        <w:trPr>
          <w:divId w:val="36902170"/>
          <w:jc w:val="center"/>
        </w:trPr>
        <w:tc>
          <w:tcPr>
            <w:tcW w:w="50" w:type="pct"/>
            <w:vAlign w:val="center"/>
            <w:hideMark/>
          </w:tcPr>
          <w:p w14:paraId="26AA6F42" w14:textId="77777777" w:rsidR="00000000" w:rsidRDefault="006A6AFD">
            <w:pPr>
              <w:ind w:firstLine="360"/>
              <w:jc w:val="center"/>
              <w:rPr>
                <w:rFonts w:eastAsia="Times New Roman"/>
              </w:rPr>
            </w:pPr>
          </w:p>
        </w:tc>
        <w:tc>
          <w:tcPr>
            <w:tcW w:w="160" w:type="pct"/>
            <w:vAlign w:val="center"/>
            <w:hideMark/>
          </w:tcPr>
          <w:p w14:paraId="737B044D" w14:textId="77777777" w:rsidR="00000000" w:rsidRDefault="006A6AFD">
            <w:pPr>
              <w:spacing w:after="100"/>
              <w:rPr>
                <w:rFonts w:eastAsia="Times New Roman"/>
                <w:sz w:val="20"/>
                <w:szCs w:val="20"/>
              </w:rPr>
            </w:pPr>
          </w:p>
        </w:tc>
        <w:tc>
          <w:tcPr>
            <w:tcW w:w="5" w:type="pct"/>
            <w:vAlign w:val="center"/>
            <w:hideMark/>
          </w:tcPr>
          <w:p w14:paraId="5160E932" w14:textId="77777777" w:rsidR="00000000" w:rsidRDefault="006A6AFD">
            <w:pPr>
              <w:spacing w:after="100"/>
              <w:rPr>
                <w:rFonts w:eastAsia="Times New Roman"/>
                <w:sz w:val="20"/>
                <w:szCs w:val="20"/>
              </w:rPr>
            </w:pPr>
          </w:p>
        </w:tc>
        <w:tc>
          <w:tcPr>
            <w:tcW w:w="50" w:type="pct"/>
            <w:vAlign w:val="center"/>
            <w:hideMark/>
          </w:tcPr>
          <w:p w14:paraId="0DDEFA4F" w14:textId="77777777" w:rsidR="00000000" w:rsidRDefault="006A6AFD">
            <w:pPr>
              <w:spacing w:after="100"/>
              <w:rPr>
                <w:rFonts w:eastAsia="Times New Roman"/>
                <w:sz w:val="20"/>
                <w:szCs w:val="20"/>
              </w:rPr>
            </w:pPr>
          </w:p>
        </w:tc>
        <w:tc>
          <w:tcPr>
            <w:tcW w:w="4248" w:type="pct"/>
            <w:vAlign w:val="center"/>
            <w:hideMark/>
          </w:tcPr>
          <w:p w14:paraId="3E3565B1" w14:textId="77777777" w:rsidR="00000000" w:rsidRDefault="006A6AFD">
            <w:pPr>
              <w:spacing w:after="100"/>
              <w:rPr>
                <w:rFonts w:eastAsia="Times New Roman"/>
                <w:sz w:val="20"/>
                <w:szCs w:val="20"/>
              </w:rPr>
            </w:pPr>
          </w:p>
        </w:tc>
        <w:tc>
          <w:tcPr>
            <w:tcW w:w="5" w:type="pct"/>
            <w:vAlign w:val="center"/>
            <w:hideMark/>
          </w:tcPr>
          <w:p w14:paraId="218B0B99" w14:textId="77777777" w:rsidR="00000000" w:rsidRDefault="006A6AFD">
            <w:pPr>
              <w:spacing w:after="100"/>
              <w:rPr>
                <w:rFonts w:eastAsia="Times New Roman"/>
                <w:sz w:val="20"/>
                <w:szCs w:val="20"/>
              </w:rPr>
            </w:pPr>
          </w:p>
        </w:tc>
        <w:tc>
          <w:tcPr>
            <w:tcW w:w="50" w:type="pct"/>
            <w:vAlign w:val="center"/>
            <w:hideMark/>
          </w:tcPr>
          <w:p w14:paraId="6E48AD51" w14:textId="77777777" w:rsidR="00000000" w:rsidRDefault="006A6AFD">
            <w:pPr>
              <w:spacing w:after="100"/>
              <w:rPr>
                <w:rFonts w:eastAsia="Times New Roman"/>
                <w:sz w:val="20"/>
                <w:szCs w:val="20"/>
              </w:rPr>
            </w:pPr>
          </w:p>
        </w:tc>
        <w:tc>
          <w:tcPr>
            <w:tcW w:w="426" w:type="pct"/>
            <w:vAlign w:val="center"/>
            <w:hideMark/>
          </w:tcPr>
          <w:p w14:paraId="752DFA3A" w14:textId="77777777" w:rsidR="00000000" w:rsidRDefault="006A6AFD">
            <w:pPr>
              <w:spacing w:after="100"/>
              <w:rPr>
                <w:rFonts w:eastAsia="Times New Roman"/>
                <w:sz w:val="20"/>
                <w:szCs w:val="20"/>
              </w:rPr>
            </w:pPr>
          </w:p>
        </w:tc>
        <w:tc>
          <w:tcPr>
            <w:tcW w:w="5" w:type="pct"/>
            <w:vAlign w:val="center"/>
            <w:hideMark/>
          </w:tcPr>
          <w:p w14:paraId="7FE5825F" w14:textId="77777777" w:rsidR="00000000" w:rsidRDefault="006A6AFD">
            <w:pPr>
              <w:spacing w:after="100"/>
              <w:rPr>
                <w:rFonts w:eastAsia="Times New Roman"/>
                <w:sz w:val="20"/>
                <w:szCs w:val="20"/>
              </w:rPr>
            </w:pPr>
          </w:p>
        </w:tc>
      </w:tr>
      <w:tr w:rsidR="00000000" w14:paraId="75F3E980" w14:textId="77777777">
        <w:trPr>
          <w:divId w:val="36902170"/>
          <w:jc w:val="center"/>
        </w:trPr>
        <w:tc>
          <w:tcPr>
            <w:tcW w:w="0" w:type="auto"/>
            <w:gridSpan w:val="3"/>
            <w:tcMar>
              <w:top w:w="30" w:type="dxa"/>
              <w:left w:w="20" w:type="dxa"/>
              <w:bottom w:w="30" w:type="dxa"/>
              <w:right w:w="20" w:type="dxa"/>
            </w:tcMar>
            <w:vAlign w:val="bottom"/>
            <w:hideMark/>
          </w:tcPr>
          <w:p w14:paraId="56E33617" w14:textId="77777777" w:rsidR="00000000" w:rsidRDefault="006A6AFD">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659F034B" w14:textId="77777777" w:rsidR="00000000" w:rsidRDefault="006A6AFD">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204E4684" w14:textId="77777777" w:rsidR="00000000" w:rsidRDefault="006A6AFD">
            <w:pPr>
              <w:spacing w:after="100"/>
              <w:jc w:val="center"/>
              <w:rPr>
                <w:rFonts w:eastAsia="Times New Roman"/>
              </w:rPr>
            </w:pPr>
            <w:r>
              <w:rPr>
                <w:rFonts w:eastAsia="Times New Roman"/>
                <w:b/>
                <w:bCs/>
                <w:color w:val="000000"/>
                <w:sz w:val="16"/>
                <w:szCs w:val="16"/>
              </w:rPr>
              <w:t>Page No.</w:t>
            </w:r>
          </w:p>
        </w:tc>
      </w:tr>
      <w:tr w:rsidR="00000000" w14:paraId="390864C3" w14:textId="77777777">
        <w:trPr>
          <w:divId w:val="36902170"/>
          <w:trHeight w:val="300"/>
          <w:jc w:val="center"/>
        </w:trPr>
        <w:tc>
          <w:tcPr>
            <w:tcW w:w="0" w:type="auto"/>
            <w:gridSpan w:val="3"/>
            <w:tcMar>
              <w:top w:w="0" w:type="dxa"/>
              <w:left w:w="20" w:type="dxa"/>
              <w:bottom w:w="0" w:type="dxa"/>
              <w:right w:w="20" w:type="dxa"/>
            </w:tcMar>
            <w:vAlign w:val="center"/>
            <w:hideMark/>
          </w:tcPr>
          <w:p w14:paraId="2951D281" w14:textId="77777777" w:rsidR="00000000" w:rsidRDefault="006A6AF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3057435"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347EAD2" w14:textId="77777777" w:rsidR="00000000" w:rsidRDefault="006A6AFD">
            <w:pPr>
              <w:spacing w:after="100"/>
              <w:rPr>
                <w:rFonts w:eastAsia="Times New Roman"/>
                <w:sz w:val="20"/>
                <w:szCs w:val="20"/>
              </w:rPr>
            </w:pPr>
          </w:p>
        </w:tc>
      </w:tr>
      <w:tr w:rsidR="00000000" w14:paraId="34713543" w14:textId="77777777">
        <w:trPr>
          <w:divId w:val="36902170"/>
          <w:jc w:val="center"/>
        </w:trPr>
        <w:tc>
          <w:tcPr>
            <w:tcW w:w="0" w:type="auto"/>
            <w:gridSpan w:val="6"/>
            <w:tcMar>
              <w:top w:w="30" w:type="dxa"/>
              <w:left w:w="20" w:type="dxa"/>
              <w:bottom w:w="30" w:type="dxa"/>
              <w:right w:w="20" w:type="dxa"/>
            </w:tcMar>
            <w:hideMark/>
          </w:tcPr>
          <w:p w14:paraId="120E6AF4" w14:textId="77777777" w:rsidR="00000000" w:rsidRDefault="006A6AFD">
            <w:pPr>
              <w:spacing w:after="100"/>
              <w:rPr>
                <w:rFonts w:eastAsia="Times New Roman"/>
              </w:rPr>
            </w:pPr>
            <w:r>
              <w:rPr>
                <w:rFonts w:eastAsia="Times New Roman"/>
                <w:b/>
                <w:bCs/>
                <w:color w:val="000000"/>
                <w:sz w:val="20"/>
                <w:szCs w:val="20"/>
              </w:rPr>
              <w:t>Part I. Financial Information:</w:t>
            </w:r>
          </w:p>
        </w:tc>
        <w:tc>
          <w:tcPr>
            <w:tcW w:w="0" w:type="auto"/>
            <w:gridSpan w:val="3"/>
            <w:tcMar>
              <w:top w:w="0" w:type="dxa"/>
              <w:left w:w="20" w:type="dxa"/>
              <w:bottom w:w="0" w:type="dxa"/>
              <w:right w:w="20" w:type="dxa"/>
            </w:tcMar>
            <w:vAlign w:val="center"/>
            <w:hideMark/>
          </w:tcPr>
          <w:p w14:paraId="4E29CB83" w14:textId="77777777" w:rsidR="00000000" w:rsidRDefault="006A6AFD">
            <w:pPr>
              <w:spacing w:after="100"/>
              <w:rPr>
                <w:rFonts w:eastAsia="Times New Roman"/>
              </w:rPr>
            </w:pPr>
          </w:p>
        </w:tc>
      </w:tr>
      <w:tr w:rsidR="00000000" w14:paraId="0AAD380C" w14:textId="77777777">
        <w:trPr>
          <w:divId w:val="36902170"/>
          <w:jc w:val="center"/>
        </w:trPr>
        <w:tc>
          <w:tcPr>
            <w:tcW w:w="0" w:type="auto"/>
            <w:gridSpan w:val="3"/>
            <w:tcMar>
              <w:top w:w="0" w:type="dxa"/>
              <w:left w:w="20" w:type="dxa"/>
              <w:bottom w:w="0" w:type="dxa"/>
              <w:right w:w="20" w:type="dxa"/>
            </w:tcMar>
            <w:vAlign w:val="center"/>
            <w:hideMark/>
          </w:tcPr>
          <w:p w14:paraId="7615088E" w14:textId="77777777" w:rsidR="00000000" w:rsidRDefault="006A6AFD">
            <w:pPr>
              <w:spacing w:after="100"/>
              <w:rPr>
                <w:rFonts w:eastAsia="Times New Roman"/>
                <w:sz w:val="20"/>
                <w:szCs w:val="20"/>
              </w:rPr>
            </w:pPr>
          </w:p>
        </w:tc>
        <w:tc>
          <w:tcPr>
            <w:tcW w:w="0" w:type="auto"/>
            <w:gridSpan w:val="3"/>
            <w:tcMar>
              <w:top w:w="30" w:type="dxa"/>
              <w:left w:w="20" w:type="dxa"/>
              <w:bottom w:w="30" w:type="dxa"/>
              <w:right w:w="20" w:type="dxa"/>
            </w:tcMar>
            <w:hideMark/>
          </w:tcPr>
          <w:p w14:paraId="1FF618CA" w14:textId="77777777" w:rsidR="00000000" w:rsidRDefault="006A6AFD">
            <w:pPr>
              <w:spacing w:after="100"/>
              <w:divId w:val="1180656315"/>
              <w:rPr>
                <w:rFonts w:eastAsia="Times New Roman"/>
              </w:rPr>
            </w:pPr>
            <w:hyperlink w:anchor="i63818c31b0994d2c993c5d87395bf751_67" w:history="1">
              <w:r>
                <w:rPr>
                  <w:rStyle w:val="a3"/>
                  <w:rFonts w:eastAsia="Times New Roman"/>
                  <w:color w:val="000000"/>
                  <w:sz w:val="20"/>
                  <w:szCs w:val="20"/>
                  <w:u w:val="none"/>
                </w:rPr>
                <w:t>ITEM</w:t>
              </w:r>
            </w:hyperlink>
            <w:hyperlink w:anchor="i63818c31b0994d2c993c5d87395bf751_67" w:history="1">
              <w:r>
                <w:rPr>
                  <w:rStyle w:val="a3"/>
                  <w:rFonts w:eastAsia="Times New Roman"/>
                  <w:color w:val="000000"/>
                  <w:sz w:val="20"/>
                  <w:szCs w:val="20"/>
                  <w:u w:val="none"/>
                </w:rPr>
                <w:t> </w:t>
              </w:r>
            </w:hyperlink>
            <w:hyperlink w:anchor="i63818c31b0994d2c993c5d87395bf751_67" w:history="1">
              <w:r>
                <w:rPr>
                  <w:rStyle w:val="a3"/>
                  <w:rFonts w:eastAsia="Times New Roman"/>
                  <w:color w:val="000000"/>
                  <w:sz w:val="20"/>
                  <w:szCs w:val="20"/>
                  <w:u w:val="none"/>
                </w:rPr>
                <w:t>1</w:t>
              </w:r>
            </w:hyperlink>
            <w:hyperlink w:anchor="i63818c31b0994d2c993c5d87395bf751_67" w:history="1">
              <w:r>
                <w:rPr>
                  <w:rStyle w:val="a3"/>
                  <w:rFonts w:eastAsia="Times New Roman"/>
                  <w:color w:val="000000"/>
                  <w:sz w:val="20"/>
                  <w:szCs w:val="20"/>
                  <w:u w:val="none"/>
                </w:rPr>
                <w:t>.</w:t>
              </w:r>
            </w:hyperlink>
            <w:hyperlink w:anchor="i63818c31b0994d2c993c5d87395bf751_67" w:history="1">
              <w:r>
                <w:rPr>
                  <w:rStyle w:val="a3"/>
                  <w:rFonts w:eastAsia="Times New Roman"/>
                  <w:color w:val="000000"/>
                  <w:sz w:val="20"/>
                  <w:szCs w:val="20"/>
                  <w:u w:val="none"/>
                </w:rPr>
                <w:t>     </w:t>
              </w:r>
            </w:hyperlink>
            <w:hyperlink w:anchor="i63818c31b0994d2c993c5d87395bf751_67" w:history="1">
              <w:r>
                <w:rPr>
                  <w:rStyle w:val="a3"/>
                  <w:rFonts w:eastAsia="Times New Roman"/>
                  <w:color w:val="000000"/>
                  <w:sz w:val="20"/>
                  <w:szCs w:val="20"/>
                  <w:u w:val="none"/>
                </w:rPr>
                <w:t>Financial Statements</w:t>
              </w:r>
            </w:hyperlink>
            <w:hyperlink w:anchor="i63818c31b0994d2c993c5d87395bf751_67" w:history="1">
              <w:r>
                <w:rPr>
                  <w:rStyle w:val="a3"/>
                  <w:rFonts w:eastAsia="Times New Roman"/>
                  <w:color w:val="000000"/>
                  <w:sz w:val="20"/>
                  <w:szCs w:val="20"/>
                  <w:u w:val="none"/>
                </w:rPr>
                <w:t xml:space="preserve"> </w:t>
              </w:r>
            </w:hyperlink>
            <w:hyperlink w:anchor="i63818c31b0994d2c993c5d87395bf751_67" w:history="1">
              <w:r>
                <w:rPr>
                  <w:rStyle w:val="a3"/>
                  <w:rFonts w:eastAsia="Times New Roman"/>
                  <w:color w:val="000000"/>
                  <w:sz w:val="20"/>
                  <w:szCs w:val="20"/>
                  <w:u w:val="none"/>
                </w:rPr>
                <w:t>(</w:t>
              </w:r>
            </w:hyperlink>
            <w:r>
              <w:rPr>
                <w:rFonts w:eastAsia="Times New Roman"/>
                <w:color w:val="000000"/>
                <w:sz w:val="20"/>
                <w:szCs w:val="20"/>
              </w:rPr>
              <w:t>Unaudited):</w:t>
            </w:r>
          </w:p>
        </w:tc>
        <w:tc>
          <w:tcPr>
            <w:tcW w:w="0" w:type="auto"/>
            <w:gridSpan w:val="3"/>
            <w:tcMar>
              <w:top w:w="0" w:type="dxa"/>
              <w:left w:w="20" w:type="dxa"/>
              <w:bottom w:w="0" w:type="dxa"/>
              <w:right w:w="20" w:type="dxa"/>
            </w:tcMar>
            <w:vAlign w:val="center"/>
            <w:hideMark/>
          </w:tcPr>
          <w:p w14:paraId="3F21B1C2" w14:textId="77777777" w:rsidR="00000000" w:rsidRDefault="006A6AFD">
            <w:pPr>
              <w:spacing w:after="100"/>
              <w:rPr>
                <w:rFonts w:eastAsia="Times New Roman"/>
              </w:rPr>
            </w:pPr>
          </w:p>
        </w:tc>
      </w:tr>
      <w:tr w:rsidR="00000000" w14:paraId="03C1638F" w14:textId="77777777">
        <w:trPr>
          <w:divId w:val="36902170"/>
          <w:jc w:val="center"/>
        </w:trPr>
        <w:tc>
          <w:tcPr>
            <w:tcW w:w="0" w:type="auto"/>
            <w:gridSpan w:val="3"/>
            <w:tcMar>
              <w:top w:w="0" w:type="dxa"/>
              <w:left w:w="20" w:type="dxa"/>
              <w:bottom w:w="0" w:type="dxa"/>
              <w:right w:w="20" w:type="dxa"/>
            </w:tcMar>
            <w:vAlign w:val="center"/>
            <w:hideMark/>
          </w:tcPr>
          <w:p w14:paraId="324BCC4C" w14:textId="77777777" w:rsidR="00000000" w:rsidRDefault="006A6AFD">
            <w:pPr>
              <w:spacing w:after="100"/>
              <w:rPr>
                <w:rFonts w:eastAsia="Times New Roman"/>
                <w:sz w:val="20"/>
                <w:szCs w:val="20"/>
              </w:rPr>
            </w:pPr>
          </w:p>
        </w:tc>
        <w:tc>
          <w:tcPr>
            <w:tcW w:w="0" w:type="auto"/>
            <w:gridSpan w:val="3"/>
            <w:tcMar>
              <w:top w:w="30" w:type="dxa"/>
              <w:left w:w="20" w:type="dxa"/>
              <w:bottom w:w="30" w:type="dxa"/>
              <w:right w:w="20" w:type="dxa"/>
            </w:tcMar>
            <w:hideMark/>
          </w:tcPr>
          <w:p w14:paraId="20E95255" w14:textId="77777777" w:rsidR="00000000" w:rsidRDefault="006A6AFD">
            <w:pPr>
              <w:spacing w:after="100"/>
              <w:divId w:val="1471366969"/>
              <w:rPr>
                <w:rFonts w:eastAsia="Times New Roman"/>
              </w:rPr>
            </w:pPr>
            <w:hyperlink w:anchor="i63818c31b0994d2c993c5d87395bf751_79" w:history="1">
              <w:r>
                <w:rPr>
                  <w:rStyle w:val="a3"/>
                  <w:rFonts w:eastAsia="Times New Roman"/>
                  <w:color w:val="000000"/>
                  <w:sz w:val="20"/>
                  <w:szCs w:val="20"/>
                  <w:u w:val="none"/>
                </w:rPr>
                <w:t>C</w:t>
              </w:r>
            </w:hyperlink>
            <w:hyperlink w:anchor="i63818c31b0994d2c993c5d87395bf751_79" w:history="1">
              <w:r>
                <w:rPr>
                  <w:rStyle w:val="a3"/>
                  <w:rFonts w:eastAsia="Times New Roman"/>
                  <w:color w:val="000000"/>
                  <w:sz w:val="20"/>
                  <w:szCs w:val="20"/>
                  <w:u w:val="none"/>
                </w:rPr>
                <w:t>ondensed C</w:t>
              </w:r>
            </w:hyperlink>
            <w:hyperlink w:anchor="i63818c31b0994d2c993c5d87395bf751_79" w:history="1">
              <w:r>
                <w:rPr>
                  <w:rStyle w:val="a3"/>
                  <w:rFonts w:eastAsia="Times New Roman"/>
                  <w:color w:val="000000"/>
                  <w:sz w:val="20"/>
                  <w:szCs w:val="20"/>
                  <w:u w:val="none"/>
                </w:rPr>
                <w:t>on</w:t>
              </w:r>
            </w:hyperlink>
            <w:hyperlink w:anchor="i63818c31b0994d2c993c5d87395bf751_79" w:history="1">
              <w:r>
                <w:rPr>
                  <w:rStyle w:val="a3"/>
                  <w:rFonts w:eastAsia="Times New Roman"/>
                  <w:color w:val="000000"/>
                  <w:sz w:val="20"/>
                  <w:szCs w:val="20"/>
                  <w:u w:val="none"/>
                </w:rPr>
                <w:t>soli</w:t>
              </w:r>
            </w:hyperlink>
            <w:hyperlink w:anchor="i63818c31b0994d2c993c5d87395bf751_79" w:history="1">
              <w:r>
                <w:rPr>
                  <w:rStyle w:val="a3"/>
                  <w:rFonts w:eastAsia="Times New Roman"/>
                  <w:color w:val="000000"/>
                  <w:sz w:val="20"/>
                  <w:szCs w:val="20"/>
                  <w:u w:val="none"/>
                </w:rPr>
                <w:t xml:space="preserve">dated Statement of Income </w:t>
              </w:r>
            </w:hyperlink>
            <w:r>
              <w:rPr>
                <w:rFonts w:eastAsia="Times New Roman"/>
                <w:color w:val="000000"/>
                <w:sz w:val="20"/>
                <w:szCs w:val="20"/>
              </w:rPr>
              <w:t>for the Quarter Ended April 1, 2022 and April 2</w:t>
            </w:r>
            <w:r>
              <w:rPr>
                <w:rFonts w:eastAsia="Times New Roman"/>
                <w:color w:val="000000"/>
                <w:sz w:val="20"/>
                <w:szCs w:val="20"/>
              </w:rPr>
              <w:t>, 2021</w:t>
            </w:r>
          </w:p>
        </w:tc>
        <w:tc>
          <w:tcPr>
            <w:tcW w:w="0" w:type="auto"/>
            <w:gridSpan w:val="3"/>
            <w:tcMar>
              <w:top w:w="30" w:type="dxa"/>
              <w:left w:w="20" w:type="dxa"/>
              <w:bottom w:w="30" w:type="dxa"/>
              <w:right w:w="20" w:type="dxa"/>
            </w:tcMar>
            <w:vAlign w:val="bottom"/>
            <w:hideMark/>
          </w:tcPr>
          <w:p w14:paraId="32084EBC" w14:textId="77777777" w:rsidR="00000000" w:rsidRDefault="006A6AFD">
            <w:pPr>
              <w:spacing w:after="100"/>
              <w:jc w:val="right"/>
              <w:rPr>
                <w:rFonts w:eastAsia="Times New Roman"/>
              </w:rPr>
            </w:pPr>
            <w:hyperlink w:anchor="i63818c31b0994d2c993c5d87395bf751_79" w:history="1">
              <w:r>
                <w:rPr>
                  <w:rStyle w:val="a3"/>
                  <w:rFonts w:eastAsia="Times New Roman"/>
                  <w:color w:val="000000"/>
                  <w:sz w:val="20"/>
                  <w:szCs w:val="20"/>
                  <w:u w:val="none"/>
                </w:rPr>
                <w:t>1</w:t>
              </w:r>
            </w:hyperlink>
          </w:p>
        </w:tc>
      </w:tr>
      <w:tr w:rsidR="00000000" w14:paraId="6B55E5CD" w14:textId="77777777">
        <w:trPr>
          <w:divId w:val="36902170"/>
          <w:jc w:val="center"/>
        </w:trPr>
        <w:tc>
          <w:tcPr>
            <w:tcW w:w="0" w:type="auto"/>
            <w:gridSpan w:val="3"/>
            <w:tcMar>
              <w:top w:w="0" w:type="dxa"/>
              <w:left w:w="20" w:type="dxa"/>
              <w:bottom w:w="0" w:type="dxa"/>
              <w:right w:w="20" w:type="dxa"/>
            </w:tcMar>
            <w:vAlign w:val="center"/>
            <w:hideMark/>
          </w:tcPr>
          <w:p w14:paraId="2D150F96" w14:textId="77777777" w:rsidR="00000000" w:rsidRDefault="006A6AFD">
            <w:pPr>
              <w:spacing w:after="100"/>
              <w:jc w:val="right"/>
              <w:rPr>
                <w:rFonts w:eastAsia="Times New Roman"/>
              </w:rPr>
            </w:pPr>
          </w:p>
        </w:tc>
        <w:tc>
          <w:tcPr>
            <w:tcW w:w="0" w:type="auto"/>
            <w:gridSpan w:val="3"/>
            <w:tcMar>
              <w:top w:w="30" w:type="dxa"/>
              <w:left w:w="20" w:type="dxa"/>
              <w:bottom w:w="30" w:type="dxa"/>
              <w:right w:w="20" w:type="dxa"/>
            </w:tcMar>
            <w:hideMark/>
          </w:tcPr>
          <w:p w14:paraId="1C03AE88" w14:textId="77777777" w:rsidR="00000000" w:rsidRDefault="006A6AFD">
            <w:pPr>
              <w:spacing w:after="100"/>
              <w:ind w:hanging="360"/>
              <w:divId w:val="1827621727"/>
              <w:rPr>
                <w:rFonts w:eastAsia="Times New Roman"/>
              </w:rPr>
            </w:pPr>
            <w:hyperlink w:anchor="i63818c31b0994d2c993c5d87395bf751_82" w:history="1">
              <w:r>
                <w:rPr>
                  <w:rStyle w:val="a3"/>
                  <w:rFonts w:eastAsia="Times New Roman"/>
                  <w:color w:val="000000"/>
                  <w:sz w:val="20"/>
                  <w:szCs w:val="20"/>
                  <w:u w:val="none"/>
                </w:rPr>
                <w:t>C</w:t>
              </w:r>
            </w:hyperlink>
            <w:hyperlink w:anchor="i63818c31b0994d2c993c5d87395bf751_82" w:history="1">
              <w:r>
                <w:rPr>
                  <w:rStyle w:val="a3"/>
                  <w:rFonts w:eastAsia="Times New Roman"/>
                  <w:color w:val="000000"/>
                  <w:sz w:val="20"/>
                  <w:szCs w:val="20"/>
                  <w:u w:val="none"/>
                </w:rPr>
                <w:t>onde</w:t>
              </w:r>
            </w:hyperlink>
            <w:hyperlink w:anchor="i63818c31b0994d2c993c5d87395bf751_82" w:history="1">
              <w:r>
                <w:rPr>
                  <w:rStyle w:val="a3"/>
                  <w:rFonts w:eastAsia="Times New Roman"/>
                  <w:color w:val="000000"/>
                  <w:sz w:val="20"/>
                  <w:szCs w:val="20"/>
                  <w:u w:val="none"/>
                </w:rPr>
                <w:t>nsed C</w:t>
              </w:r>
            </w:hyperlink>
            <w:hyperlink w:anchor="i63818c31b0994d2c993c5d87395bf751_82" w:history="1">
              <w:r>
                <w:rPr>
                  <w:rStyle w:val="a3"/>
                  <w:rFonts w:eastAsia="Times New Roman"/>
                  <w:color w:val="000000"/>
                  <w:sz w:val="20"/>
                  <w:szCs w:val="20"/>
                  <w:u w:val="none"/>
                </w:rPr>
                <w:t xml:space="preserve">onsolidated Statement of Comprehensive Income </w:t>
              </w:r>
            </w:hyperlink>
            <w:r>
              <w:rPr>
                <w:rFonts w:eastAsia="Times New Roman"/>
                <w:color w:val="000000"/>
                <w:sz w:val="20"/>
                <w:szCs w:val="20"/>
              </w:rPr>
              <w:t>for the Quarter Ended April 1, 2022 and April 2, 2021</w:t>
            </w:r>
          </w:p>
        </w:tc>
        <w:tc>
          <w:tcPr>
            <w:tcW w:w="0" w:type="auto"/>
            <w:gridSpan w:val="3"/>
            <w:tcMar>
              <w:top w:w="30" w:type="dxa"/>
              <w:left w:w="20" w:type="dxa"/>
              <w:bottom w:w="30" w:type="dxa"/>
              <w:right w:w="20" w:type="dxa"/>
            </w:tcMar>
            <w:vAlign w:val="bottom"/>
            <w:hideMark/>
          </w:tcPr>
          <w:p w14:paraId="544B645B" w14:textId="77777777" w:rsidR="00000000" w:rsidRDefault="006A6AFD">
            <w:pPr>
              <w:spacing w:after="100"/>
              <w:jc w:val="right"/>
              <w:rPr>
                <w:rFonts w:eastAsia="Times New Roman"/>
              </w:rPr>
            </w:pPr>
            <w:hyperlink w:anchor="i63818c31b0994d2c993c5d87395bf751_82" w:history="1">
              <w:r>
                <w:rPr>
                  <w:rStyle w:val="a3"/>
                  <w:rFonts w:eastAsia="Times New Roman"/>
                  <w:color w:val="000000"/>
                  <w:sz w:val="20"/>
                  <w:szCs w:val="20"/>
                  <w:u w:val="none"/>
                </w:rPr>
                <w:t>2</w:t>
              </w:r>
            </w:hyperlink>
          </w:p>
        </w:tc>
      </w:tr>
      <w:tr w:rsidR="00000000" w14:paraId="0FC18651" w14:textId="77777777">
        <w:trPr>
          <w:divId w:val="36902170"/>
          <w:jc w:val="center"/>
        </w:trPr>
        <w:tc>
          <w:tcPr>
            <w:tcW w:w="0" w:type="auto"/>
            <w:gridSpan w:val="3"/>
            <w:tcMar>
              <w:top w:w="0" w:type="dxa"/>
              <w:left w:w="20" w:type="dxa"/>
              <w:bottom w:w="0" w:type="dxa"/>
              <w:right w:w="20" w:type="dxa"/>
            </w:tcMar>
            <w:vAlign w:val="center"/>
            <w:hideMark/>
          </w:tcPr>
          <w:p w14:paraId="595DD525" w14:textId="77777777" w:rsidR="00000000" w:rsidRDefault="006A6AFD">
            <w:pPr>
              <w:spacing w:after="100"/>
              <w:jc w:val="right"/>
              <w:rPr>
                <w:rFonts w:eastAsia="Times New Roman"/>
              </w:rPr>
            </w:pPr>
          </w:p>
        </w:tc>
        <w:tc>
          <w:tcPr>
            <w:tcW w:w="0" w:type="auto"/>
            <w:gridSpan w:val="3"/>
            <w:tcMar>
              <w:top w:w="30" w:type="dxa"/>
              <w:left w:w="20" w:type="dxa"/>
              <w:bottom w:w="30" w:type="dxa"/>
              <w:right w:w="20" w:type="dxa"/>
            </w:tcMar>
            <w:hideMark/>
          </w:tcPr>
          <w:p w14:paraId="7FC6C707" w14:textId="77777777" w:rsidR="00000000" w:rsidRDefault="006A6AFD">
            <w:pPr>
              <w:spacing w:after="100"/>
              <w:divId w:val="629670741"/>
              <w:rPr>
                <w:rFonts w:eastAsia="Times New Roman"/>
              </w:rPr>
            </w:pPr>
            <w:hyperlink w:anchor="i63818c31b0994d2c993c5d87395bf751_85" w:history="1">
              <w:r>
                <w:rPr>
                  <w:rStyle w:val="a3"/>
                  <w:rFonts w:eastAsia="Times New Roman"/>
                  <w:color w:val="000000"/>
                  <w:sz w:val="20"/>
                  <w:szCs w:val="20"/>
                  <w:u w:val="none"/>
                </w:rPr>
                <w:t>Condensed Consolidated Balance Sheet </w:t>
              </w:r>
            </w:hyperlink>
            <w:r>
              <w:rPr>
                <w:rFonts w:eastAsia="Times New Roman"/>
                <w:color w:val="000000"/>
                <w:sz w:val="20"/>
                <w:szCs w:val="20"/>
              </w:rPr>
              <w:t>at April 1, 2022 and December 31, 2021</w:t>
            </w:r>
          </w:p>
        </w:tc>
        <w:tc>
          <w:tcPr>
            <w:tcW w:w="0" w:type="auto"/>
            <w:gridSpan w:val="3"/>
            <w:tcMar>
              <w:top w:w="30" w:type="dxa"/>
              <w:left w:w="20" w:type="dxa"/>
              <w:bottom w:w="30" w:type="dxa"/>
              <w:right w:w="20" w:type="dxa"/>
            </w:tcMar>
            <w:vAlign w:val="bottom"/>
            <w:hideMark/>
          </w:tcPr>
          <w:p w14:paraId="07CE488A" w14:textId="77777777" w:rsidR="00000000" w:rsidRDefault="006A6AFD">
            <w:pPr>
              <w:spacing w:after="100"/>
              <w:jc w:val="right"/>
              <w:rPr>
                <w:rFonts w:eastAsia="Times New Roman"/>
              </w:rPr>
            </w:pPr>
            <w:hyperlink w:anchor="i63818c31b0994d2c993c5d87395bf751_85" w:history="1">
              <w:r>
                <w:rPr>
                  <w:rStyle w:val="a3"/>
                  <w:rFonts w:eastAsia="Times New Roman"/>
                  <w:color w:val="000000"/>
                  <w:sz w:val="20"/>
                  <w:szCs w:val="20"/>
                  <w:u w:val="none"/>
                </w:rPr>
                <w:t>3</w:t>
              </w:r>
            </w:hyperlink>
          </w:p>
        </w:tc>
      </w:tr>
      <w:tr w:rsidR="00000000" w14:paraId="598E66D2" w14:textId="77777777">
        <w:trPr>
          <w:divId w:val="36902170"/>
          <w:jc w:val="center"/>
        </w:trPr>
        <w:tc>
          <w:tcPr>
            <w:tcW w:w="0" w:type="auto"/>
            <w:gridSpan w:val="3"/>
            <w:tcMar>
              <w:top w:w="0" w:type="dxa"/>
              <w:left w:w="20" w:type="dxa"/>
              <w:bottom w:w="0" w:type="dxa"/>
              <w:right w:w="20" w:type="dxa"/>
            </w:tcMar>
            <w:vAlign w:val="center"/>
            <w:hideMark/>
          </w:tcPr>
          <w:p w14:paraId="0E4A7D0A" w14:textId="77777777" w:rsidR="00000000" w:rsidRDefault="006A6AFD">
            <w:pPr>
              <w:spacing w:after="100"/>
              <w:jc w:val="right"/>
              <w:rPr>
                <w:rFonts w:eastAsia="Times New Roman"/>
              </w:rPr>
            </w:pPr>
          </w:p>
        </w:tc>
        <w:tc>
          <w:tcPr>
            <w:tcW w:w="0" w:type="auto"/>
            <w:gridSpan w:val="3"/>
            <w:tcMar>
              <w:top w:w="30" w:type="dxa"/>
              <w:left w:w="20" w:type="dxa"/>
              <w:bottom w:w="30" w:type="dxa"/>
              <w:right w:w="20" w:type="dxa"/>
            </w:tcMar>
            <w:hideMark/>
          </w:tcPr>
          <w:p w14:paraId="5AAB912B" w14:textId="77777777" w:rsidR="00000000" w:rsidRDefault="006A6AFD">
            <w:pPr>
              <w:spacing w:after="100"/>
              <w:ind w:hanging="270"/>
              <w:divId w:val="1773934689"/>
              <w:rPr>
                <w:rFonts w:eastAsia="Times New Roman"/>
              </w:rPr>
            </w:pPr>
            <w:hyperlink w:anchor="i63818c31b0994d2c993c5d87395bf751_88" w:history="1">
              <w:r>
                <w:rPr>
                  <w:rStyle w:val="a3"/>
                  <w:rFonts w:eastAsia="Times New Roman"/>
                  <w:color w:val="000000"/>
                  <w:sz w:val="20"/>
                  <w:szCs w:val="20"/>
                  <w:u w:val="none"/>
                </w:rPr>
                <w:t>C</w:t>
              </w:r>
            </w:hyperlink>
            <w:hyperlink w:anchor="i63818c31b0994d2c993c5d87395bf751_88" w:history="1">
              <w:r>
                <w:rPr>
                  <w:rStyle w:val="a3"/>
                  <w:rFonts w:eastAsia="Times New Roman"/>
                  <w:color w:val="000000"/>
                  <w:sz w:val="20"/>
                  <w:szCs w:val="20"/>
                  <w:u w:val="none"/>
                </w:rPr>
                <w:t>ondensed C</w:t>
              </w:r>
            </w:hyperlink>
            <w:hyperlink w:anchor="i63818c31b0994d2c993c5d87395bf751_88" w:history="1">
              <w:r>
                <w:rPr>
                  <w:rStyle w:val="a3"/>
                  <w:rFonts w:eastAsia="Times New Roman"/>
                  <w:color w:val="000000"/>
                  <w:sz w:val="20"/>
                  <w:szCs w:val="20"/>
                  <w:u w:val="none"/>
                </w:rPr>
                <w:t>o</w:t>
              </w:r>
              <w:r>
                <w:rPr>
                  <w:rStyle w:val="a3"/>
                  <w:rFonts w:eastAsia="Times New Roman"/>
                  <w:color w:val="000000"/>
                  <w:sz w:val="20"/>
                  <w:szCs w:val="20"/>
                  <w:u w:val="none"/>
                </w:rPr>
                <w:t>nsolidated Statement of Cash Flow</w:t>
              </w:r>
            </w:hyperlink>
            <w:hyperlink w:anchor="i63818c31b0994d2c993c5d87395bf751_88" w:history="1">
              <w:r>
                <w:rPr>
                  <w:rStyle w:val="a3"/>
                  <w:rFonts w:eastAsia="Times New Roman"/>
                  <w:color w:val="000000"/>
                  <w:sz w:val="20"/>
                  <w:szCs w:val="20"/>
                  <w:u w:val="none"/>
                </w:rPr>
                <w:t>s</w:t>
              </w:r>
            </w:hyperlink>
            <w:hyperlink w:anchor="i63818c31b0994d2c993c5d87395bf751_88" w:history="1">
              <w:r>
                <w:rPr>
                  <w:rStyle w:val="a3"/>
                  <w:rFonts w:eastAsia="Times New Roman"/>
                  <w:color w:val="000000"/>
                  <w:sz w:val="20"/>
                  <w:szCs w:val="20"/>
                  <w:u w:val="none"/>
                </w:rPr>
                <w:t xml:space="preserve"> </w:t>
              </w:r>
            </w:hyperlink>
            <w:r>
              <w:rPr>
                <w:rFonts w:eastAsia="Times New Roman"/>
                <w:color w:val="000000"/>
                <w:sz w:val="20"/>
                <w:szCs w:val="20"/>
              </w:rPr>
              <w:t>for the Quarter Ended April 1, 2022 and April 2, 2021</w:t>
            </w:r>
          </w:p>
        </w:tc>
        <w:tc>
          <w:tcPr>
            <w:tcW w:w="0" w:type="auto"/>
            <w:gridSpan w:val="3"/>
            <w:tcMar>
              <w:top w:w="30" w:type="dxa"/>
              <w:left w:w="20" w:type="dxa"/>
              <w:bottom w:w="30" w:type="dxa"/>
              <w:right w:w="20" w:type="dxa"/>
            </w:tcMar>
            <w:vAlign w:val="bottom"/>
            <w:hideMark/>
          </w:tcPr>
          <w:p w14:paraId="02ED02BB" w14:textId="77777777" w:rsidR="00000000" w:rsidRDefault="006A6AFD">
            <w:pPr>
              <w:spacing w:after="100"/>
              <w:jc w:val="right"/>
              <w:rPr>
                <w:rFonts w:eastAsia="Times New Roman"/>
              </w:rPr>
            </w:pPr>
            <w:hyperlink w:anchor="i63818c31b0994d2c993c5d87395bf751_88" w:history="1">
              <w:r>
                <w:rPr>
                  <w:rStyle w:val="a3"/>
                  <w:rFonts w:eastAsia="Times New Roman"/>
                  <w:color w:val="000000"/>
                  <w:sz w:val="20"/>
                  <w:szCs w:val="20"/>
                  <w:u w:val="none"/>
                </w:rPr>
                <w:t>4</w:t>
              </w:r>
            </w:hyperlink>
          </w:p>
        </w:tc>
      </w:tr>
      <w:tr w:rsidR="00000000" w14:paraId="6C936CDC" w14:textId="77777777">
        <w:trPr>
          <w:divId w:val="36902170"/>
          <w:jc w:val="center"/>
        </w:trPr>
        <w:tc>
          <w:tcPr>
            <w:tcW w:w="0" w:type="auto"/>
            <w:gridSpan w:val="3"/>
            <w:tcMar>
              <w:top w:w="0" w:type="dxa"/>
              <w:left w:w="20" w:type="dxa"/>
              <w:bottom w:w="0" w:type="dxa"/>
              <w:right w:w="20" w:type="dxa"/>
            </w:tcMar>
            <w:vAlign w:val="center"/>
            <w:hideMark/>
          </w:tcPr>
          <w:p w14:paraId="470B6A8C" w14:textId="77777777" w:rsidR="00000000" w:rsidRDefault="006A6AFD">
            <w:pPr>
              <w:spacing w:after="100"/>
              <w:jc w:val="right"/>
              <w:rPr>
                <w:rFonts w:eastAsia="Times New Roman"/>
              </w:rPr>
            </w:pPr>
          </w:p>
        </w:tc>
        <w:tc>
          <w:tcPr>
            <w:tcW w:w="0" w:type="auto"/>
            <w:gridSpan w:val="3"/>
            <w:tcMar>
              <w:top w:w="30" w:type="dxa"/>
              <w:left w:w="20" w:type="dxa"/>
              <w:bottom w:w="30" w:type="dxa"/>
              <w:right w:w="20" w:type="dxa"/>
            </w:tcMar>
            <w:hideMark/>
          </w:tcPr>
          <w:p w14:paraId="1C0348B0" w14:textId="77777777" w:rsidR="00000000" w:rsidRDefault="006A6AFD">
            <w:pPr>
              <w:spacing w:after="100"/>
              <w:ind w:hanging="270"/>
              <w:divId w:val="1037125390"/>
              <w:rPr>
                <w:rFonts w:eastAsia="Times New Roman"/>
              </w:rPr>
            </w:pPr>
            <w:hyperlink w:anchor="i63818c31b0994d2c993c5d87395bf751_91" w:history="1">
              <w:r>
                <w:rPr>
                  <w:rStyle w:val="a3"/>
                  <w:rFonts w:eastAsia="Times New Roman"/>
                  <w:color w:val="000000"/>
                  <w:sz w:val="20"/>
                  <w:szCs w:val="20"/>
                  <w:u w:val="none"/>
                </w:rPr>
                <w:t>C</w:t>
              </w:r>
            </w:hyperlink>
            <w:hyperlink w:anchor="i63818c31b0994d2c993c5d87395bf751_91" w:history="1">
              <w:r>
                <w:rPr>
                  <w:rStyle w:val="a3"/>
                  <w:rFonts w:eastAsia="Times New Roman"/>
                  <w:color w:val="000000"/>
                  <w:sz w:val="20"/>
                  <w:szCs w:val="20"/>
                  <w:u w:val="none"/>
                </w:rPr>
                <w:t>ondensed C</w:t>
              </w:r>
            </w:hyperlink>
            <w:hyperlink w:anchor="i63818c31b0994d2c993c5d87395bf751_91" w:history="1">
              <w:r>
                <w:rPr>
                  <w:rStyle w:val="a3"/>
                  <w:rFonts w:eastAsia="Times New Roman"/>
                  <w:color w:val="000000"/>
                  <w:sz w:val="20"/>
                  <w:szCs w:val="20"/>
                  <w:u w:val="none"/>
                </w:rPr>
                <w:t>onsolidated Statement of Equity </w:t>
              </w:r>
            </w:hyperlink>
            <w:hyperlink w:anchor="i63818c31b0994d2c993c5d87395bf751_91" w:history="1">
              <w:r>
                <w:rPr>
                  <w:rStyle w:val="a3"/>
                  <w:rFonts w:eastAsia="Times New Roman"/>
                  <w:color w:val="000000"/>
                  <w:sz w:val="20"/>
                  <w:szCs w:val="20"/>
                  <w:u w:val="none"/>
                </w:rPr>
                <w:t>f</w:t>
              </w:r>
            </w:hyperlink>
            <w:r>
              <w:rPr>
                <w:rFonts w:eastAsia="Times New Roman"/>
                <w:color w:val="000000"/>
                <w:sz w:val="20"/>
                <w:szCs w:val="20"/>
              </w:rPr>
              <w:t>or the Quarter Ended April 1, 2022 and April 2, 2021</w:t>
            </w:r>
          </w:p>
        </w:tc>
        <w:tc>
          <w:tcPr>
            <w:tcW w:w="0" w:type="auto"/>
            <w:gridSpan w:val="3"/>
            <w:tcMar>
              <w:top w:w="30" w:type="dxa"/>
              <w:left w:w="20" w:type="dxa"/>
              <w:bottom w:w="30" w:type="dxa"/>
              <w:right w:w="20" w:type="dxa"/>
            </w:tcMar>
            <w:vAlign w:val="bottom"/>
            <w:hideMark/>
          </w:tcPr>
          <w:p w14:paraId="45085AE2" w14:textId="77777777" w:rsidR="00000000" w:rsidRDefault="006A6AFD">
            <w:pPr>
              <w:spacing w:after="100"/>
              <w:jc w:val="right"/>
              <w:rPr>
                <w:rFonts w:eastAsia="Times New Roman"/>
              </w:rPr>
            </w:pPr>
            <w:hyperlink w:anchor="i63818c31b0994d2c993c5d87395bf751_91" w:history="1">
              <w:r>
                <w:rPr>
                  <w:rStyle w:val="a3"/>
                  <w:rFonts w:eastAsia="Times New Roman"/>
                  <w:color w:val="000000"/>
                  <w:sz w:val="20"/>
                  <w:szCs w:val="20"/>
                  <w:u w:val="none"/>
                </w:rPr>
                <w:t>5</w:t>
              </w:r>
            </w:hyperlink>
          </w:p>
        </w:tc>
      </w:tr>
      <w:tr w:rsidR="00000000" w14:paraId="53B7DCAE" w14:textId="77777777">
        <w:trPr>
          <w:divId w:val="36902170"/>
          <w:jc w:val="center"/>
        </w:trPr>
        <w:tc>
          <w:tcPr>
            <w:tcW w:w="0" w:type="auto"/>
            <w:gridSpan w:val="3"/>
            <w:tcMar>
              <w:top w:w="0" w:type="dxa"/>
              <w:left w:w="20" w:type="dxa"/>
              <w:bottom w:w="0" w:type="dxa"/>
              <w:right w:w="20" w:type="dxa"/>
            </w:tcMar>
            <w:vAlign w:val="center"/>
            <w:hideMark/>
          </w:tcPr>
          <w:p w14:paraId="6EC42F2D" w14:textId="77777777" w:rsidR="00000000" w:rsidRDefault="006A6AFD">
            <w:pPr>
              <w:spacing w:after="100"/>
              <w:jc w:val="right"/>
              <w:rPr>
                <w:rFonts w:eastAsia="Times New Roman"/>
              </w:rPr>
            </w:pPr>
          </w:p>
        </w:tc>
        <w:tc>
          <w:tcPr>
            <w:tcW w:w="0" w:type="auto"/>
            <w:gridSpan w:val="3"/>
            <w:tcMar>
              <w:top w:w="30" w:type="dxa"/>
              <w:left w:w="20" w:type="dxa"/>
              <w:bottom w:w="30" w:type="dxa"/>
              <w:right w:w="20" w:type="dxa"/>
            </w:tcMar>
            <w:hideMark/>
          </w:tcPr>
          <w:p w14:paraId="7752C9E7" w14:textId="77777777" w:rsidR="00000000" w:rsidRDefault="006A6AFD">
            <w:pPr>
              <w:spacing w:after="100"/>
              <w:divId w:val="158809755"/>
              <w:rPr>
                <w:rFonts w:eastAsia="Times New Roman"/>
              </w:rPr>
            </w:pPr>
            <w:hyperlink w:anchor="i63818c31b0994d2c993c5d87395bf751_94" w:history="1">
              <w:r>
                <w:rPr>
                  <w:rStyle w:val="a3"/>
                  <w:rFonts w:eastAsia="Times New Roman"/>
                  <w:color w:val="000000"/>
                  <w:sz w:val="20"/>
                  <w:szCs w:val="20"/>
                  <w:u w:val="none"/>
                </w:rPr>
                <w:t>Notes to</w:t>
              </w:r>
            </w:hyperlink>
            <w:hyperlink w:anchor="i63818c31b0994d2c993c5d87395bf751_94" w:history="1">
              <w:r>
                <w:rPr>
                  <w:rStyle w:val="a3"/>
                  <w:rFonts w:eastAsia="Times New Roman"/>
                  <w:color w:val="000000"/>
                  <w:sz w:val="20"/>
                  <w:szCs w:val="20"/>
                  <w:u w:val="none"/>
                </w:rPr>
                <w:t xml:space="preserve"> Condensed</w:t>
              </w:r>
            </w:hyperlink>
            <w:hyperlink w:anchor="i63818c31b0994d2c993c5d87395bf751_94" w:history="1">
              <w:r>
                <w:rPr>
                  <w:rStyle w:val="a3"/>
                  <w:rFonts w:eastAsia="Times New Roman"/>
                  <w:color w:val="000000"/>
                  <w:sz w:val="20"/>
                  <w:szCs w:val="20"/>
                  <w:u w:val="none"/>
                </w:rPr>
                <w:t xml:space="preserve"> Consolidated Financial Statements</w:t>
              </w:r>
            </w:hyperlink>
          </w:p>
        </w:tc>
        <w:tc>
          <w:tcPr>
            <w:tcW w:w="0" w:type="auto"/>
            <w:gridSpan w:val="3"/>
            <w:tcMar>
              <w:top w:w="30" w:type="dxa"/>
              <w:left w:w="20" w:type="dxa"/>
              <w:bottom w:w="30" w:type="dxa"/>
              <w:right w:w="20" w:type="dxa"/>
            </w:tcMar>
            <w:vAlign w:val="bottom"/>
            <w:hideMark/>
          </w:tcPr>
          <w:p w14:paraId="3E18AD29" w14:textId="77777777" w:rsidR="00000000" w:rsidRDefault="006A6AFD">
            <w:pPr>
              <w:spacing w:after="100"/>
              <w:jc w:val="right"/>
              <w:rPr>
                <w:rFonts w:eastAsia="Times New Roman"/>
              </w:rPr>
            </w:pPr>
            <w:hyperlink w:anchor="i63818c31b0994d2c993c5d87395bf751_94" w:history="1">
              <w:r>
                <w:rPr>
                  <w:rStyle w:val="a3"/>
                  <w:rFonts w:eastAsia="Times New Roman"/>
                  <w:color w:val="000000"/>
                  <w:sz w:val="20"/>
                  <w:szCs w:val="20"/>
                  <w:u w:val="none"/>
                </w:rPr>
                <w:t>6</w:t>
              </w:r>
            </w:hyperlink>
          </w:p>
        </w:tc>
      </w:tr>
      <w:tr w:rsidR="00000000" w14:paraId="1C2F998A" w14:textId="77777777">
        <w:trPr>
          <w:divId w:val="36902170"/>
          <w:jc w:val="center"/>
        </w:trPr>
        <w:tc>
          <w:tcPr>
            <w:tcW w:w="0" w:type="auto"/>
            <w:gridSpan w:val="3"/>
            <w:tcMar>
              <w:top w:w="0" w:type="dxa"/>
              <w:left w:w="20" w:type="dxa"/>
              <w:bottom w:w="0" w:type="dxa"/>
              <w:right w:w="20" w:type="dxa"/>
            </w:tcMar>
            <w:vAlign w:val="center"/>
            <w:hideMark/>
          </w:tcPr>
          <w:p w14:paraId="4F99D06F" w14:textId="77777777" w:rsidR="00000000" w:rsidRDefault="006A6AFD">
            <w:pPr>
              <w:spacing w:after="100"/>
              <w:jc w:val="right"/>
              <w:rPr>
                <w:rFonts w:eastAsia="Times New Roman"/>
              </w:rPr>
            </w:pPr>
          </w:p>
        </w:tc>
        <w:tc>
          <w:tcPr>
            <w:tcW w:w="0" w:type="auto"/>
            <w:gridSpan w:val="3"/>
            <w:tcMar>
              <w:top w:w="30" w:type="dxa"/>
              <w:left w:w="20" w:type="dxa"/>
              <w:bottom w:w="30" w:type="dxa"/>
              <w:right w:w="20" w:type="dxa"/>
            </w:tcMar>
            <w:hideMark/>
          </w:tcPr>
          <w:p w14:paraId="5ADE0844" w14:textId="77777777" w:rsidR="00000000" w:rsidRDefault="006A6AFD">
            <w:pPr>
              <w:spacing w:after="100"/>
              <w:ind w:hanging="270"/>
              <w:divId w:val="1395470721"/>
              <w:rPr>
                <w:rFonts w:eastAsia="Times New Roman"/>
              </w:rPr>
            </w:pPr>
            <w:hyperlink w:anchor="i63818c31b0994d2c993c5d87395bf751_73" w:history="1">
              <w:r>
                <w:rPr>
                  <w:rStyle w:val="a3"/>
                  <w:rFonts w:eastAsia="Times New Roman"/>
                  <w:color w:val="000000"/>
                  <w:sz w:val="20"/>
                  <w:szCs w:val="20"/>
                  <w:u w:val="none"/>
                </w:rPr>
                <w:t>Report of Independent Registered Public Accounting Firm (PCAOB ID:</w:t>
              </w:r>
            </w:hyperlink>
            <w:r>
              <w:rPr>
                <w:rFonts w:eastAsia="Times New Roman"/>
                <w:color w:val="000000"/>
                <w:sz w:val="20"/>
                <w:szCs w:val="20"/>
              </w:rPr>
              <w:t xml:space="preserve"> 42</w:t>
            </w:r>
            <w:hyperlink w:anchor="i63818c31b0994d2c993c5d87395bf751_73" w:history="1">
              <w:r>
                <w:rPr>
                  <w:rStyle w:val="a3"/>
                  <w:rFonts w:eastAsia="Times New Roman"/>
                  <w:color w:val="000000"/>
                  <w:sz w:val="20"/>
                  <w:szCs w:val="20"/>
                  <w:u w:val="none"/>
                </w:rPr>
                <w:t>)</w:t>
              </w:r>
            </w:hyperlink>
          </w:p>
        </w:tc>
        <w:tc>
          <w:tcPr>
            <w:tcW w:w="0" w:type="auto"/>
            <w:gridSpan w:val="3"/>
            <w:tcMar>
              <w:top w:w="30" w:type="dxa"/>
              <w:left w:w="20" w:type="dxa"/>
              <w:bottom w:w="30" w:type="dxa"/>
              <w:right w:w="20" w:type="dxa"/>
            </w:tcMar>
            <w:vAlign w:val="bottom"/>
            <w:hideMark/>
          </w:tcPr>
          <w:p w14:paraId="12EFFFA8" w14:textId="77777777" w:rsidR="00000000" w:rsidRDefault="006A6AFD">
            <w:pPr>
              <w:spacing w:after="100"/>
              <w:jc w:val="right"/>
              <w:rPr>
                <w:rFonts w:eastAsia="Times New Roman"/>
              </w:rPr>
            </w:pPr>
            <w:hyperlink w:anchor="i63818c31b0994d2c993c5d87395bf751_73" w:history="1">
              <w:r>
                <w:rPr>
                  <w:rStyle w:val="a3"/>
                  <w:rFonts w:eastAsia="Times New Roman"/>
                  <w:color w:val="000000"/>
                  <w:sz w:val="20"/>
                  <w:szCs w:val="20"/>
                  <w:u w:val="none"/>
                </w:rPr>
                <w:t>18</w:t>
              </w:r>
            </w:hyperlink>
          </w:p>
        </w:tc>
      </w:tr>
      <w:tr w:rsidR="00000000" w14:paraId="3EFF5051" w14:textId="77777777">
        <w:trPr>
          <w:divId w:val="36902170"/>
          <w:jc w:val="center"/>
        </w:trPr>
        <w:tc>
          <w:tcPr>
            <w:tcW w:w="0" w:type="auto"/>
            <w:gridSpan w:val="3"/>
            <w:tcMar>
              <w:top w:w="0" w:type="dxa"/>
              <w:left w:w="20" w:type="dxa"/>
              <w:bottom w:w="0" w:type="dxa"/>
              <w:right w:w="20" w:type="dxa"/>
            </w:tcMar>
            <w:vAlign w:val="center"/>
            <w:hideMark/>
          </w:tcPr>
          <w:p w14:paraId="6921FDE0" w14:textId="77777777" w:rsidR="00000000" w:rsidRDefault="006A6AFD">
            <w:pPr>
              <w:spacing w:after="100"/>
              <w:jc w:val="right"/>
              <w:rPr>
                <w:rFonts w:eastAsia="Times New Roman"/>
              </w:rPr>
            </w:pPr>
          </w:p>
        </w:tc>
        <w:tc>
          <w:tcPr>
            <w:tcW w:w="0" w:type="auto"/>
            <w:gridSpan w:val="3"/>
            <w:tcMar>
              <w:top w:w="30" w:type="dxa"/>
              <w:left w:w="20" w:type="dxa"/>
              <w:bottom w:w="30" w:type="dxa"/>
              <w:right w:w="20" w:type="dxa"/>
            </w:tcMar>
            <w:hideMark/>
          </w:tcPr>
          <w:p w14:paraId="581563CC" w14:textId="77777777" w:rsidR="00000000" w:rsidRDefault="006A6AFD">
            <w:pPr>
              <w:spacing w:after="100"/>
              <w:divId w:val="1175607032"/>
              <w:rPr>
                <w:rFonts w:eastAsia="Times New Roman"/>
              </w:rPr>
            </w:pPr>
            <w:hyperlink w:anchor="i63818c31b0994d2c993c5d87395bf751_46" w:history="1">
              <w:r>
                <w:rPr>
                  <w:rStyle w:val="a3"/>
                  <w:rFonts w:eastAsia="Times New Roman"/>
                  <w:color w:val="000000"/>
                  <w:sz w:val="20"/>
                  <w:szCs w:val="20"/>
                  <w:u w:val="none"/>
                </w:rPr>
                <w:t>ITEM</w:t>
              </w:r>
            </w:hyperlink>
            <w:hyperlink w:anchor="i63818c31b0994d2c993c5d87395bf751_46" w:history="1">
              <w:r>
                <w:rPr>
                  <w:rStyle w:val="a3"/>
                  <w:rFonts w:eastAsia="Times New Roman"/>
                  <w:color w:val="000000"/>
                  <w:sz w:val="20"/>
                  <w:szCs w:val="20"/>
                  <w:u w:val="none"/>
                </w:rPr>
                <w:t> </w:t>
              </w:r>
            </w:hyperlink>
            <w:hyperlink w:anchor="i63818c31b0994d2c993c5d87395bf751_46" w:history="1">
              <w:r>
                <w:rPr>
                  <w:rStyle w:val="a3"/>
                  <w:rFonts w:eastAsia="Times New Roman"/>
                  <w:color w:val="000000"/>
                  <w:sz w:val="20"/>
                  <w:szCs w:val="20"/>
                  <w:u w:val="none"/>
                </w:rPr>
                <w:t>2</w:t>
              </w:r>
            </w:hyperlink>
            <w:hyperlink w:anchor="i63818c31b0994d2c993c5d87395bf751_46" w:history="1">
              <w:r>
                <w:rPr>
                  <w:rStyle w:val="a3"/>
                  <w:rFonts w:eastAsia="Times New Roman"/>
                  <w:color w:val="000000"/>
                  <w:sz w:val="20"/>
                  <w:szCs w:val="20"/>
                  <w:u w:val="none"/>
                </w:rPr>
                <w:t>.</w:t>
              </w:r>
            </w:hyperlink>
            <w:r>
              <w:rPr>
                <w:rFonts w:eastAsia="Times New Roman"/>
                <w:color w:val="000000"/>
                <w:sz w:val="20"/>
                <w:szCs w:val="20"/>
              </w:rPr>
              <w:t>     M</w:t>
            </w:r>
            <w:hyperlink w:anchor="i63818c31b0994d2c993c5d87395bf751_46" w:history="1">
              <w:r>
                <w:rPr>
                  <w:rStyle w:val="a3"/>
                  <w:rFonts w:eastAsia="Times New Roman"/>
                  <w:color w:val="000000"/>
                  <w:sz w:val="20"/>
                  <w:szCs w:val="20"/>
                  <w:u w:val="none"/>
                </w:rPr>
                <w:t>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14:paraId="47A278C1" w14:textId="77777777" w:rsidR="00000000" w:rsidRDefault="006A6AFD">
            <w:pPr>
              <w:spacing w:after="100"/>
              <w:jc w:val="right"/>
              <w:rPr>
                <w:rFonts w:eastAsia="Times New Roman"/>
              </w:rPr>
            </w:pPr>
            <w:hyperlink w:anchor="i63818c31b0994d2c993c5d87395bf751_46" w:history="1">
              <w:r>
                <w:rPr>
                  <w:rStyle w:val="a3"/>
                  <w:rFonts w:eastAsia="Times New Roman"/>
                  <w:color w:val="000000"/>
                  <w:sz w:val="20"/>
                  <w:szCs w:val="20"/>
                  <w:u w:val="none"/>
                </w:rPr>
                <w:t>19</w:t>
              </w:r>
            </w:hyperlink>
          </w:p>
        </w:tc>
      </w:tr>
      <w:tr w:rsidR="00000000" w14:paraId="2FC411BF" w14:textId="77777777">
        <w:trPr>
          <w:divId w:val="36902170"/>
          <w:jc w:val="center"/>
        </w:trPr>
        <w:tc>
          <w:tcPr>
            <w:tcW w:w="0" w:type="auto"/>
            <w:gridSpan w:val="3"/>
            <w:tcMar>
              <w:top w:w="0" w:type="dxa"/>
              <w:left w:w="20" w:type="dxa"/>
              <w:bottom w:w="0" w:type="dxa"/>
              <w:right w:w="20" w:type="dxa"/>
            </w:tcMar>
            <w:vAlign w:val="center"/>
            <w:hideMark/>
          </w:tcPr>
          <w:p w14:paraId="63B902D9" w14:textId="77777777" w:rsidR="00000000" w:rsidRDefault="006A6AFD">
            <w:pPr>
              <w:spacing w:after="100"/>
              <w:jc w:val="right"/>
              <w:rPr>
                <w:rFonts w:eastAsia="Times New Roman"/>
              </w:rPr>
            </w:pPr>
          </w:p>
        </w:tc>
        <w:tc>
          <w:tcPr>
            <w:tcW w:w="0" w:type="auto"/>
            <w:gridSpan w:val="3"/>
            <w:tcMar>
              <w:top w:w="30" w:type="dxa"/>
              <w:left w:w="20" w:type="dxa"/>
              <w:bottom w:w="30" w:type="dxa"/>
              <w:right w:w="20" w:type="dxa"/>
            </w:tcMar>
            <w:hideMark/>
          </w:tcPr>
          <w:p w14:paraId="4BAF2D5A" w14:textId="77777777" w:rsidR="00000000" w:rsidRDefault="006A6AFD">
            <w:pPr>
              <w:spacing w:after="100"/>
              <w:divId w:val="228462702"/>
              <w:rPr>
                <w:rFonts w:eastAsia="Times New Roman"/>
              </w:rPr>
            </w:pPr>
            <w:hyperlink w:anchor="i63818c31b0994d2c993c5d87395bf751_64" w:history="1">
              <w:r>
                <w:rPr>
                  <w:rStyle w:val="a3"/>
                  <w:rFonts w:eastAsia="Times New Roman"/>
                  <w:color w:val="000000"/>
                  <w:sz w:val="20"/>
                  <w:szCs w:val="20"/>
                  <w:u w:val="none"/>
                </w:rPr>
                <w:t>ITEM</w:t>
              </w:r>
            </w:hyperlink>
            <w:hyperlink w:anchor="i63818c31b0994d2c993c5d87395bf751_64" w:history="1">
              <w:r>
                <w:rPr>
                  <w:rStyle w:val="a3"/>
                  <w:rFonts w:eastAsia="Times New Roman"/>
                  <w:color w:val="000000"/>
                  <w:sz w:val="20"/>
                  <w:szCs w:val="20"/>
                  <w:u w:val="none"/>
                </w:rPr>
                <w:t> </w:t>
              </w:r>
            </w:hyperlink>
            <w:hyperlink w:anchor="i63818c31b0994d2c993c5d87395bf751_64" w:history="1">
              <w:r>
                <w:rPr>
                  <w:rStyle w:val="a3"/>
                  <w:rFonts w:eastAsia="Times New Roman"/>
                  <w:color w:val="000000"/>
                  <w:sz w:val="20"/>
                  <w:szCs w:val="20"/>
                  <w:u w:val="none"/>
                </w:rPr>
                <w:t>3</w:t>
              </w:r>
            </w:hyperlink>
            <w:hyperlink w:anchor="i63818c31b0994d2c993c5d87395bf751_64" w:history="1">
              <w:r>
                <w:rPr>
                  <w:rStyle w:val="a3"/>
                  <w:rFonts w:eastAsia="Times New Roman"/>
                  <w:color w:val="000000"/>
                  <w:sz w:val="20"/>
                  <w:szCs w:val="20"/>
                  <w:u w:val="none"/>
                </w:rPr>
                <w:t>.     </w:t>
              </w:r>
            </w:hyperlink>
            <w:hyperlink w:anchor="i63818c31b0994d2c993c5d87395bf751_64" w:history="1">
              <w:r>
                <w:rPr>
                  <w:rStyle w:val="a3"/>
                  <w:rFonts w:eastAsia="Times New Roman"/>
                  <w:color w:val="000000"/>
                  <w:sz w:val="20"/>
                  <w:szCs w:val="20"/>
                  <w:u w:val="none"/>
                </w:rPr>
                <w:t>Quantitative and Qualitative Disclosures About Market Risk</w:t>
              </w:r>
            </w:hyperlink>
          </w:p>
        </w:tc>
        <w:tc>
          <w:tcPr>
            <w:tcW w:w="0" w:type="auto"/>
            <w:gridSpan w:val="3"/>
            <w:tcMar>
              <w:top w:w="30" w:type="dxa"/>
              <w:left w:w="20" w:type="dxa"/>
              <w:bottom w:w="30" w:type="dxa"/>
              <w:right w:w="20" w:type="dxa"/>
            </w:tcMar>
            <w:vAlign w:val="bottom"/>
            <w:hideMark/>
          </w:tcPr>
          <w:p w14:paraId="1A6BAC77" w14:textId="77777777" w:rsidR="00000000" w:rsidRDefault="006A6AFD">
            <w:pPr>
              <w:spacing w:after="100"/>
              <w:jc w:val="right"/>
              <w:rPr>
                <w:rFonts w:eastAsia="Times New Roman"/>
              </w:rPr>
            </w:pPr>
            <w:hyperlink w:anchor="i63818c31b0994d2c993c5d87395bf751_64" w:history="1">
              <w:r>
                <w:rPr>
                  <w:rStyle w:val="a3"/>
                  <w:rFonts w:eastAsia="Times New Roman"/>
                  <w:color w:val="000000"/>
                  <w:sz w:val="20"/>
                  <w:szCs w:val="20"/>
                  <w:u w:val="none"/>
                </w:rPr>
                <w:t>28</w:t>
              </w:r>
            </w:hyperlink>
          </w:p>
        </w:tc>
      </w:tr>
      <w:tr w:rsidR="00000000" w14:paraId="67B35BAC" w14:textId="77777777">
        <w:trPr>
          <w:divId w:val="36902170"/>
          <w:jc w:val="center"/>
        </w:trPr>
        <w:tc>
          <w:tcPr>
            <w:tcW w:w="0" w:type="auto"/>
            <w:gridSpan w:val="3"/>
            <w:tcMar>
              <w:top w:w="0" w:type="dxa"/>
              <w:left w:w="20" w:type="dxa"/>
              <w:bottom w:w="0" w:type="dxa"/>
              <w:right w:w="20" w:type="dxa"/>
            </w:tcMar>
            <w:vAlign w:val="center"/>
            <w:hideMark/>
          </w:tcPr>
          <w:p w14:paraId="0FE98EED" w14:textId="77777777" w:rsidR="00000000" w:rsidRDefault="006A6AFD">
            <w:pPr>
              <w:spacing w:after="100"/>
              <w:jc w:val="right"/>
              <w:rPr>
                <w:rFonts w:eastAsia="Times New Roman"/>
              </w:rPr>
            </w:pPr>
          </w:p>
        </w:tc>
        <w:tc>
          <w:tcPr>
            <w:tcW w:w="0" w:type="auto"/>
            <w:gridSpan w:val="3"/>
            <w:tcMar>
              <w:top w:w="30" w:type="dxa"/>
              <w:left w:w="20" w:type="dxa"/>
              <w:bottom w:w="30" w:type="dxa"/>
              <w:right w:w="20" w:type="dxa"/>
            </w:tcMar>
            <w:hideMark/>
          </w:tcPr>
          <w:p w14:paraId="0E1CD8F7" w14:textId="77777777" w:rsidR="00000000" w:rsidRDefault="006A6AFD">
            <w:pPr>
              <w:spacing w:after="100"/>
              <w:divId w:val="1677029797"/>
              <w:rPr>
                <w:rFonts w:eastAsia="Times New Roman"/>
              </w:rPr>
            </w:pPr>
            <w:hyperlink w:anchor="i63818c31b0994d2c993c5d87395bf751_193" w:history="1">
              <w:r>
                <w:rPr>
                  <w:rStyle w:val="a3"/>
                  <w:rFonts w:eastAsia="Times New Roman"/>
                  <w:color w:val="000000"/>
                  <w:sz w:val="20"/>
                  <w:szCs w:val="20"/>
                  <w:u w:val="none"/>
                </w:rPr>
                <w:t>ITEM</w:t>
              </w:r>
            </w:hyperlink>
            <w:hyperlink w:anchor="i63818c31b0994d2c993c5d87395bf751_193" w:history="1">
              <w:r>
                <w:rPr>
                  <w:rStyle w:val="a3"/>
                  <w:rFonts w:eastAsia="Times New Roman"/>
                  <w:color w:val="000000"/>
                  <w:sz w:val="20"/>
                  <w:szCs w:val="20"/>
                  <w:u w:val="none"/>
                </w:rPr>
                <w:t> </w:t>
              </w:r>
            </w:hyperlink>
            <w:hyperlink w:anchor="i63818c31b0994d2c993c5d87395bf751_193" w:history="1">
              <w:r>
                <w:rPr>
                  <w:rStyle w:val="a3"/>
                  <w:rFonts w:eastAsia="Times New Roman"/>
                  <w:color w:val="000000"/>
                  <w:sz w:val="20"/>
                  <w:szCs w:val="20"/>
                  <w:u w:val="none"/>
                </w:rPr>
                <w:t>4</w:t>
              </w:r>
            </w:hyperlink>
            <w:hyperlink w:anchor="i63818c31b0994d2c993c5d87395bf751_193" w:history="1">
              <w:r>
                <w:rPr>
                  <w:rStyle w:val="a3"/>
                  <w:rFonts w:eastAsia="Times New Roman"/>
                  <w:color w:val="000000"/>
                  <w:sz w:val="20"/>
                  <w:szCs w:val="20"/>
                  <w:u w:val="none"/>
                </w:rPr>
                <w:t>.     </w:t>
              </w:r>
            </w:hyperlink>
            <w:hyperlink w:anchor="i63818c31b0994d2c993c5d87395bf751_193" w:history="1">
              <w:r>
                <w:rPr>
                  <w:rStyle w:val="a3"/>
                  <w:rFonts w:eastAsia="Times New Roman"/>
                  <w:color w:val="000000"/>
                  <w:sz w:val="20"/>
                  <w:szCs w:val="20"/>
                  <w:u w:val="none"/>
                </w:rPr>
                <w:t>Controls and Procedures</w:t>
              </w:r>
            </w:hyperlink>
          </w:p>
        </w:tc>
        <w:tc>
          <w:tcPr>
            <w:tcW w:w="0" w:type="auto"/>
            <w:gridSpan w:val="3"/>
            <w:tcMar>
              <w:top w:w="30" w:type="dxa"/>
              <w:left w:w="20" w:type="dxa"/>
              <w:bottom w:w="30" w:type="dxa"/>
              <w:right w:w="20" w:type="dxa"/>
            </w:tcMar>
            <w:vAlign w:val="bottom"/>
            <w:hideMark/>
          </w:tcPr>
          <w:p w14:paraId="03BC3E6C" w14:textId="77777777" w:rsidR="00000000" w:rsidRDefault="006A6AFD">
            <w:pPr>
              <w:spacing w:after="100"/>
              <w:jc w:val="right"/>
              <w:rPr>
                <w:rFonts w:eastAsia="Times New Roman"/>
              </w:rPr>
            </w:pPr>
            <w:hyperlink w:anchor="i63818c31b0994d2c993c5d87395bf751_193" w:history="1">
              <w:r>
                <w:rPr>
                  <w:rStyle w:val="a3"/>
                  <w:rFonts w:eastAsia="Times New Roman"/>
                  <w:color w:val="000000"/>
                  <w:sz w:val="20"/>
                  <w:szCs w:val="20"/>
                  <w:u w:val="none"/>
                </w:rPr>
                <w:t>28</w:t>
              </w:r>
            </w:hyperlink>
          </w:p>
        </w:tc>
      </w:tr>
      <w:tr w:rsidR="00000000" w14:paraId="795BA33A" w14:textId="77777777">
        <w:trPr>
          <w:divId w:val="36902170"/>
          <w:trHeight w:val="300"/>
          <w:jc w:val="center"/>
        </w:trPr>
        <w:tc>
          <w:tcPr>
            <w:tcW w:w="0" w:type="auto"/>
            <w:gridSpan w:val="3"/>
            <w:tcMar>
              <w:top w:w="0" w:type="dxa"/>
              <w:left w:w="20" w:type="dxa"/>
              <w:bottom w:w="0" w:type="dxa"/>
              <w:right w:w="20" w:type="dxa"/>
            </w:tcMar>
            <w:vAlign w:val="center"/>
            <w:hideMark/>
          </w:tcPr>
          <w:p w14:paraId="66D0B64A" w14:textId="77777777" w:rsidR="00000000" w:rsidRDefault="006A6AF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FEE28CB"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9FF3E0" w14:textId="77777777" w:rsidR="00000000" w:rsidRDefault="006A6AFD">
            <w:pPr>
              <w:spacing w:after="100"/>
              <w:rPr>
                <w:rFonts w:eastAsia="Times New Roman"/>
                <w:sz w:val="20"/>
                <w:szCs w:val="20"/>
              </w:rPr>
            </w:pPr>
          </w:p>
        </w:tc>
      </w:tr>
      <w:tr w:rsidR="00000000" w14:paraId="3BEEC5DD" w14:textId="77777777">
        <w:trPr>
          <w:divId w:val="36902170"/>
          <w:jc w:val="center"/>
        </w:trPr>
        <w:tc>
          <w:tcPr>
            <w:tcW w:w="0" w:type="auto"/>
            <w:gridSpan w:val="6"/>
            <w:tcMar>
              <w:top w:w="30" w:type="dxa"/>
              <w:left w:w="20" w:type="dxa"/>
              <w:bottom w:w="30" w:type="dxa"/>
              <w:right w:w="20" w:type="dxa"/>
            </w:tcMar>
            <w:hideMark/>
          </w:tcPr>
          <w:p w14:paraId="4B91D384" w14:textId="77777777" w:rsidR="00000000" w:rsidRDefault="006A6AFD">
            <w:pPr>
              <w:spacing w:after="100"/>
              <w:rPr>
                <w:rFonts w:eastAsia="Times New Roman"/>
              </w:rPr>
            </w:pPr>
            <w:r>
              <w:rPr>
                <w:rFonts w:eastAsia="Times New Roman"/>
                <w:b/>
                <w:bCs/>
                <w:color w:val="000000"/>
                <w:sz w:val="20"/>
                <w:szCs w:val="20"/>
              </w:rPr>
              <w:t>Part II. Other Information:</w:t>
            </w:r>
          </w:p>
        </w:tc>
        <w:tc>
          <w:tcPr>
            <w:tcW w:w="0" w:type="auto"/>
            <w:gridSpan w:val="3"/>
            <w:tcMar>
              <w:top w:w="0" w:type="dxa"/>
              <w:left w:w="20" w:type="dxa"/>
              <w:bottom w:w="0" w:type="dxa"/>
              <w:right w:w="20" w:type="dxa"/>
            </w:tcMar>
            <w:vAlign w:val="center"/>
            <w:hideMark/>
          </w:tcPr>
          <w:p w14:paraId="346C5B13" w14:textId="77777777" w:rsidR="00000000" w:rsidRDefault="006A6AFD">
            <w:pPr>
              <w:spacing w:after="100"/>
              <w:rPr>
                <w:rFonts w:eastAsia="Times New Roman"/>
              </w:rPr>
            </w:pPr>
          </w:p>
        </w:tc>
      </w:tr>
      <w:tr w:rsidR="00000000" w14:paraId="7182321B" w14:textId="77777777">
        <w:trPr>
          <w:divId w:val="36902170"/>
          <w:jc w:val="center"/>
        </w:trPr>
        <w:tc>
          <w:tcPr>
            <w:tcW w:w="0" w:type="auto"/>
            <w:gridSpan w:val="3"/>
            <w:tcMar>
              <w:top w:w="0" w:type="dxa"/>
              <w:left w:w="20" w:type="dxa"/>
              <w:bottom w:w="0" w:type="dxa"/>
              <w:right w:w="20" w:type="dxa"/>
            </w:tcMar>
            <w:vAlign w:val="center"/>
            <w:hideMark/>
          </w:tcPr>
          <w:p w14:paraId="52298095" w14:textId="77777777" w:rsidR="00000000" w:rsidRDefault="006A6AFD">
            <w:pPr>
              <w:spacing w:after="100"/>
              <w:rPr>
                <w:rFonts w:eastAsia="Times New Roman"/>
                <w:sz w:val="20"/>
                <w:szCs w:val="20"/>
              </w:rPr>
            </w:pPr>
          </w:p>
        </w:tc>
        <w:tc>
          <w:tcPr>
            <w:tcW w:w="0" w:type="auto"/>
            <w:gridSpan w:val="3"/>
            <w:tcMar>
              <w:top w:w="30" w:type="dxa"/>
              <w:left w:w="20" w:type="dxa"/>
              <w:bottom w:w="30" w:type="dxa"/>
              <w:right w:w="20" w:type="dxa"/>
            </w:tcMar>
            <w:hideMark/>
          </w:tcPr>
          <w:p w14:paraId="1D36B10B" w14:textId="77777777" w:rsidR="00000000" w:rsidRDefault="006A6AFD">
            <w:pPr>
              <w:spacing w:after="100"/>
              <w:divId w:val="2055814985"/>
              <w:rPr>
                <w:rFonts w:eastAsia="Times New Roman"/>
              </w:rPr>
            </w:pPr>
            <w:hyperlink w:anchor="i63818c31b0994d2c993c5d87395bf751_28" w:history="1">
              <w:r>
                <w:rPr>
                  <w:rStyle w:val="a3"/>
                  <w:rFonts w:eastAsia="Times New Roman"/>
                  <w:color w:val="000000"/>
                  <w:sz w:val="20"/>
                  <w:szCs w:val="20"/>
                  <w:u w:val="none"/>
                </w:rPr>
                <w:t>ITEM</w:t>
              </w:r>
            </w:hyperlink>
            <w:hyperlink w:anchor="i63818c31b0994d2c993c5d87395bf751_28" w:history="1">
              <w:r>
                <w:rPr>
                  <w:rStyle w:val="a3"/>
                  <w:rFonts w:eastAsia="Times New Roman"/>
                  <w:color w:val="000000"/>
                  <w:sz w:val="20"/>
                  <w:szCs w:val="20"/>
                  <w:u w:val="none"/>
                </w:rPr>
                <w:t> </w:t>
              </w:r>
            </w:hyperlink>
            <w:hyperlink w:anchor="i63818c31b0994d2c993c5d87395bf751_28" w:history="1">
              <w:r>
                <w:rPr>
                  <w:rStyle w:val="a3"/>
                  <w:rFonts w:eastAsia="Times New Roman"/>
                  <w:color w:val="000000"/>
                  <w:sz w:val="20"/>
                  <w:szCs w:val="20"/>
                  <w:u w:val="none"/>
                </w:rPr>
                <w:t>1</w:t>
              </w:r>
            </w:hyperlink>
            <w:hyperlink w:anchor="i63818c31b0994d2c993c5d87395bf751_28" w:history="1">
              <w:r>
                <w:rPr>
                  <w:rStyle w:val="a3"/>
                  <w:rFonts w:eastAsia="Times New Roman"/>
                  <w:color w:val="000000"/>
                  <w:sz w:val="20"/>
                  <w:szCs w:val="20"/>
                  <w:u w:val="none"/>
                </w:rPr>
                <w:t>.  </w:t>
              </w:r>
            </w:hyperlink>
            <w:hyperlink w:anchor="i63818c31b0994d2c993c5d87395bf751_28" w:history="1">
              <w:r>
                <w:rPr>
                  <w:rStyle w:val="a3"/>
                  <w:rFonts w:eastAsia="Times New Roman"/>
                  <w:color w:val="000000"/>
                  <w:sz w:val="20"/>
                  <w:szCs w:val="20"/>
                  <w:u w:val="none"/>
                </w:rPr>
                <w:t>   </w:t>
              </w:r>
            </w:hyperlink>
            <w:hyperlink w:anchor="i63818c31b0994d2c993c5d87395bf751_28" w:history="1">
              <w:r>
                <w:rPr>
                  <w:rStyle w:val="a3"/>
                  <w:rFonts w:eastAsia="Times New Roman"/>
                  <w:color w:val="000000"/>
                  <w:sz w:val="20"/>
                  <w:szCs w:val="20"/>
                  <w:u w:val="none"/>
                </w:rPr>
                <w:t xml:space="preserve"> </w:t>
              </w:r>
            </w:hyperlink>
            <w:hyperlink w:anchor="i63818c31b0994d2c993c5d87395bf751_28" w:history="1">
              <w:r>
                <w:rPr>
                  <w:rStyle w:val="a3"/>
                  <w:rFonts w:eastAsia="Times New Roman"/>
                  <w:color w:val="000000"/>
                  <w:sz w:val="20"/>
                  <w:szCs w:val="20"/>
                  <w:u w:val="none"/>
                </w:rPr>
                <w:t>Legal Proceedings</w:t>
              </w:r>
            </w:hyperlink>
          </w:p>
        </w:tc>
        <w:tc>
          <w:tcPr>
            <w:tcW w:w="0" w:type="auto"/>
            <w:gridSpan w:val="3"/>
            <w:tcMar>
              <w:top w:w="30" w:type="dxa"/>
              <w:left w:w="20" w:type="dxa"/>
              <w:bottom w:w="30" w:type="dxa"/>
              <w:right w:w="20" w:type="dxa"/>
            </w:tcMar>
            <w:vAlign w:val="bottom"/>
            <w:hideMark/>
          </w:tcPr>
          <w:p w14:paraId="5632AF76" w14:textId="77777777" w:rsidR="00000000" w:rsidRDefault="006A6AFD">
            <w:pPr>
              <w:spacing w:after="100"/>
              <w:jc w:val="right"/>
              <w:rPr>
                <w:rFonts w:eastAsia="Times New Roman"/>
              </w:rPr>
            </w:pPr>
            <w:hyperlink w:anchor="i63818c31b0994d2c993c5d87395bf751_28" w:history="1">
              <w:r>
                <w:rPr>
                  <w:rStyle w:val="a3"/>
                  <w:rFonts w:eastAsia="Times New Roman"/>
                  <w:color w:val="000000"/>
                  <w:sz w:val="20"/>
                  <w:szCs w:val="20"/>
                  <w:u w:val="none"/>
                </w:rPr>
                <w:t>30</w:t>
              </w:r>
            </w:hyperlink>
          </w:p>
        </w:tc>
      </w:tr>
      <w:tr w:rsidR="00000000" w14:paraId="19F4B5B1" w14:textId="77777777">
        <w:trPr>
          <w:divId w:val="36902170"/>
          <w:jc w:val="center"/>
        </w:trPr>
        <w:tc>
          <w:tcPr>
            <w:tcW w:w="0" w:type="auto"/>
            <w:gridSpan w:val="3"/>
            <w:tcMar>
              <w:top w:w="0" w:type="dxa"/>
              <w:left w:w="20" w:type="dxa"/>
              <w:bottom w:w="0" w:type="dxa"/>
              <w:right w:w="20" w:type="dxa"/>
            </w:tcMar>
            <w:vAlign w:val="center"/>
            <w:hideMark/>
          </w:tcPr>
          <w:p w14:paraId="2AC939C2" w14:textId="77777777" w:rsidR="00000000" w:rsidRDefault="006A6AFD">
            <w:pPr>
              <w:spacing w:after="100"/>
              <w:jc w:val="right"/>
              <w:rPr>
                <w:rFonts w:eastAsia="Times New Roman"/>
              </w:rPr>
            </w:pPr>
          </w:p>
        </w:tc>
        <w:tc>
          <w:tcPr>
            <w:tcW w:w="0" w:type="auto"/>
            <w:gridSpan w:val="3"/>
            <w:tcMar>
              <w:top w:w="30" w:type="dxa"/>
              <w:left w:w="20" w:type="dxa"/>
              <w:bottom w:w="30" w:type="dxa"/>
              <w:right w:w="20" w:type="dxa"/>
            </w:tcMar>
            <w:hideMark/>
          </w:tcPr>
          <w:p w14:paraId="04B99C60" w14:textId="77777777" w:rsidR="00000000" w:rsidRDefault="006A6AFD">
            <w:pPr>
              <w:spacing w:after="100"/>
              <w:divId w:val="1667784727"/>
              <w:rPr>
                <w:rFonts w:eastAsia="Times New Roman"/>
              </w:rPr>
            </w:pPr>
            <w:hyperlink w:anchor="i63818c31b0994d2c993c5d87395bf751_19" w:history="1">
              <w:r>
                <w:rPr>
                  <w:rStyle w:val="a3"/>
                  <w:rFonts w:eastAsia="Times New Roman"/>
                  <w:color w:val="000000"/>
                  <w:sz w:val="20"/>
                  <w:szCs w:val="20"/>
                  <w:u w:val="none"/>
                </w:rPr>
                <w:t>IT</w:t>
              </w:r>
              <w:r>
                <w:rPr>
                  <w:rStyle w:val="a3"/>
                  <w:rFonts w:eastAsia="Times New Roman"/>
                  <w:color w:val="000000"/>
                  <w:sz w:val="20"/>
                  <w:szCs w:val="20"/>
                  <w:u w:val="none"/>
                </w:rPr>
                <w:t>EM 1A.   </w:t>
              </w:r>
            </w:hyperlink>
            <w:hyperlink w:anchor="i63818c31b0994d2c993c5d87395bf751_19" w:history="1">
              <w:r>
                <w:rPr>
                  <w:rStyle w:val="a3"/>
                  <w:rFonts w:eastAsia="Times New Roman"/>
                  <w:color w:val="000000"/>
                  <w:sz w:val="20"/>
                  <w:szCs w:val="20"/>
                  <w:u w:val="none"/>
                </w:rPr>
                <w:t>Risk Factors</w:t>
              </w:r>
            </w:hyperlink>
          </w:p>
        </w:tc>
        <w:tc>
          <w:tcPr>
            <w:tcW w:w="0" w:type="auto"/>
            <w:gridSpan w:val="3"/>
            <w:tcMar>
              <w:top w:w="30" w:type="dxa"/>
              <w:left w:w="20" w:type="dxa"/>
              <w:bottom w:w="30" w:type="dxa"/>
              <w:right w:w="20" w:type="dxa"/>
            </w:tcMar>
            <w:vAlign w:val="bottom"/>
            <w:hideMark/>
          </w:tcPr>
          <w:p w14:paraId="5FB0BAA2" w14:textId="77777777" w:rsidR="00000000" w:rsidRDefault="006A6AFD">
            <w:pPr>
              <w:spacing w:after="100"/>
              <w:jc w:val="right"/>
              <w:rPr>
                <w:rFonts w:eastAsia="Times New Roman"/>
              </w:rPr>
            </w:pPr>
            <w:hyperlink w:anchor="i63818c31b0994d2c993c5d87395bf751_19" w:history="1">
              <w:r>
                <w:rPr>
                  <w:rStyle w:val="a3"/>
                  <w:rFonts w:eastAsia="Times New Roman"/>
                  <w:color w:val="000000"/>
                  <w:sz w:val="20"/>
                  <w:szCs w:val="20"/>
                  <w:u w:val="none"/>
                </w:rPr>
                <w:t>30</w:t>
              </w:r>
            </w:hyperlink>
          </w:p>
        </w:tc>
      </w:tr>
      <w:tr w:rsidR="00000000" w14:paraId="14C10EF7" w14:textId="77777777">
        <w:trPr>
          <w:divId w:val="36902170"/>
          <w:jc w:val="center"/>
        </w:trPr>
        <w:tc>
          <w:tcPr>
            <w:tcW w:w="0" w:type="auto"/>
            <w:gridSpan w:val="3"/>
            <w:tcMar>
              <w:top w:w="0" w:type="dxa"/>
              <w:left w:w="20" w:type="dxa"/>
              <w:bottom w:w="0" w:type="dxa"/>
              <w:right w:w="20" w:type="dxa"/>
            </w:tcMar>
            <w:vAlign w:val="center"/>
            <w:hideMark/>
          </w:tcPr>
          <w:p w14:paraId="5BEAFCCC" w14:textId="77777777" w:rsidR="00000000" w:rsidRDefault="006A6AFD">
            <w:pPr>
              <w:spacing w:after="100"/>
              <w:jc w:val="right"/>
              <w:rPr>
                <w:rFonts w:eastAsia="Times New Roman"/>
              </w:rPr>
            </w:pPr>
          </w:p>
        </w:tc>
        <w:tc>
          <w:tcPr>
            <w:tcW w:w="0" w:type="auto"/>
            <w:gridSpan w:val="3"/>
            <w:tcMar>
              <w:top w:w="30" w:type="dxa"/>
              <w:left w:w="20" w:type="dxa"/>
              <w:bottom w:w="30" w:type="dxa"/>
              <w:right w:w="20" w:type="dxa"/>
            </w:tcMar>
            <w:hideMark/>
          </w:tcPr>
          <w:p w14:paraId="60F11279" w14:textId="77777777" w:rsidR="00000000" w:rsidRDefault="006A6AFD">
            <w:pPr>
              <w:spacing w:after="100"/>
              <w:ind w:hanging="1080"/>
              <w:divId w:val="2142066251"/>
              <w:rPr>
                <w:rFonts w:eastAsia="Times New Roman"/>
              </w:rPr>
            </w:pPr>
            <w:hyperlink w:anchor="i63818c31b0994d2c993c5d87395bf751_40" w:history="1">
              <w:r>
                <w:rPr>
                  <w:rStyle w:val="a3"/>
                  <w:rFonts w:eastAsia="Times New Roman"/>
                  <w:color w:val="000000"/>
                  <w:sz w:val="20"/>
                  <w:szCs w:val="20"/>
                  <w:u w:val="none"/>
                </w:rPr>
                <w:t>ITEM</w:t>
              </w:r>
            </w:hyperlink>
            <w:hyperlink w:anchor="i63818c31b0994d2c993c5d87395bf751_40" w:history="1">
              <w:r>
                <w:rPr>
                  <w:rStyle w:val="a3"/>
                  <w:rFonts w:eastAsia="Times New Roman"/>
                  <w:color w:val="000000"/>
                  <w:sz w:val="20"/>
                  <w:szCs w:val="20"/>
                  <w:u w:val="none"/>
                </w:rPr>
                <w:t> </w:t>
              </w:r>
            </w:hyperlink>
            <w:hyperlink w:anchor="i63818c31b0994d2c993c5d87395bf751_40" w:history="1">
              <w:r>
                <w:rPr>
                  <w:rStyle w:val="a3"/>
                  <w:rFonts w:eastAsia="Times New Roman"/>
                  <w:color w:val="000000"/>
                  <w:sz w:val="20"/>
                  <w:szCs w:val="20"/>
                  <w:u w:val="none"/>
                </w:rPr>
                <w:t>2</w:t>
              </w:r>
            </w:hyperlink>
            <w:hyperlink w:anchor="i63818c31b0994d2c993c5d87395bf751_40" w:history="1">
              <w:r>
                <w:rPr>
                  <w:rStyle w:val="a3"/>
                  <w:rFonts w:eastAsia="Times New Roman"/>
                  <w:color w:val="000000"/>
                  <w:sz w:val="20"/>
                  <w:szCs w:val="20"/>
                  <w:u w:val="none"/>
                </w:rPr>
                <w:t>.      </w:t>
              </w:r>
            </w:hyperlink>
            <w:hyperlink w:anchor="i63818c31b0994d2c993c5d87395bf751_40" w:history="1">
              <w:r>
                <w:rPr>
                  <w:rStyle w:val="a3"/>
                  <w:rFonts w:eastAsia="Times New Roman"/>
                  <w:color w:val="000000"/>
                  <w:sz w:val="20"/>
                  <w:szCs w:val="20"/>
                  <w:u w:val="none"/>
                </w:rPr>
                <w:t xml:space="preserve">Unregistered Sales </w:t>
              </w:r>
            </w:hyperlink>
            <w:hyperlink w:anchor="i63818c31b0994d2c993c5d87395bf751_40" w:history="1">
              <w:r>
                <w:rPr>
                  <w:rStyle w:val="a3"/>
                  <w:rFonts w:eastAsia="Times New Roman"/>
                  <w:color w:val="000000"/>
                  <w:sz w:val="20"/>
                  <w:szCs w:val="20"/>
                  <w:u w:val="none"/>
                </w:rPr>
                <w:t>of Equity Securities</w:t>
              </w:r>
            </w:hyperlink>
            <w:r>
              <w:rPr>
                <w:rFonts w:eastAsia="Times New Roman"/>
                <w:color w:val="000000"/>
                <w:sz w:val="20"/>
                <w:szCs w:val="20"/>
              </w:rPr>
              <w:t xml:space="preserve"> and Use of Proceeds</w:t>
            </w:r>
          </w:p>
        </w:tc>
        <w:tc>
          <w:tcPr>
            <w:tcW w:w="0" w:type="auto"/>
            <w:gridSpan w:val="3"/>
            <w:tcMar>
              <w:top w:w="30" w:type="dxa"/>
              <w:left w:w="20" w:type="dxa"/>
              <w:bottom w:w="30" w:type="dxa"/>
              <w:right w:w="20" w:type="dxa"/>
            </w:tcMar>
            <w:vAlign w:val="bottom"/>
            <w:hideMark/>
          </w:tcPr>
          <w:p w14:paraId="1B5E892C" w14:textId="77777777" w:rsidR="00000000" w:rsidRDefault="006A6AFD">
            <w:pPr>
              <w:spacing w:after="100"/>
              <w:jc w:val="right"/>
              <w:rPr>
                <w:rFonts w:eastAsia="Times New Roman"/>
              </w:rPr>
            </w:pPr>
            <w:hyperlink w:anchor="i63818c31b0994d2c993c5d87395bf751_40" w:history="1">
              <w:r>
                <w:rPr>
                  <w:rStyle w:val="a3"/>
                  <w:rFonts w:eastAsia="Times New Roman"/>
                  <w:color w:val="000000"/>
                  <w:sz w:val="20"/>
                  <w:szCs w:val="20"/>
                  <w:u w:val="none"/>
                </w:rPr>
                <w:t>30</w:t>
              </w:r>
            </w:hyperlink>
          </w:p>
        </w:tc>
      </w:tr>
      <w:tr w:rsidR="00000000" w14:paraId="14C165A8" w14:textId="77777777">
        <w:trPr>
          <w:divId w:val="36902170"/>
          <w:jc w:val="center"/>
        </w:trPr>
        <w:tc>
          <w:tcPr>
            <w:tcW w:w="0" w:type="auto"/>
            <w:gridSpan w:val="3"/>
            <w:tcMar>
              <w:top w:w="0" w:type="dxa"/>
              <w:left w:w="20" w:type="dxa"/>
              <w:bottom w:w="0" w:type="dxa"/>
              <w:right w:w="20" w:type="dxa"/>
            </w:tcMar>
            <w:vAlign w:val="center"/>
            <w:hideMark/>
          </w:tcPr>
          <w:p w14:paraId="4D67D320" w14:textId="77777777" w:rsidR="00000000" w:rsidRDefault="006A6AFD">
            <w:pPr>
              <w:spacing w:after="100"/>
              <w:jc w:val="right"/>
              <w:rPr>
                <w:rFonts w:eastAsia="Times New Roman"/>
              </w:rPr>
            </w:pPr>
          </w:p>
        </w:tc>
        <w:tc>
          <w:tcPr>
            <w:tcW w:w="0" w:type="auto"/>
            <w:gridSpan w:val="3"/>
            <w:tcMar>
              <w:top w:w="30" w:type="dxa"/>
              <w:left w:w="20" w:type="dxa"/>
              <w:bottom w:w="30" w:type="dxa"/>
              <w:right w:w="20" w:type="dxa"/>
            </w:tcMar>
            <w:hideMark/>
          </w:tcPr>
          <w:p w14:paraId="231B51B6" w14:textId="77777777" w:rsidR="00000000" w:rsidRDefault="006A6AFD">
            <w:pPr>
              <w:spacing w:after="100"/>
              <w:divId w:val="651059539"/>
              <w:rPr>
                <w:rFonts w:eastAsia="Times New Roman"/>
              </w:rPr>
            </w:pPr>
            <w:hyperlink w:anchor="i63818c31b0994d2c993c5d87395bf751_43" w:history="1">
              <w:r>
                <w:rPr>
                  <w:rStyle w:val="a3"/>
                  <w:rFonts w:eastAsia="Times New Roman"/>
                  <w:color w:val="000000"/>
                  <w:sz w:val="20"/>
                  <w:szCs w:val="20"/>
                  <w:u w:val="none"/>
                </w:rPr>
                <w:t>ITEM</w:t>
              </w:r>
            </w:hyperlink>
            <w:hyperlink w:anchor="i63818c31b0994d2c993c5d87395bf751_43" w:history="1">
              <w:r>
                <w:rPr>
                  <w:rStyle w:val="a3"/>
                  <w:rFonts w:eastAsia="Times New Roman"/>
                  <w:color w:val="000000"/>
                  <w:sz w:val="20"/>
                  <w:szCs w:val="20"/>
                  <w:u w:val="none"/>
                </w:rPr>
                <w:t> </w:t>
              </w:r>
            </w:hyperlink>
            <w:hyperlink w:anchor="i63818c31b0994d2c993c5d87395bf751_43" w:history="1">
              <w:r>
                <w:rPr>
                  <w:rStyle w:val="a3"/>
                  <w:rFonts w:eastAsia="Times New Roman"/>
                  <w:color w:val="000000"/>
                  <w:sz w:val="20"/>
                  <w:szCs w:val="20"/>
                  <w:u w:val="none"/>
                </w:rPr>
                <w:t>3</w:t>
              </w:r>
            </w:hyperlink>
            <w:hyperlink w:anchor="i63818c31b0994d2c993c5d87395bf751_43" w:history="1">
              <w:r>
                <w:rPr>
                  <w:rStyle w:val="a3"/>
                  <w:rFonts w:eastAsia="Times New Roman"/>
                  <w:color w:val="000000"/>
                  <w:sz w:val="20"/>
                  <w:szCs w:val="20"/>
                  <w:u w:val="none"/>
                </w:rPr>
                <w:t>.   </w:t>
              </w:r>
            </w:hyperlink>
            <w:hyperlink w:anchor="i63818c31b0994d2c993c5d87395bf751_43" w:history="1">
              <w:r>
                <w:rPr>
                  <w:rStyle w:val="a3"/>
                  <w:rFonts w:eastAsia="Times New Roman"/>
                  <w:color w:val="000000"/>
                  <w:sz w:val="20"/>
                  <w:szCs w:val="20"/>
                  <w:u w:val="none"/>
                </w:rPr>
                <w:t>   </w:t>
              </w:r>
            </w:hyperlink>
            <w:hyperlink w:anchor="i63818c31b0994d2c993c5d87395bf751_43" w:history="1">
              <w:r>
                <w:rPr>
                  <w:rStyle w:val="a3"/>
                  <w:rFonts w:eastAsia="Times New Roman"/>
                  <w:color w:val="000000"/>
                  <w:sz w:val="20"/>
                  <w:szCs w:val="20"/>
                  <w:u w:val="none"/>
                </w:rPr>
                <w:t>Defaults Upon Senior Securities</w:t>
              </w:r>
            </w:hyperlink>
          </w:p>
        </w:tc>
        <w:tc>
          <w:tcPr>
            <w:tcW w:w="0" w:type="auto"/>
            <w:gridSpan w:val="3"/>
            <w:tcMar>
              <w:top w:w="30" w:type="dxa"/>
              <w:left w:w="20" w:type="dxa"/>
              <w:bottom w:w="30" w:type="dxa"/>
              <w:right w:w="20" w:type="dxa"/>
            </w:tcMar>
            <w:vAlign w:val="bottom"/>
            <w:hideMark/>
          </w:tcPr>
          <w:p w14:paraId="6A1A79D9" w14:textId="77777777" w:rsidR="00000000" w:rsidRDefault="006A6AFD">
            <w:pPr>
              <w:spacing w:after="100"/>
              <w:jc w:val="right"/>
              <w:rPr>
                <w:rFonts w:eastAsia="Times New Roman"/>
              </w:rPr>
            </w:pPr>
            <w:hyperlink w:anchor="i63818c31b0994d2c993c5d87395bf751_43" w:history="1">
              <w:r>
                <w:rPr>
                  <w:rStyle w:val="a3"/>
                  <w:rFonts w:eastAsia="Times New Roman"/>
                  <w:color w:val="000000"/>
                  <w:sz w:val="20"/>
                  <w:szCs w:val="20"/>
                  <w:u w:val="none"/>
                </w:rPr>
                <w:t>31</w:t>
              </w:r>
            </w:hyperlink>
          </w:p>
        </w:tc>
      </w:tr>
      <w:tr w:rsidR="00000000" w14:paraId="7D1DBAAD" w14:textId="77777777">
        <w:trPr>
          <w:divId w:val="36902170"/>
          <w:jc w:val="center"/>
        </w:trPr>
        <w:tc>
          <w:tcPr>
            <w:tcW w:w="0" w:type="auto"/>
            <w:gridSpan w:val="3"/>
            <w:tcMar>
              <w:top w:w="0" w:type="dxa"/>
              <w:left w:w="20" w:type="dxa"/>
              <w:bottom w:w="0" w:type="dxa"/>
              <w:right w:w="20" w:type="dxa"/>
            </w:tcMar>
            <w:vAlign w:val="center"/>
            <w:hideMark/>
          </w:tcPr>
          <w:p w14:paraId="5A65A01E" w14:textId="77777777" w:rsidR="00000000" w:rsidRDefault="006A6AFD">
            <w:pPr>
              <w:spacing w:after="100"/>
              <w:jc w:val="right"/>
              <w:rPr>
                <w:rFonts w:eastAsia="Times New Roman"/>
              </w:rPr>
            </w:pPr>
          </w:p>
        </w:tc>
        <w:tc>
          <w:tcPr>
            <w:tcW w:w="0" w:type="auto"/>
            <w:gridSpan w:val="3"/>
            <w:tcMar>
              <w:top w:w="30" w:type="dxa"/>
              <w:left w:w="20" w:type="dxa"/>
              <w:bottom w:w="30" w:type="dxa"/>
              <w:right w:w="20" w:type="dxa"/>
            </w:tcMar>
            <w:hideMark/>
          </w:tcPr>
          <w:p w14:paraId="07BC80AF" w14:textId="77777777" w:rsidR="00000000" w:rsidRDefault="006A6AFD">
            <w:pPr>
              <w:spacing w:after="100"/>
              <w:divId w:val="1476601487"/>
              <w:rPr>
                <w:rFonts w:eastAsia="Times New Roman"/>
              </w:rPr>
            </w:pPr>
            <w:hyperlink w:anchor="i63818c31b0994d2c993c5d87395bf751_31" w:history="1">
              <w:r>
                <w:rPr>
                  <w:rStyle w:val="a3"/>
                  <w:rFonts w:eastAsia="Times New Roman"/>
                  <w:color w:val="000000"/>
                  <w:sz w:val="20"/>
                  <w:szCs w:val="20"/>
                  <w:u w:val="none"/>
                </w:rPr>
                <w:t>ITEM 4.      </w:t>
              </w:r>
            </w:hyperlink>
            <w:hyperlink w:anchor="i63818c31b0994d2c993c5d87395bf751_31" w:history="1">
              <w:r>
                <w:rPr>
                  <w:rStyle w:val="a3"/>
                  <w:rFonts w:eastAsia="Times New Roman"/>
                  <w:color w:val="000000"/>
                  <w:sz w:val="20"/>
                  <w:szCs w:val="20"/>
                  <w:u w:val="none"/>
                </w:rPr>
                <w:t>Mine Safety Disclosures</w:t>
              </w:r>
            </w:hyperlink>
          </w:p>
        </w:tc>
        <w:tc>
          <w:tcPr>
            <w:tcW w:w="0" w:type="auto"/>
            <w:gridSpan w:val="3"/>
            <w:tcMar>
              <w:top w:w="30" w:type="dxa"/>
              <w:left w:w="20" w:type="dxa"/>
              <w:bottom w:w="30" w:type="dxa"/>
              <w:right w:w="20" w:type="dxa"/>
            </w:tcMar>
            <w:vAlign w:val="bottom"/>
            <w:hideMark/>
          </w:tcPr>
          <w:p w14:paraId="65A16E9F" w14:textId="77777777" w:rsidR="00000000" w:rsidRDefault="006A6AFD">
            <w:pPr>
              <w:spacing w:after="100"/>
              <w:jc w:val="right"/>
              <w:rPr>
                <w:rFonts w:eastAsia="Times New Roman"/>
              </w:rPr>
            </w:pPr>
            <w:hyperlink w:anchor="i63818c31b0994d2c993c5d87395bf751_31" w:history="1">
              <w:r>
                <w:rPr>
                  <w:rStyle w:val="a3"/>
                  <w:rFonts w:eastAsia="Times New Roman"/>
                  <w:color w:val="000000"/>
                  <w:sz w:val="20"/>
                  <w:szCs w:val="20"/>
                  <w:u w:val="none"/>
                </w:rPr>
                <w:t>31</w:t>
              </w:r>
            </w:hyperlink>
          </w:p>
        </w:tc>
      </w:tr>
      <w:tr w:rsidR="00000000" w14:paraId="38ACA6BA" w14:textId="77777777">
        <w:trPr>
          <w:divId w:val="36902170"/>
          <w:jc w:val="center"/>
        </w:trPr>
        <w:tc>
          <w:tcPr>
            <w:tcW w:w="0" w:type="auto"/>
            <w:gridSpan w:val="3"/>
            <w:tcMar>
              <w:top w:w="0" w:type="dxa"/>
              <w:left w:w="20" w:type="dxa"/>
              <w:bottom w:w="0" w:type="dxa"/>
              <w:right w:w="20" w:type="dxa"/>
            </w:tcMar>
            <w:vAlign w:val="center"/>
            <w:hideMark/>
          </w:tcPr>
          <w:p w14:paraId="788F74C8" w14:textId="77777777" w:rsidR="00000000" w:rsidRDefault="006A6AFD">
            <w:pPr>
              <w:spacing w:after="100"/>
              <w:jc w:val="right"/>
              <w:rPr>
                <w:rFonts w:eastAsia="Times New Roman"/>
              </w:rPr>
            </w:pPr>
          </w:p>
        </w:tc>
        <w:tc>
          <w:tcPr>
            <w:tcW w:w="0" w:type="auto"/>
            <w:gridSpan w:val="3"/>
            <w:tcMar>
              <w:top w:w="30" w:type="dxa"/>
              <w:left w:w="20" w:type="dxa"/>
              <w:bottom w:w="30" w:type="dxa"/>
              <w:right w:w="20" w:type="dxa"/>
            </w:tcMar>
            <w:hideMark/>
          </w:tcPr>
          <w:p w14:paraId="32801943" w14:textId="77777777" w:rsidR="00000000" w:rsidRDefault="006A6AFD">
            <w:pPr>
              <w:spacing w:after="100"/>
              <w:divId w:val="1331716769"/>
              <w:rPr>
                <w:rFonts w:eastAsia="Times New Roman"/>
              </w:rPr>
            </w:pPr>
            <w:hyperlink w:anchor="i63818c31b0994d2c993c5d87395bf751_196" w:history="1">
              <w:r>
                <w:rPr>
                  <w:rStyle w:val="a3"/>
                  <w:rFonts w:eastAsia="Times New Roman"/>
                  <w:color w:val="000000"/>
                  <w:sz w:val="20"/>
                  <w:szCs w:val="20"/>
                  <w:u w:val="none"/>
                </w:rPr>
                <w:t>ITEM</w:t>
              </w:r>
            </w:hyperlink>
            <w:hyperlink w:anchor="i63818c31b0994d2c993c5d87395bf751_196" w:history="1">
              <w:r>
                <w:rPr>
                  <w:rStyle w:val="a3"/>
                  <w:rFonts w:eastAsia="Times New Roman"/>
                  <w:color w:val="000000"/>
                  <w:sz w:val="20"/>
                  <w:szCs w:val="20"/>
                  <w:u w:val="none"/>
                </w:rPr>
                <w:t> </w:t>
              </w:r>
            </w:hyperlink>
            <w:hyperlink w:anchor="i63818c31b0994d2c993c5d87395bf751_196" w:history="1">
              <w:r>
                <w:rPr>
                  <w:rStyle w:val="a3"/>
                  <w:rFonts w:eastAsia="Times New Roman"/>
                  <w:color w:val="000000"/>
                  <w:sz w:val="20"/>
                  <w:szCs w:val="20"/>
                  <w:u w:val="none"/>
                </w:rPr>
                <w:t>5</w:t>
              </w:r>
            </w:hyperlink>
            <w:hyperlink w:anchor="i63818c31b0994d2c993c5d87395bf751_196" w:history="1">
              <w:r>
                <w:rPr>
                  <w:rStyle w:val="a3"/>
                  <w:rFonts w:eastAsia="Times New Roman"/>
                  <w:color w:val="000000"/>
                  <w:sz w:val="20"/>
                  <w:szCs w:val="20"/>
                  <w:u w:val="none"/>
                </w:rPr>
                <w:t>.    </w:t>
              </w:r>
            </w:hyperlink>
            <w:hyperlink w:anchor="i63818c31b0994d2c993c5d87395bf751_196" w:history="1">
              <w:r>
                <w:rPr>
                  <w:rStyle w:val="a3"/>
                  <w:rFonts w:eastAsia="Times New Roman"/>
                  <w:color w:val="000000"/>
                  <w:sz w:val="20"/>
                  <w:szCs w:val="20"/>
                  <w:u w:val="none"/>
                </w:rPr>
                <w:t xml:space="preserve"> </w:t>
              </w:r>
            </w:hyperlink>
            <w:hyperlink w:anchor="i63818c31b0994d2c993c5d87395bf751_196" w:history="1">
              <w:r>
                <w:rPr>
                  <w:rStyle w:val="a3"/>
                  <w:rFonts w:eastAsia="Times New Roman"/>
                  <w:color w:val="000000"/>
                  <w:sz w:val="20"/>
                  <w:szCs w:val="20"/>
                  <w:u w:val="none"/>
                </w:rPr>
                <w:t>O</w:t>
              </w:r>
            </w:hyperlink>
            <w:hyperlink w:anchor="i63818c31b0994d2c993c5d87395bf751_196" w:history="1">
              <w:r>
                <w:rPr>
                  <w:rStyle w:val="a3"/>
                  <w:rFonts w:eastAsia="Times New Roman"/>
                  <w:color w:val="000000"/>
                  <w:sz w:val="20"/>
                  <w:szCs w:val="20"/>
                  <w:u w:val="none"/>
                </w:rPr>
                <w:t>ther Inform</w:t>
              </w:r>
              <w:r>
                <w:rPr>
                  <w:rStyle w:val="a3"/>
                  <w:rFonts w:eastAsia="Times New Roman"/>
                  <w:color w:val="000000"/>
                  <w:sz w:val="20"/>
                  <w:szCs w:val="20"/>
                  <w:u w:val="none"/>
                </w:rPr>
                <w:t>ation</w:t>
              </w:r>
            </w:hyperlink>
          </w:p>
        </w:tc>
        <w:tc>
          <w:tcPr>
            <w:tcW w:w="0" w:type="auto"/>
            <w:gridSpan w:val="3"/>
            <w:tcMar>
              <w:top w:w="30" w:type="dxa"/>
              <w:left w:w="20" w:type="dxa"/>
              <w:bottom w:w="30" w:type="dxa"/>
              <w:right w:w="20" w:type="dxa"/>
            </w:tcMar>
            <w:vAlign w:val="bottom"/>
            <w:hideMark/>
          </w:tcPr>
          <w:p w14:paraId="7755FBE0" w14:textId="77777777" w:rsidR="00000000" w:rsidRDefault="006A6AFD">
            <w:pPr>
              <w:spacing w:after="100"/>
              <w:jc w:val="right"/>
              <w:rPr>
                <w:rFonts w:eastAsia="Times New Roman"/>
              </w:rPr>
            </w:pPr>
            <w:hyperlink w:anchor="i63818c31b0994d2c993c5d87395bf751_196" w:history="1">
              <w:r>
                <w:rPr>
                  <w:rStyle w:val="a3"/>
                  <w:rFonts w:eastAsia="Times New Roman"/>
                  <w:color w:val="000000"/>
                  <w:sz w:val="20"/>
                  <w:szCs w:val="20"/>
                  <w:u w:val="none"/>
                </w:rPr>
                <w:t>31</w:t>
              </w:r>
            </w:hyperlink>
          </w:p>
        </w:tc>
      </w:tr>
      <w:tr w:rsidR="00000000" w14:paraId="3B2F75A1" w14:textId="77777777">
        <w:trPr>
          <w:divId w:val="36902170"/>
          <w:jc w:val="center"/>
        </w:trPr>
        <w:tc>
          <w:tcPr>
            <w:tcW w:w="0" w:type="auto"/>
            <w:gridSpan w:val="3"/>
            <w:tcMar>
              <w:top w:w="0" w:type="dxa"/>
              <w:left w:w="20" w:type="dxa"/>
              <w:bottom w:w="0" w:type="dxa"/>
              <w:right w:w="20" w:type="dxa"/>
            </w:tcMar>
            <w:vAlign w:val="center"/>
            <w:hideMark/>
          </w:tcPr>
          <w:p w14:paraId="52850C34" w14:textId="77777777" w:rsidR="00000000" w:rsidRDefault="006A6AFD">
            <w:pPr>
              <w:spacing w:after="100"/>
              <w:jc w:val="right"/>
              <w:rPr>
                <w:rFonts w:eastAsia="Times New Roman"/>
              </w:rPr>
            </w:pPr>
          </w:p>
        </w:tc>
        <w:tc>
          <w:tcPr>
            <w:tcW w:w="0" w:type="auto"/>
            <w:gridSpan w:val="3"/>
            <w:tcMar>
              <w:top w:w="30" w:type="dxa"/>
              <w:left w:w="20" w:type="dxa"/>
              <w:bottom w:w="30" w:type="dxa"/>
              <w:right w:w="20" w:type="dxa"/>
            </w:tcMar>
            <w:hideMark/>
          </w:tcPr>
          <w:p w14:paraId="5532108A" w14:textId="77777777" w:rsidR="00000000" w:rsidRDefault="006A6AFD">
            <w:pPr>
              <w:spacing w:after="100"/>
              <w:divId w:val="1447654731"/>
              <w:rPr>
                <w:rFonts w:eastAsia="Times New Roman"/>
              </w:rPr>
            </w:pPr>
            <w:r>
              <w:rPr>
                <w:rFonts w:eastAsia="Times New Roman"/>
                <w:color w:val="000000"/>
                <w:sz w:val="20"/>
                <w:szCs w:val="20"/>
              </w:rPr>
              <w:t>ITEM 6.      </w:t>
            </w:r>
            <w:hyperlink w:anchor="i63818c31b0994d2c993c5d87395bf751_226" w:history="1">
              <w:r>
                <w:rPr>
                  <w:rStyle w:val="a3"/>
                  <w:rFonts w:eastAsia="Times New Roman"/>
                  <w:color w:val="000000"/>
                  <w:sz w:val="20"/>
                  <w:szCs w:val="20"/>
                  <w:u w:val="none"/>
                </w:rPr>
                <w:t>Exhibits</w:t>
              </w:r>
            </w:hyperlink>
          </w:p>
        </w:tc>
        <w:tc>
          <w:tcPr>
            <w:tcW w:w="0" w:type="auto"/>
            <w:gridSpan w:val="3"/>
            <w:tcMar>
              <w:top w:w="30" w:type="dxa"/>
              <w:left w:w="20" w:type="dxa"/>
              <w:bottom w:w="30" w:type="dxa"/>
              <w:right w:w="20" w:type="dxa"/>
            </w:tcMar>
            <w:vAlign w:val="bottom"/>
            <w:hideMark/>
          </w:tcPr>
          <w:p w14:paraId="7CB15C50" w14:textId="77777777" w:rsidR="00000000" w:rsidRDefault="006A6AFD">
            <w:pPr>
              <w:spacing w:after="100"/>
              <w:jc w:val="right"/>
              <w:rPr>
                <w:rFonts w:eastAsia="Times New Roman"/>
              </w:rPr>
            </w:pPr>
            <w:hyperlink w:anchor="i63818c31b0994d2c993c5d87395bf751_196" w:history="1">
              <w:r>
                <w:rPr>
                  <w:rStyle w:val="a3"/>
                  <w:rFonts w:eastAsia="Times New Roman"/>
                  <w:color w:val="000000"/>
                  <w:sz w:val="20"/>
                  <w:szCs w:val="20"/>
                  <w:u w:val="none"/>
                </w:rPr>
                <w:t>31</w:t>
              </w:r>
            </w:hyperlink>
          </w:p>
        </w:tc>
      </w:tr>
      <w:tr w:rsidR="00000000" w14:paraId="758E6B18" w14:textId="77777777">
        <w:trPr>
          <w:divId w:val="36902170"/>
          <w:trHeight w:val="300"/>
          <w:jc w:val="center"/>
        </w:trPr>
        <w:tc>
          <w:tcPr>
            <w:tcW w:w="0" w:type="auto"/>
            <w:gridSpan w:val="3"/>
            <w:tcMar>
              <w:top w:w="0" w:type="dxa"/>
              <w:left w:w="20" w:type="dxa"/>
              <w:bottom w:w="0" w:type="dxa"/>
              <w:right w:w="20" w:type="dxa"/>
            </w:tcMar>
            <w:vAlign w:val="center"/>
            <w:hideMark/>
          </w:tcPr>
          <w:p w14:paraId="26C0720A" w14:textId="77777777" w:rsidR="00000000" w:rsidRDefault="006A6AF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FE3A739"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B931B63" w14:textId="77777777" w:rsidR="00000000" w:rsidRDefault="006A6AFD">
            <w:pPr>
              <w:spacing w:after="100"/>
              <w:rPr>
                <w:rFonts w:eastAsia="Times New Roman"/>
                <w:sz w:val="20"/>
                <w:szCs w:val="20"/>
              </w:rPr>
            </w:pPr>
          </w:p>
        </w:tc>
      </w:tr>
      <w:tr w:rsidR="00000000" w14:paraId="3D6D203E" w14:textId="77777777">
        <w:trPr>
          <w:divId w:val="36902170"/>
          <w:jc w:val="center"/>
        </w:trPr>
        <w:tc>
          <w:tcPr>
            <w:tcW w:w="0" w:type="auto"/>
            <w:gridSpan w:val="6"/>
            <w:tcMar>
              <w:top w:w="30" w:type="dxa"/>
              <w:left w:w="20" w:type="dxa"/>
              <w:bottom w:w="30" w:type="dxa"/>
              <w:right w:w="20" w:type="dxa"/>
            </w:tcMar>
            <w:hideMark/>
          </w:tcPr>
          <w:p w14:paraId="73AF7885" w14:textId="77777777" w:rsidR="00000000" w:rsidRDefault="006A6AFD">
            <w:pPr>
              <w:spacing w:after="100"/>
              <w:rPr>
                <w:rFonts w:eastAsia="Times New Roman"/>
              </w:rPr>
            </w:pPr>
            <w:r>
              <w:rPr>
                <w:rFonts w:eastAsia="Times New Roman"/>
                <w:b/>
                <w:bCs/>
                <w:color w:val="000000"/>
                <w:sz w:val="20"/>
                <w:szCs w:val="20"/>
              </w:rPr>
              <w:t>Signatures</w:t>
            </w:r>
          </w:p>
        </w:tc>
        <w:tc>
          <w:tcPr>
            <w:tcW w:w="0" w:type="auto"/>
            <w:gridSpan w:val="3"/>
            <w:tcMar>
              <w:top w:w="30" w:type="dxa"/>
              <w:left w:w="20" w:type="dxa"/>
              <w:bottom w:w="30" w:type="dxa"/>
              <w:right w:w="20" w:type="dxa"/>
            </w:tcMar>
            <w:vAlign w:val="bottom"/>
            <w:hideMark/>
          </w:tcPr>
          <w:p w14:paraId="2DAF6973" w14:textId="77777777" w:rsidR="00000000" w:rsidRDefault="006A6AFD">
            <w:pPr>
              <w:spacing w:after="100"/>
              <w:jc w:val="right"/>
              <w:rPr>
                <w:rFonts w:eastAsia="Times New Roman"/>
              </w:rPr>
            </w:pPr>
            <w:hyperlink w:anchor="i63818c31b0994d2c993c5d87395bf751_232" w:history="1">
              <w:r>
                <w:rPr>
                  <w:rStyle w:val="a3"/>
                  <w:rFonts w:eastAsia="Times New Roman"/>
                  <w:color w:val="000000"/>
                  <w:sz w:val="20"/>
                  <w:szCs w:val="20"/>
                  <w:u w:val="none"/>
                </w:rPr>
                <w:t>32</w:t>
              </w:r>
            </w:hyperlink>
          </w:p>
        </w:tc>
      </w:tr>
    </w:tbl>
    <w:p w14:paraId="1E7ABE98" w14:textId="77777777" w:rsidR="00000000" w:rsidRDefault="006A6AFD">
      <w:pPr>
        <w:ind w:firstLine="360"/>
        <w:divId w:val="633415054"/>
        <w:rPr>
          <w:rFonts w:eastAsia="Times New Roman"/>
        </w:rPr>
      </w:pPr>
      <w:r>
        <w:rPr>
          <w:rFonts w:eastAsia="Times New Roman"/>
          <w:color w:val="000000"/>
          <w:sz w:val="20"/>
          <w:szCs w:val="20"/>
        </w:rPr>
        <w:t xml:space="preserve">This Report contains trademarks, service marks and registered marks of L3Harris Technologies, Inc. and its subsidiaries. All other trademarks are the property of their respective owners. </w:t>
      </w:r>
    </w:p>
    <w:p w14:paraId="65EE9F6A" w14:textId="77777777" w:rsidR="00000000" w:rsidRDefault="006A6AFD">
      <w:pPr>
        <w:ind w:firstLine="360"/>
        <w:jc w:val="center"/>
        <w:divId w:val="1130125664"/>
        <w:rPr>
          <w:rFonts w:eastAsia="Times New Roman"/>
        </w:rPr>
      </w:pPr>
    </w:p>
    <w:p w14:paraId="0E668951" w14:textId="77777777" w:rsidR="00000000" w:rsidRDefault="006A6AFD">
      <w:pPr>
        <w:rPr>
          <w:rFonts w:eastAsia="Times New Roman"/>
        </w:rPr>
      </w:pPr>
      <w:r>
        <w:rPr>
          <w:rFonts w:eastAsia="Times New Roman"/>
        </w:rPr>
        <w:pict w14:anchorId="6790913B">
          <v:rect id="_x0000_i1027" style="width:0;height:1.5pt" o:hralign="center" o:hrstd="t" o:hr="t" fillcolor="#a0a0a0" stroked="f"/>
        </w:pict>
      </w:r>
    </w:p>
    <w:p w14:paraId="0EAE99CF" w14:textId="77777777" w:rsidR="00000000" w:rsidRDefault="006A6AFD">
      <w:pPr>
        <w:ind w:firstLine="360"/>
        <w:divId w:val="1067072135"/>
        <w:rPr>
          <w:rFonts w:eastAsia="Times New Roman"/>
        </w:rPr>
      </w:pPr>
    </w:p>
    <w:p w14:paraId="5B4F4236" w14:textId="77777777" w:rsidR="00000000" w:rsidRDefault="006A6AFD">
      <w:pPr>
        <w:ind w:firstLine="360"/>
        <w:divId w:val="2119332650"/>
        <w:rPr>
          <w:rFonts w:eastAsia="Times New Roman"/>
        </w:rPr>
      </w:pPr>
    </w:p>
    <w:p w14:paraId="0AABEB4F" w14:textId="77777777" w:rsidR="00000000" w:rsidRDefault="006A6AFD">
      <w:pPr>
        <w:ind w:firstLine="360"/>
        <w:jc w:val="center"/>
        <w:divId w:val="832650475"/>
        <w:rPr>
          <w:rFonts w:eastAsia="Times New Roman"/>
        </w:rPr>
      </w:pPr>
      <w:r>
        <w:rPr>
          <w:rFonts w:eastAsia="Times New Roman"/>
          <w:b/>
          <w:bCs/>
          <w:color w:val="000000"/>
          <w:sz w:val="20"/>
          <w:szCs w:val="20"/>
        </w:rPr>
        <w:t>PART I. FINANCIAL INFORMATION</w:t>
      </w:r>
    </w:p>
    <w:tbl>
      <w:tblPr>
        <w:tblW w:w="3484" w:type="pct"/>
        <w:tblCellMar>
          <w:top w:w="15" w:type="dxa"/>
          <w:left w:w="15" w:type="dxa"/>
          <w:bottom w:w="15" w:type="dxa"/>
          <w:right w:w="15" w:type="dxa"/>
        </w:tblCellMar>
        <w:tblLook w:val="04A0" w:firstRow="1" w:lastRow="0" w:firstColumn="1" w:lastColumn="0" w:noHBand="0" w:noVBand="1"/>
      </w:tblPr>
      <w:tblGrid>
        <w:gridCol w:w="50"/>
        <w:gridCol w:w="880"/>
        <w:gridCol w:w="36"/>
        <w:gridCol w:w="43"/>
        <w:gridCol w:w="4743"/>
        <w:gridCol w:w="36"/>
      </w:tblGrid>
      <w:tr w:rsidR="00000000" w14:paraId="21B02E2F" w14:textId="77777777">
        <w:trPr>
          <w:divId w:val="962271008"/>
        </w:trPr>
        <w:tc>
          <w:tcPr>
            <w:tcW w:w="50" w:type="pct"/>
            <w:vAlign w:val="center"/>
            <w:hideMark/>
          </w:tcPr>
          <w:p w14:paraId="006EF970" w14:textId="77777777" w:rsidR="00000000" w:rsidRDefault="006A6AFD">
            <w:pPr>
              <w:ind w:firstLine="360"/>
              <w:jc w:val="center"/>
              <w:rPr>
                <w:rFonts w:eastAsia="Times New Roman"/>
              </w:rPr>
            </w:pPr>
          </w:p>
        </w:tc>
        <w:tc>
          <w:tcPr>
            <w:tcW w:w="780" w:type="pct"/>
            <w:vAlign w:val="center"/>
            <w:hideMark/>
          </w:tcPr>
          <w:p w14:paraId="3C63F8F5" w14:textId="77777777" w:rsidR="00000000" w:rsidRDefault="006A6AFD">
            <w:pPr>
              <w:spacing w:after="100"/>
              <w:rPr>
                <w:rFonts w:eastAsia="Times New Roman"/>
                <w:sz w:val="20"/>
                <w:szCs w:val="20"/>
              </w:rPr>
            </w:pPr>
          </w:p>
        </w:tc>
        <w:tc>
          <w:tcPr>
            <w:tcW w:w="5" w:type="pct"/>
            <w:vAlign w:val="center"/>
            <w:hideMark/>
          </w:tcPr>
          <w:p w14:paraId="62529C7B" w14:textId="77777777" w:rsidR="00000000" w:rsidRDefault="006A6AFD">
            <w:pPr>
              <w:spacing w:after="100"/>
              <w:rPr>
                <w:rFonts w:eastAsia="Times New Roman"/>
                <w:sz w:val="20"/>
                <w:szCs w:val="20"/>
              </w:rPr>
            </w:pPr>
          </w:p>
        </w:tc>
        <w:tc>
          <w:tcPr>
            <w:tcW w:w="50" w:type="pct"/>
            <w:vAlign w:val="center"/>
            <w:hideMark/>
          </w:tcPr>
          <w:p w14:paraId="1649F8F2" w14:textId="77777777" w:rsidR="00000000" w:rsidRDefault="006A6AFD">
            <w:pPr>
              <w:spacing w:after="100"/>
              <w:rPr>
                <w:rFonts w:eastAsia="Times New Roman"/>
                <w:sz w:val="20"/>
                <w:szCs w:val="20"/>
              </w:rPr>
            </w:pPr>
          </w:p>
        </w:tc>
        <w:tc>
          <w:tcPr>
            <w:tcW w:w="4109" w:type="pct"/>
            <w:vAlign w:val="center"/>
            <w:hideMark/>
          </w:tcPr>
          <w:p w14:paraId="2EE022B9" w14:textId="77777777" w:rsidR="00000000" w:rsidRDefault="006A6AFD">
            <w:pPr>
              <w:spacing w:after="100"/>
              <w:rPr>
                <w:rFonts w:eastAsia="Times New Roman"/>
                <w:sz w:val="20"/>
                <w:szCs w:val="20"/>
              </w:rPr>
            </w:pPr>
          </w:p>
        </w:tc>
        <w:tc>
          <w:tcPr>
            <w:tcW w:w="5" w:type="pct"/>
            <w:vAlign w:val="center"/>
            <w:hideMark/>
          </w:tcPr>
          <w:p w14:paraId="67A0DFA2" w14:textId="77777777" w:rsidR="00000000" w:rsidRDefault="006A6AFD">
            <w:pPr>
              <w:spacing w:after="100"/>
              <w:rPr>
                <w:rFonts w:eastAsia="Times New Roman"/>
                <w:sz w:val="20"/>
                <w:szCs w:val="20"/>
              </w:rPr>
            </w:pPr>
          </w:p>
        </w:tc>
      </w:tr>
      <w:tr w:rsidR="00000000" w14:paraId="1F1F1286" w14:textId="77777777">
        <w:trPr>
          <w:divId w:val="962271008"/>
        </w:trPr>
        <w:tc>
          <w:tcPr>
            <w:tcW w:w="0" w:type="auto"/>
            <w:gridSpan w:val="3"/>
            <w:tcMar>
              <w:top w:w="30" w:type="dxa"/>
              <w:left w:w="20" w:type="dxa"/>
              <w:bottom w:w="30" w:type="dxa"/>
              <w:right w:w="20" w:type="dxa"/>
            </w:tcMar>
            <w:hideMark/>
          </w:tcPr>
          <w:p w14:paraId="7EE87CDD" w14:textId="77777777" w:rsidR="00000000" w:rsidRDefault="006A6AFD">
            <w:pPr>
              <w:spacing w:after="100"/>
              <w:rPr>
                <w:rFonts w:eastAsia="Times New Roman"/>
              </w:rPr>
            </w:pPr>
            <w:r>
              <w:rPr>
                <w:rFonts w:eastAsia="Times New Roman"/>
                <w:b/>
                <w:bCs/>
                <w:color w:val="000000"/>
                <w:sz w:val="20"/>
                <w:szCs w:val="20"/>
              </w:rPr>
              <w:t> ITEM 1.</w:t>
            </w:r>
          </w:p>
        </w:tc>
        <w:tc>
          <w:tcPr>
            <w:tcW w:w="0" w:type="auto"/>
            <w:gridSpan w:val="3"/>
            <w:tcMar>
              <w:top w:w="30" w:type="dxa"/>
              <w:left w:w="20" w:type="dxa"/>
              <w:bottom w:w="30" w:type="dxa"/>
              <w:right w:w="20" w:type="dxa"/>
            </w:tcMar>
            <w:hideMark/>
          </w:tcPr>
          <w:p w14:paraId="380B288A" w14:textId="77777777" w:rsidR="00000000" w:rsidRDefault="006A6AFD">
            <w:pPr>
              <w:spacing w:after="100"/>
              <w:rPr>
                <w:rFonts w:eastAsia="Times New Roman"/>
              </w:rPr>
            </w:pPr>
            <w:r>
              <w:rPr>
                <w:rFonts w:eastAsia="Times New Roman"/>
                <w:b/>
                <w:bCs/>
                <w:color w:val="000000"/>
                <w:sz w:val="20"/>
                <w:szCs w:val="20"/>
              </w:rPr>
              <w:t>FINANCIAL STATEMENTS (Unaudited).</w:t>
            </w:r>
          </w:p>
        </w:tc>
      </w:tr>
    </w:tbl>
    <w:p w14:paraId="061650BC" w14:textId="77777777" w:rsidR="00000000" w:rsidRDefault="006A6AFD">
      <w:pPr>
        <w:jc w:val="center"/>
        <w:divId w:val="962466726"/>
        <w:rPr>
          <w:rFonts w:eastAsia="Times New Roman"/>
        </w:rPr>
      </w:pPr>
      <w:r>
        <w:rPr>
          <w:rFonts w:eastAsia="Times New Roman"/>
          <w:b/>
          <w:bCs/>
          <w:color w:val="000000"/>
          <w:sz w:val="20"/>
          <w:szCs w:val="20"/>
        </w:rPr>
        <w:t>L3HARRIS TECHNOLOGIES, INC. AND SUBSIDIARIES</w:t>
      </w:r>
    </w:p>
    <w:p w14:paraId="2123FCAA" w14:textId="77777777" w:rsidR="00000000" w:rsidRDefault="006A6AFD">
      <w:pPr>
        <w:ind w:firstLine="360"/>
        <w:jc w:val="center"/>
        <w:rPr>
          <w:rFonts w:eastAsia="Times New Roman"/>
        </w:rPr>
      </w:pPr>
      <w:r>
        <w:rPr>
          <w:rFonts w:eastAsia="Times New Roman"/>
          <w:b/>
          <w:bCs/>
          <w:color w:val="000000"/>
          <w:sz w:val="20"/>
          <w:szCs w:val="20"/>
        </w:rPr>
        <w:t>CONDENSED CONSOLIDATED STATEMENT OF INCOME</w:t>
      </w:r>
    </w:p>
    <w:p w14:paraId="7CA0BA5B" w14:textId="77777777" w:rsidR="00000000" w:rsidRDefault="006A6AFD">
      <w:pPr>
        <w:ind w:firstLine="360"/>
        <w:jc w:val="center"/>
        <w:rPr>
          <w:rFonts w:eastAsia="Times New Roman"/>
        </w:rPr>
      </w:pPr>
      <w:r>
        <w:rPr>
          <w:rFonts w:eastAsia="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514"/>
        <w:gridCol w:w="40"/>
        <w:gridCol w:w="120"/>
        <w:gridCol w:w="929"/>
        <w:gridCol w:w="36"/>
        <w:gridCol w:w="36"/>
        <w:gridCol w:w="36"/>
        <w:gridCol w:w="36"/>
        <w:gridCol w:w="120"/>
        <w:gridCol w:w="930"/>
        <w:gridCol w:w="36"/>
        <w:gridCol w:w="36"/>
        <w:gridCol w:w="36"/>
        <w:gridCol w:w="36"/>
        <w:gridCol w:w="36"/>
        <w:gridCol w:w="36"/>
        <w:gridCol w:w="36"/>
        <w:gridCol w:w="36"/>
        <w:gridCol w:w="36"/>
        <w:gridCol w:w="36"/>
        <w:gridCol w:w="36"/>
        <w:gridCol w:w="36"/>
        <w:gridCol w:w="36"/>
      </w:tblGrid>
      <w:tr w:rsidR="00000000" w14:paraId="4567A072" w14:textId="77777777">
        <w:trPr>
          <w:jc w:val="center"/>
        </w:trPr>
        <w:tc>
          <w:tcPr>
            <w:tcW w:w="50" w:type="pct"/>
            <w:vAlign w:val="center"/>
            <w:hideMark/>
          </w:tcPr>
          <w:p w14:paraId="3D1A2288" w14:textId="77777777" w:rsidR="00000000" w:rsidRDefault="006A6AFD">
            <w:pPr>
              <w:ind w:firstLine="360"/>
              <w:jc w:val="center"/>
              <w:rPr>
                <w:rFonts w:eastAsia="Times New Roman"/>
              </w:rPr>
            </w:pPr>
          </w:p>
        </w:tc>
        <w:tc>
          <w:tcPr>
            <w:tcW w:w="3551" w:type="pct"/>
            <w:vAlign w:val="center"/>
            <w:hideMark/>
          </w:tcPr>
          <w:p w14:paraId="2EAB7D6B" w14:textId="77777777" w:rsidR="00000000" w:rsidRDefault="006A6AFD">
            <w:pPr>
              <w:spacing w:after="100"/>
              <w:rPr>
                <w:rFonts w:eastAsia="Times New Roman"/>
                <w:sz w:val="20"/>
                <w:szCs w:val="20"/>
              </w:rPr>
            </w:pPr>
          </w:p>
        </w:tc>
        <w:tc>
          <w:tcPr>
            <w:tcW w:w="5" w:type="pct"/>
            <w:vAlign w:val="center"/>
            <w:hideMark/>
          </w:tcPr>
          <w:p w14:paraId="03F74CB0" w14:textId="77777777" w:rsidR="00000000" w:rsidRDefault="006A6AFD">
            <w:pPr>
              <w:spacing w:after="100"/>
              <w:rPr>
                <w:rFonts w:eastAsia="Times New Roman"/>
                <w:sz w:val="20"/>
                <w:szCs w:val="20"/>
              </w:rPr>
            </w:pPr>
          </w:p>
        </w:tc>
        <w:tc>
          <w:tcPr>
            <w:tcW w:w="50" w:type="pct"/>
            <w:vAlign w:val="center"/>
            <w:hideMark/>
          </w:tcPr>
          <w:p w14:paraId="4145B51C" w14:textId="77777777" w:rsidR="00000000" w:rsidRDefault="006A6AFD">
            <w:pPr>
              <w:spacing w:after="100"/>
              <w:rPr>
                <w:rFonts w:eastAsia="Times New Roman"/>
                <w:sz w:val="20"/>
                <w:szCs w:val="20"/>
              </w:rPr>
            </w:pPr>
          </w:p>
        </w:tc>
        <w:tc>
          <w:tcPr>
            <w:tcW w:w="627" w:type="pct"/>
            <w:vAlign w:val="center"/>
            <w:hideMark/>
          </w:tcPr>
          <w:p w14:paraId="2A41BD5A" w14:textId="77777777" w:rsidR="00000000" w:rsidRDefault="006A6AFD">
            <w:pPr>
              <w:spacing w:after="100"/>
              <w:rPr>
                <w:rFonts w:eastAsia="Times New Roman"/>
                <w:sz w:val="20"/>
                <w:szCs w:val="20"/>
              </w:rPr>
            </w:pPr>
          </w:p>
        </w:tc>
        <w:tc>
          <w:tcPr>
            <w:tcW w:w="5" w:type="pct"/>
            <w:vAlign w:val="center"/>
            <w:hideMark/>
          </w:tcPr>
          <w:p w14:paraId="3709F8CB" w14:textId="77777777" w:rsidR="00000000" w:rsidRDefault="006A6AFD">
            <w:pPr>
              <w:spacing w:after="100"/>
              <w:rPr>
                <w:rFonts w:eastAsia="Times New Roman"/>
                <w:sz w:val="20"/>
                <w:szCs w:val="20"/>
              </w:rPr>
            </w:pPr>
          </w:p>
        </w:tc>
        <w:tc>
          <w:tcPr>
            <w:tcW w:w="5" w:type="pct"/>
            <w:vAlign w:val="center"/>
            <w:hideMark/>
          </w:tcPr>
          <w:p w14:paraId="149A4815" w14:textId="77777777" w:rsidR="00000000" w:rsidRDefault="006A6AFD">
            <w:pPr>
              <w:spacing w:after="100"/>
              <w:rPr>
                <w:rFonts w:eastAsia="Times New Roman"/>
                <w:sz w:val="20"/>
                <w:szCs w:val="20"/>
              </w:rPr>
            </w:pPr>
          </w:p>
        </w:tc>
        <w:tc>
          <w:tcPr>
            <w:tcW w:w="18" w:type="pct"/>
            <w:vAlign w:val="center"/>
            <w:hideMark/>
          </w:tcPr>
          <w:p w14:paraId="7DCC1A47" w14:textId="77777777" w:rsidR="00000000" w:rsidRDefault="006A6AFD">
            <w:pPr>
              <w:spacing w:after="100"/>
              <w:rPr>
                <w:rFonts w:eastAsia="Times New Roman"/>
                <w:sz w:val="20"/>
                <w:szCs w:val="20"/>
              </w:rPr>
            </w:pPr>
          </w:p>
        </w:tc>
        <w:tc>
          <w:tcPr>
            <w:tcW w:w="5" w:type="pct"/>
            <w:vAlign w:val="center"/>
            <w:hideMark/>
          </w:tcPr>
          <w:p w14:paraId="1A190F08" w14:textId="77777777" w:rsidR="00000000" w:rsidRDefault="006A6AFD">
            <w:pPr>
              <w:spacing w:after="100"/>
              <w:rPr>
                <w:rFonts w:eastAsia="Times New Roman"/>
                <w:sz w:val="20"/>
                <w:szCs w:val="20"/>
              </w:rPr>
            </w:pPr>
          </w:p>
        </w:tc>
        <w:tc>
          <w:tcPr>
            <w:tcW w:w="50" w:type="pct"/>
            <w:vAlign w:val="center"/>
            <w:hideMark/>
          </w:tcPr>
          <w:p w14:paraId="4E62557C" w14:textId="77777777" w:rsidR="00000000" w:rsidRDefault="006A6AFD">
            <w:pPr>
              <w:spacing w:after="100"/>
              <w:rPr>
                <w:rFonts w:eastAsia="Times New Roman"/>
                <w:sz w:val="20"/>
                <w:szCs w:val="20"/>
              </w:rPr>
            </w:pPr>
          </w:p>
        </w:tc>
        <w:tc>
          <w:tcPr>
            <w:tcW w:w="627" w:type="pct"/>
            <w:vAlign w:val="center"/>
            <w:hideMark/>
          </w:tcPr>
          <w:p w14:paraId="2D765D00" w14:textId="77777777" w:rsidR="00000000" w:rsidRDefault="006A6AFD">
            <w:pPr>
              <w:spacing w:after="100"/>
              <w:rPr>
                <w:rFonts w:eastAsia="Times New Roman"/>
                <w:sz w:val="20"/>
                <w:szCs w:val="20"/>
              </w:rPr>
            </w:pPr>
          </w:p>
        </w:tc>
        <w:tc>
          <w:tcPr>
            <w:tcW w:w="5" w:type="pct"/>
            <w:vAlign w:val="center"/>
            <w:hideMark/>
          </w:tcPr>
          <w:p w14:paraId="30DA9282" w14:textId="77777777" w:rsidR="00000000" w:rsidRDefault="006A6AFD">
            <w:pPr>
              <w:spacing w:after="100"/>
              <w:rPr>
                <w:rFonts w:eastAsia="Times New Roman"/>
                <w:sz w:val="20"/>
                <w:szCs w:val="20"/>
              </w:rPr>
            </w:pPr>
          </w:p>
        </w:tc>
        <w:tc>
          <w:tcPr>
            <w:tcW w:w="0" w:type="auto"/>
            <w:gridSpan w:val="3"/>
            <w:vAlign w:val="center"/>
            <w:hideMark/>
          </w:tcPr>
          <w:p w14:paraId="4C333FF8" w14:textId="77777777" w:rsidR="00000000" w:rsidRDefault="006A6AFD">
            <w:pPr>
              <w:spacing w:after="100"/>
              <w:rPr>
                <w:rFonts w:eastAsia="Times New Roman"/>
                <w:sz w:val="20"/>
                <w:szCs w:val="20"/>
              </w:rPr>
            </w:pPr>
          </w:p>
        </w:tc>
        <w:tc>
          <w:tcPr>
            <w:tcW w:w="0" w:type="auto"/>
            <w:gridSpan w:val="3"/>
            <w:vAlign w:val="center"/>
            <w:hideMark/>
          </w:tcPr>
          <w:p w14:paraId="6529F684" w14:textId="77777777" w:rsidR="00000000" w:rsidRDefault="006A6AFD">
            <w:pPr>
              <w:spacing w:after="100"/>
              <w:rPr>
                <w:rFonts w:eastAsia="Times New Roman"/>
                <w:sz w:val="20"/>
                <w:szCs w:val="20"/>
              </w:rPr>
            </w:pPr>
          </w:p>
        </w:tc>
        <w:tc>
          <w:tcPr>
            <w:tcW w:w="0" w:type="auto"/>
            <w:gridSpan w:val="3"/>
            <w:vAlign w:val="center"/>
            <w:hideMark/>
          </w:tcPr>
          <w:p w14:paraId="15E31599" w14:textId="77777777" w:rsidR="00000000" w:rsidRDefault="006A6AFD">
            <w:pPr>
              <w:spacing w:after="100"/>
              <w:rPr>
                <w:rFonts w:eastAsia="Times New Roman"/>
                <w:sz w:val="20"/>
                <w:szCs w:val="20"/>
              </w:rPr>
            </w:pPr>
          </w:p>
        </w:tc>
        <w:tc>
          <w:tcPr>
            <w:tcW w:w="0" w:type="auto"/>
            <w:gridSpan w:val="3"/>
            <w:vAlign w:val="center"/>
            <w:hideMark/>
          </w:tcPr>
          <w:p w14:paraId="43C05AC9" w14:textId="77777777" w:rsidR="00000000" w:rsidRDefault="006A6AFD">
            <w:pPr>
              <w:spacing w:after="100"/>
              <w:rPr>
                <w:rFonts w:eastAsia="Times New Roman"/>
                <w:sz w:val="20"/>
                <w:szCs w:val="20"/>
              </w:rPr>
            </w:pPr>
          </w:p>
        </w:tc>
      </w:tr>
      <w:tr w:rsidR="00000000" w14:paraId="45F59B07" w14:textId="77777777">
        <w:trPr>
          <w:jc w:val="center"/>
        </w:trPr>
        <w:tc>
          <w:tcPr>
            <w:tcW w:w="0" w:type="auto"/>
            <w:gridSpan w:val="3"/>
            <w:tcMar>
              <w:top w:w="30" w:type="dxa"/>
              <w:left w:w="20" w:type="dxa"/>
              <w:bottom w:w="30" w:type="dxa"/>
              <w:right w:w="20" w:type="dxa"/>
            </w:tcMar>
            <w:vAlign w:val="bottom"/>
            <w:hideMark/>
          </w:tcPr>
          <w:p w14:paraId="3382FD92" w14:textId="77777777" w:rsidR="00000000" w:rsidRDefault="006A6AFD">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4346A0CE" w14:textId="77777777" w:rsidR="00000000" w:rsidRDefault="006A6AFD">
            <w:pPr>
              <w:spacing w:after="100"/>
              <w:jc w:val="center"/>
              <w:rPr>
                <w:rFonts w:eastAsia="Times New Roman"/>
              </w:rPr>
            </w:pPr>
            <w:r>
              <w:rPr>
                <w:rFonts w:eastAsia="Times New Roman"/>
                <w:b/>
                <w:bCs/>
                <w:color w:val="000000"/>
                <w:sz w:val="16"/>
                <w:szCs w:val="16"/>
              </w:rPr>
              <w:t>Quarter Ended</w:t>
            </w:r>
          </w:p>
        </w:tc>
        <w:tc>
          <w:tcPr>
            <w:tcW w:w="0" w:type="auto"/>
            <w:gridSpan w:val="3"/>
            <w:vAlign w:val="center"/>
            <w:hideMark/>
          </w:tcPr>
          <w:p w14:paraId="0793E5B7" w14:textId="77777777" w:rsidR="00000000" w:rsidRDefault="006A6AFD">
            <w:pPr>
              <w:spacing w:after="100"/>
              <w:jc w:val="center"/>
              <w:rPr>
                <w:rFonts w:eastAsia="Times New Roman"/>
              </w:rPr>
            </w:pPr>
          </w:p>
        </w:tc>
        <w:tc>
          <w:tcPr>
            <w:tcW w:w="0" w:type="auto"/>
            <w:gridSpan w:val="3"/>
            <w:vAlign w:val="center"/>
            <w:hideMark/>
          </w:tcPr>
          <w:p w14:paraId="4FE06004" w14:textId="77777777" w:rsidR="00000000" w:rsidRDefault="006A6AFD">
            <w:pPr>
              <w:spacing w:after="100"/>
              <w:rPr>
                <w:rFonts w:eastAsia="Times New Roman"/>
                <w:sz w:val="20"/>
                <w:szCs w:val="20"/>
              </w:rPr>
            </w:pPr>
          </w:p>
        </w:tc>
        <w:tc>
          <w:tcPr>
            <w:tcW w:w="0" w:type="auto"/>
            <w:vAlign w:val="center"/>
            <w:hideMark/>
          </w:tcPr>
          <w:p w14:paraId="6DD05EAE" w14:textId="77777777" w:rsidR="00000000" w:rsidRDefault="006A6AFD">
            <w:pPr>
              <w:spacing w:after="100"/>
              <w:rPr>
                <w:rFonts w:eastAsia="Times New Roman"/>
                <w:sz w:val="20"/>
                <w:szCs w:val="20"/>
              </w:rPr>
            </w:pPr>
          </w:p>
        </w:tc>
        <w:tc>
          <w:tcPr>
            <w:tcW w:w="0" w:type="auto"/>
            <w:vAlign w:val="center"/>
            <w:hideMark/>
          </w:tcPr>
          <w:p w14:paraId="6DCD2242" w14:textId="77777777" w:rsidR="00000000" w:rsidRDefault="006A6AFD">
            <w:pPr>
              <w:spacing w:after="100"/>
              <w:rPr>
                <w:rFonts w:eastAsia="Times New Roman"/>
                <w:sz w:val="20"/>
                <w:szCs w:val="20"/>
              </w:rPr>
            </w:pPr>
          </w:p>
        </w:tc>
        <w:tc>
          <w:tcPr>
            <w:tcW w:w="0" w:type="auto"/>
            <w:vAlign w:val="center"/>
            <w:hideMark/>
          </w:tcPr>
          <w:p w14:paraId="71A8314A" w14:textId="77777777" w:rsidR="00000000" w:rsidRDefault="006A6AFD">
            <w:pPr>
              <w:spacing w:after="100"/>
              <w:rPr>
                <w:rFonts w:eastAsia="Times New Roman"/>
                <w:sz w:val="20"/>
                <w:szCs w:val="20"/>
              </w:rPr>
            </w:pPr>
          </w:p>
        </w:tc>
        <w:tc>
          <w:tcPr>
            <w:tcW w:w="0" w:type="auto"/>
            <w:vAlign w:val="center"/>
            <w:hideMark/>
          </w:tcPr>
          <w:p w14:paraId="5C77D2B3" w14:textId="77777777" w:rsidR="00000000" w:rsidRDefault="006A6AFD">
            <w:pPr>
              <w:spacing w:after="100"/>
              <w:rPr>
                <w:rFonts w:eastAsia="Times New Roman"/>
                <w:sz w:val="20"/>
                <w:szCs w:val="20"/>
              </w:rPr>
            </w:pPr>
          </w:p>
        </w:tc>
        <w:tc>
          <w:tcPr>
            <w:tcW w:w="0" w:type="auto"/>
            <w:vAlign w:val="center"/>
            <w:hideMark/>
          </w:tcPr>
          <w:p w14:paraId="7BDB0FBD" w14:textId="77777777" w:rsidR="00000000" w:rsidRDefault="006A6AFD">
            <w:pPr>
              <w:spacing w:after="100"/>
              <w:rPr>
                <w:rFonts w:eastAsia="Times New Roman"/>
                <w:sz w:val="20"/>
                <w:szCs w:val="20"/>
              </w:rPr>
            </w:pPr>
          </w:p>
        </w:tc>
        <w:tc>
          <w:tcPr>
            <w:tcW w:w="0" w:type="auto"/>
            <w:vAlign w:val="center"/>
            <w:hideMark/>
          </w:tcPr>
          <w:p w14:paraId="1DF7C963" w14:textId="77777777" w:rsidR="00000000" w:rsidRDefault="006A6AFD">
            <w:pPr>
              <w:spacing w:after="100"/>
              <w:rPr>
                <w:rFonts w:eastAsia="Times New Roman"/>
                <w:sz w:val="20"/>
                <w:szCs w:val="20"/>
              </w:rPr>
            </w:pPr>
          </w:p>
        </w:tc>
      </w:tr>
      <w:tr w:rsidR="00000000" w14:paraId="01F6E663" w14:textId="77777777">
        <w:trPr>
          <w:jc w:val="center"/>
        </w:trPr>
        <w:tc>
          <w:tcPr>
            <w:tcW w:w="0" w:type="auto"/>
            <w:gridSpan w:val="3"/>
            <w:tcMar>
              <w:top w:w="30" w:type="dxa"/>
              <w:left w:w="20" w:type="dxa"/>
              <w:bottom w:w="30" w:type="dxa"/>
              <w:right w:w="20" w:type="dxa"/>
            </w:tcMar>
            <w:vAlign w:val="bottom"/>
            <w:hideMark/>
          </w:tcPr>
          <w:p w14:paraId="7A4940FE" w14:textId="77777777" w:rsidR="00000000" w:rsidRDefault="006A6AFD">
            <w:pPr>
              <w:spacing w:after="100"/>
              <w:rPr>
                <w:rFonts w:eastAsia="Times New Roman"/>
              </w:rPr>
            </w:pPr>
            <w:r>
              <w:rPr>
                <w:rFonts w:eastAsia="Times New Roman"/>
                <w:b/>
                <w:bCs/>
                <w:color w:val="00000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674F4E3A" w14:textId="77777777" w:rsidR="00000000" w:rsidRDefault="006A6AFD">
            <w:pPr>
              <w:spacing w:after="100"/>
              <w:jc w:val="center"/>
              <w:rPr>
                <w:rFonts w:eastAsia="Times New Roman"/>
              </w:rPr>
            </w:pPr>
            <w:r>
              <w:rPr>
                <w:rFonts w:eastAsia="Times New Roman"/>
                <w:b/>
                <w:bCs/>
                <w:color w:val="000000"/>
                <w:sz w:val="16"/>
                <w:szCs w:val="16"/>
              </w:rPr>
              <w:t>April 1, 2022</w:t>
            </w:r>
          </w:p>
        </w:tc>
        <w:tc>
          <w:tcPr>
            <w:tcW w:w="0" w:type="auto"/>
            <w:gridSpan w:val="3"/>
            <w:tcBorders>
              <w:top w:val="single" w:sz="8" w:space="0" w:color="000000"/>
            </w:tcBorders>
            <w:tcMar>
              <w:top w:w="0" w:type="dxa"/>
              <w:left w:w="20" w:type="dxa"/>
              <w:bottom w:w="0" w:type="dxa"/>
              <w:right w:w="20" w:type="dxa"/>
            </w:tcMar>
            <w:vAlign w:val="center"/>
            <w:hideMark/>
          </w:tcPr>
          <w:p w14:paraId="6878EDF2"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4D45D1" w14:textId="77777777" w:rsidR="00000000" w:rsidRDefault="006A6AFD">
            <w:pPr>
              <w:spacing w:after="100"/>
              <w:jc w:val="center"/>
              <w:rPr>
                <w:rFonts w:eastAsia="Times New Roman"/>
              </w:rPr>
            </w:pPr>
            <w:r>
              <w:rPr>
                <w:rFonts w:eastAsia="Times New Roman"/>
                <w:b/>
                <w:bCs/>
                <w:color w:val="000000"/>
                <w:sz w:val="16"/>
                <w:szCs w:val="16"/>
              </w:rPr>
              <w:t>April 2, 2021</w:t>
            </w:r>
          </w:p>
        </w:tc>
        <w:tc>
          <w:tcPr>
            <w:tcW w:w="0" w:type="auto"/>
            <w:gridSpan w:val="3"/>
            <w:vAlign w:val="center"/>
            <w:hideMark/>
          </w:tcPr>
          <w:p w14:paraId="697C21CA" w14:textId="77777777" w:rsidR="00000000" w:rsidRDefault="006A6AFD">
            <w:pPr>
              <w:spacing w:after="100"/>
              <w:jc w:val="center"/>
              <w:rPr>
                <w:rFonts w:eastAsia="Times New Roman"/>
              </w:rPr>
            </w:pPr>
          </w:p>
        </w:tc>
        <w:tc>
          <w:tcPr>
            <w:tcW w:w="0" w:type="auto"/>
            <w:gridSpan w:val="3"/>
            <w:vAlign w:val="center"/>
            <w:hideMark/>
          </w:tcPr>
          <w:p w14:paraId="5A292B6F" w14:textId="77777777" w:rsidR="00000000" w:rsidRDefault="006A6AFD">
            <w:pPr>
              <w:spacing w:after="100"/>
              <w:rPr>
                <w:rFonts w:eastAsia="Times New Roman"/>
                <w:sz w:val="20"/>
                <w:szCs w:val="20"/>
              </w:rPr>
            </w:pPr>
          </w:p>
        </w:tc>
        <w:tc>
          <w:tcPr>
            <w:tcW w:w="0" w:type="auto"/>
            <w:gridSpan w:val="3"/>
            <w:vAlign w:val="center"/>
            <w:hideMark/>
          </w:tcPr>
          <w:p w14:paraId="78742520" w14:textId="77777777" w:rsidR="00000000" w:rsidRDefault="006A6AFD">
            <w:pPr>
              <w:spacing w:after="100"/>
              <w:rPr>
                <w:rFonts w:eastAsia="Times New Roman"/>
                <w:sz w:val="20"/>
                <w:szCs w:val="20"/>
              </w:rPr>
            </w:pPr>
          </w:p>
        </w:tc>
        <w:tc>
          <w:tcPr>
            <w:tcW w:w="0" w:type="auto"/>
            <w:gridSpan w:val="3"/>
            <w:vAlign w:val="center"/>
            <w:hideMark/>
          </w:tcPr>
          <w:p w14:paraId="1AC13ABB" w14:textId="77777777" w:rsidR="00000000" w:rsidRDefault="006A6AFD">
            <w:pPr>
              <w:spacing w:after="100"/>
              <w:rPr>
                <w:rFonts w:eastAsia="Times New Roman"/>
                <w:sz w:val="20"/>
                <w:szCs w:val="20"/>
              </w:rPr>
            </w:pPr>
          </w:p>
        </w:tc>
      </w:tr>
      <w:tr w:rsidR="00000000" w14:paraId="62F812B8" w14:textId="77777777">
        <w:trPr>
          <w:jc w:val="center"/>
        </w:trPr>
        <w:tc>
          <w:tcPr>
            <w:tcW w:w="0" w:type="auto"/>
            <w:gridSpan w:val="3"/>
            <w:tcMar>
              <w:top w:w="30" w:type="dxa"/>
              <w:left w:w="20" w:type="dxa"/>
              <w:bottom w:w="30" w:type="dxa"/>
              <w:right w:w="20" w:type="dxa"/>
            </w:tcMar>
            <w:vAlign w:val="bottom"/>
            <w:hideMark/>
          </w:tcPr>
          <w:p w14:paraId="77F11E42" w14:textId="77777777" w:rsidR="00000000" w:rsidRDefault="006A6AFD">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14:paraId="7822AFF4" w14:textId="77777777" w:rsidR="00000000" w:rsidRDefault="006A6AFD">
            <w:pPr>
              <w:spacing w:after="100"/>
              <w:rPr>
                <w:rFonts w:eastAsia="Times New Roman"/>
              </w:rPr>
            </w:pPr>
          </w:p>
        </w:tc>
        <w:tc>
          <w:tcPr>
            <w:tcW w:w="0" w:type="auto"/>
            <w:gridSpan w:val="3"/>
            <w:tcMar>
              <w:top w:w="0" w:type="dxa"/>
              <w:left w:w="20" w:type="dxa"/>
              <w:bottom w:w="0" w:type="dxa"/>
              <w:right w:w="20" w:type="dxa"/>
            </w:tcMar>
            <w:vAlign w:val="center"/>
            <w:hideMark/>
          </w:tcPr>
          <w:p w14:paraId="65C51CA6"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5E8F3A1" w14:textId="77777777" w:rsidR="00000000" w:rsidRDefault="006A6AFD">
            <w:pPr>
              <w:spacing w:after="100"/>
              <w:rPr>
                <w:rFonts w:eastAsia="Times New Roman"/>
                <w:sz w:val="20"/>
                <w:szCs w:val="20"/>
              </w:rPr>
            </w:pPr>
          </w:p>
        </w:tc>
        <w:tc>
          <w:tcPr>
            <w:tcW w:w="0" w:type="auto"/>
            <w:gridSpan w:val="3"/>
            <w:vAlign w:val="center"/>
            <w:hideMark/>
          </w:tcPr>
          <w:p w14:paraId="64D753D5" w14:textId="77777777" w:rsidR="00000000" w:rsidRDefault="006A6AFD">
            <w:pPr>
              <w:spacing w:after="100"/>
              <w:rPr>
                <w:rFonts w:eastAsia="Times New Roman"/>
                <w:sz w:val="20"/>
                <w:szCs w:val="20"/>
              </w:rPr>
            </w:pPr>
          </w:p>
        </w:tc>
        <w:tc>
          <w:tcPr>
            <w:tcW w:w="0" w:type="auto"/>
            <w:gridSpan w:val="3"/>
            <w:vAlign w:val="center"/>
            <w:hideMark/>
          </w:tcPr>
          <w:p w14:paraId="33B8053F" w14:textId="77777777" w:rsidR="00000000" w:rsidRDefault="006A6AFD">
            <w:pPr>
              <w:spacing w:after="100"/>
              <w:rPr>
                <w:rFonts w:eastAsia="Times New Roman"/>
                <w:sz w:val="20"/>
                <w:szCs w:val="20"/>
              </w:rPr>
            </w:pPr>
          </w:p>
        </w:tc>
        <w:tc>
          <w:tcPr>
            <w:tcW w:w="0" w:type="auto"/>
            <w:vAlign w:val="center"/>
            <w:hideMark/>
          </w:tcPr>
          <w:p w14:paraId="35AE06D2" w14:textId="77777777" w:rsidR="00000000" w:rsidRDefault="006A6AFD">
            <w:pPr>
              <w:spacing w:after="100"/>
              <w:rPr>
                <w:rFonts w:eastAsia="Times New Roman"/>
                <w:sz w:val="20"/>
                <w:szCs w:val="20"/>
              </w:rPr>
            </w:pPr>
          </w:p>
        </w:tc>
        <w:tc>
          <w:tcPr>
            <w:tcW w:w="0" w:type="auto"/>
            <w:vAlign w:val="center"/>
            <w:hideMark/>
          </w:tcPr>
          <w:p w14:paraId="70488452" w14:textId="77777777" w:rsidR="00000000" w:rsidRDefault="006A6AFD">
            <w:pPr>
              <w:spacing w:after="100"/>
              <w:rPr>
                <w:rFonts w:eastAsia="Times New Roman"/>
                <w:sz w:val="20"/>
                <w:szCs w:val="20"/>
              </w:rPr>
            </w:pPr>
          </w:p>
        </w:tc>
        <w:tc>
          <w:tcPr>
            <w:tcW w:w="0" w:type="auto"/>
            <w:vAlign w:val="center"/>
            <w:hideMark/>
          </w:tcPr>
          <w:p w14:paraId="29093C6B" w14:textId="77777777" w:rsidR="00000000" w:rsidRDefault="006A6AFD">
            <w:pPr>
              <w:spacing w:after="100"/>
              <w:rPr>
                <w:rFonts w:eastAsia="Times New Roman"/>
                <w:sz w:val="20"/>
                <w:szCs w:val="20"/>
              </w:rPr>
            </w:pPr>
          </w:p>
        </w:tc>
        <w:tc>
          <w:tcPr>
            <w:tcW w:w="0" w:type="auto"/>
            <w:vAlign w:val="center"/>
            <w:hideMark/>
          </w:tcPr>
          <w:p w14:paraId="625FADCF" w14:textId="77777777" w:rsidR="00000000" w:rsidRDefault="006A6AFD">
            <w:pPr>
              <w:spacing w:after="100"/>
              <w:rPr>
                <w:rFonts w:eastAsia="Times New Roman"/>
                <w:sz w:val="20"/>
                <w:szCs w:val="20"/>
              </w:rPr>
            </w:pPr>
          </w:p>
        </w:tc>
        <w:tc>
          <w:tcPr>
            <w:tcW w:w="0" w:type="auto"/>
            <w:vAlign w:val="center"/>
            <w:hideMark/>
          </w:tcPr>
          <w:p w14:paraId="0B9BCF58" w14:textId="77777777" w:rsidR="00000000" w:rsidRDefault="006A6AFD">
            <w:pPr>
              <w:spacing w:after="100"/>
              <w:rPr>
                <w:rFonts w:eastAsia="Times New Roman"/>
                <w:sz w:val="20"/>
                <w:szCs w:val="20"/>
              </w:rPr>
            </w:pPr>
          </w:p>
        </w:tc>
        <w:tc>
          <w:tcPr>
            <w:tcW w:w="0" w:type="auto"/>
            <w:vAlign w:val="center"/>
            <w:hideMark/>
          </w:tcPr>
          <w:p w14:paraId="736E2115" w14:textId="77777777" w:rsidR="00000000" w:rsidRDefault="006A6AFD">
            <w:pPr>
              <w:spacing w:after="100"/>
              <w:rPr>
                <w:rFonts w:eastAsia="Times New Roman"/>
                <w:sz w:val="20"/>
                <w:szCs w:val="20"/>
              </w:rPr>
            </w:pPr>
          </w:p>
        </w:tc>
      </w:tr>
      <w:tr w:rsidR="00000000" w14:paraId="1CF8D2A9" w14:textId="77777777">
        <w:trPr>
          <w:jc w:val="center"/>
        </w:trPr>
        <w:tc>
          <w:tcPr>
            <w:tcW w:w="0" w:type="auto"/>
            <w:gridSpan w:val="3"/>
            <w:shd w:val="clear" w:color="auto" w:fill="CCEEFF"/>
            <w:tcMar>
              <w:top w:w="30" w:type="dxa"/>
              <w:left w:w="20" w:type="dxa"/>
              <w:bottom w:w="30" w:type="dxa"/>
              <w:right w:w="20" w:type="dxa"/>
            </w:tcMar>
            <w:hideMark/>
          </w:tcPr>
          <w:p w14:paraId="61F312DB" w14:textId="77777777" w:rsidR="00000000" w:rsidRDefault="006A6AFD">
            <w:pPr>
              <w:spacing w:after="100"/>
              <w:rPr>
                <w:rFonts w:eastAsia="Times New Roman"/>
              </w:rPr>
            </w:pPr>
            <w:r>
              <w:rPr>
                <w:rFonts w:eastAsia="Times New Roman"/>
                <w:color w:val="000000"/>
                <w:sz w:val="20"/>
                <w:szCs w:val="20"/>
              </w:rPr>
              <w:t>Revenue from product sales and services</w:t>
            </w:r>
          </w:p>
        </w:tc>
        <w:tc>
          <w:tcPr>
            <w:tcW w:w="0" w:type="auto"/>
            <w:shd w:val="clear" w:color="auto" w:fill="CCEEFF"/>
            <w:tcMar>
              <w:top w:w="30" w:type="dxa"/>
              <w:left w:w="20" w:type="dxa"/>
              <w:bottom w:w="30" w:type="dxa"/>
              <w:right w:w="0" w:type="dxa"/>
            </w:tcMar>
            <w:hideMark/>
          </w:tcPr>
          <w:p w14:paraId="4527389F"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hideMark/>
          </w:tcPr>
          <w:p w14:paraId="0CB3F62B" w14:textId="77777777" w:rsidR="00000000" w:rsidRDefault="006A6AFD">
            <w:pPr>
              <w:spacing w:after="100"/>
              <w:jc w:val="right"/>
              <w:rPr>
                <w:rFonts w:eastAsia="Times New Roman"/>
              </w:rPr>
            </w:pPr>
            <w:r>
              <w:rPr>
                <w:rFonts w:eastAsia="Times New Roman"/>
                <w:color w:val="000000"/>
                <w:sz w:val="20"/>
                <w:szCs w:val="20"/>
              </w:rPr>
              <w:t>4,103 </w:t>
            </w:r>
          </w:p>
        </w:tc>
        <w:tc>
          <w:tcPr>
            <w:tcW w:w="0" w:type="auto"/>
            <w:shd w:val="clear" w:color="auto" w:fill="CCEEFF"/>
            <w:tcMar>
              <w:top w:w="30" w:type="dxa"/>
              <w:left w:w="0" w:type="dxa"/>
              <w:bottom w:w="30" w:type="dxa"/>
              <w:right w:w="20" w:type="dxa"/>
            </w:tcMar>
            <w:hideMark/>
          </w:tcPr>
          <w:p w14:paraId="6EF79141"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8C6F50"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hideMark/>
          </w:tcPr>
          <w:p w14:paraId="68971DE9"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hideMark/>
          </w:tcPr>
          <w:p w14:paraId="08636949" w14:textId="77777777" w:rsidR="00000000" w:rsidRDefault="006A6AFD">
            <w:pPr>
              <w:spacing w:after="100"/>
              <w:jc w:val="right"/>
              <w:rPr>
                <w:rFonts w:eastAsia="Times New Roman"/>
              </w:rPr>
            </w:pPr>
            <w:r>
              <w:rPr>
                <w:rFonts w:eastAsia="Times New Roman"/>
                <w:color w:val="000000"/>
                <w:sz w:val="20"/>
                <w:szCs w:val="20"/>
              </w:rPr>
              <w:t>4,567 </w:t>
            </w:r>
          </w:p>
        </w:tc>
        <w:tc>
          <w:tcPr>
            <w:tcW w:w="0" w:type="auto"/>
            <w:shd w:val="clear" w:color="auto" w:fill="CCEEFF"/>
            <w:tcMar>
              <w:top w:w="30" w:type="dxa"/>
              <w:left w:w="0" w:type="dxa"/>
              <w:bottom w:w="30" w:type="dxa"/>
              <w:right w:w="20" w:type="dxa"/>
            </w:tcMar>
            <w:hideMark/>
          </w:tcPr>
          <w:p w14:paraId="68CACFBD" w14:textId="77777777" w:rsidR="00000000" w:rsidRDefault="006A6AFD">
            <w:pPr>
              <w:spacing w:after="100"/>
              <w:jc w:val="right"/>
              <w:rPr>
                <w:rFonts w:eastAsia="Times New Roman"/>
              </w:rPr>
            </w:pPr>
          </w:p>
        </w:tc>
        <w:tc>
          <w:tcPr>
            <w:tcW w:w="0" w:type="auto"/>
            <w:gridSpan w:val="3"/>
            <w:vAlign w:val="center"/>
            <w:hideMark/>
          </w:tcPr>
          <w:p w14:paraId="479064AB" w14:textId="77777777" w:rsidR="00000000" w:rsidRDefault="006A6AFD">
            <w:pPr>
              <w:spacing w:after="100"/>
              <w:jc w:val="right"/>
              <w:rPr>
                <w:rFonts w:eastAsia="Times New Roman"/>
                <w:sz w:val="20"/>
                <w:szCs w:val="20"/>
              </w:rPr>
            </w:pPr>
          </w:p>
        </w:tc>
        <w:tc>
          <w:tcPr>
            <w:tcW w:w="0" w:type="auto"/>
            <w:gridSpan w:val="3"/>
            <w:vAlign w:val="center"/>
            <w:hideMark/>
          </w:tcPr>
          <w:p w14:paraId="0972DA41" w14:textId="77777777" w:rsidR="00000000" w:rsidRDefault="006A6AFD">
            <w:pPr>
              <w:spacing w:after="100"/>
              <w:rPr>
                <w:rFonts w:eastAsia="Times New Roman"/>
                <w:sz w:val="20"/>
                <w:szCs w:val="20"/>
              </w:rPr>
            </w:pPr>
          </w:p>
        </w:tc>
        <w:tc>
          <w:tcPr>
            <w:tcW w:w="0" w:type="auto"/>
            <w:gridSpan w:val="3"/>
            <w:vAlign w:val="center"/>
            <w:hideMark/>
          </w:tcPr>
          <w:p w14:paraId="162B92D5" w14:textId="77777777" w:rsidR="00000000" w:rsidRDefault="006A6AFD">
            <w:pPr>
              <w:spacing w:after="100"/>
              <w:rPr>
                <w:rFonts w:eastAsia="Times New Roman"/>
                <w:sz w:val="20"/>
                <w:szCs w:val="20"/>
              </w:rPr>
            </w:pPr>
          </w:p>
        </w:tc>
        <w:tc>
          <w:tcPr>
            <w:tcW w:w="0" w:type="auto"/>
            <w:gridSpan w:val="3"/>
            <w:vAlign w:val="center"/>
            <w:hideMark/>
          </w:tcPr>
          <w:p w14:paraId="20ACB718" w14:textId="77777777" w:rsidR="00000000" w:rsidRDefault="006A6AFD">
            <w:pPr>
              <w:spacing w:after="100"/>
              <w:rPr>
                <w:rFonts w:eastAsia="Times New Roman"/>
                <w:sz w:val="20"/>
                <w:szCs w:val="20"/>
              </w:rPr>
            </w:pPr>
          </w:p>
        </w:tc>
      </w:tr>
      <w:tr w:rsidR="00000000" w14:paraId="06F7ECFE" w14:textId="77777777">
        <w:trPr>
          <w:jc w:val="center"/>
        </w:trPr>
        <w:tc>
          <w:tcPr>
            <w:tcW w:w="0" w:type="auto"/>
            <w:gridSpan w:val="3"/>
            <w:shd w:val="clear" w:color="auto" w:fill="FFFFFF"/>
            <w:tcMar>
              <w:top w:w="30" w:type="dxa"/>
              <w:left w:w="20" w:type="dxa"/>
              <w:bottom w:w="30" w:type="dxa"/>
              <w:right w:w="20" w:type="dxa"/>
            </w:tcMar>
            <w:hideMark/>
          </w:tcPr>
          <w:p w14:paraId="10B6670D" w14:textId="77777777" w:rsidR="00000000" w:rsidRDefault="006A6AFD">
            <w:pPr>
              <w:spacing w:after="100"/>
              <w:rPr>
                <w:rFonts w:eastAsia="Times New Roman"/>
              </w:rPr>
            </w:pPr>
            <w:r>
              <w:rPr>
                <w:rFonts w:eastAsia="Times New Roman"/>
                <w:color w:val="000000"/>
                <w:sz w:val="20"/>
                <w:szCs w:val="20"/>
              </w:rPr>
              <w:t>Cost of product sales and services</w:t>
            </w:r>
          </w:p>
        </w:tc>
        <w:tc>
          <w:tcPr>
            <w:tcW w:w="0" w:type="auto"/>
            <w:gridSpan w:val="2"/>
            <w:tcMar>
              <w:top w:w="30" w:type="dxa"/>
              <w:left w:w="20" w:type="dxa"/>
              <w:bottom w:w="30" w:type="dxa"/>
              <w:right w:w="0" w:type="dxa"/>
            </w:tcMar>
            <w:hideMark/>
          </w:tcPr>
          <w:p w14:paraId="409C2667" w14:textId="77777777" w:rsidR="00000000" w:rsidRDefault="006A6AFD">
            <w:pPr>
              <w:spacing w:after="100"/>
              <w:jc w:val="right"/>
              <w:rPr>
                <w:rFonts w:eastAsia="Times New Roman"/>
              </w:rPr>
            </w:pPr>
            <w:r>
              <w:rPr>
                <w:rFonts w:eastAsia="Times New Roman"/>
                <w:color w:val="000000"/>
                <w:sz w:val="20"/>
                <w:szCs w:val="20"/>
              </w:rPr>
              <w:t>(2,892)</w:t>
            </w:r>
          </w:p>
        </w:tc>
        <w:tc>
          <w:tcPr>
            <w:tcW w:w="0" w:type="auto"/>
            <w:tcMar>
              <w:top w:w="30" w:type="dxa"/>
              <w:left w:w="0" w:type="dxa"/>
              <w:bottom w:w="30" w:type="dxa"/>
              <w:right w:w="20" w:type="dxa"/>
            </w:tcMar>
            <w:hideMark/>
          </w:tcPr>
          <w:p w14:paraId="417A1E9A" w14:textId="77777777" w:rsidR="00000000" w:rsidRDefault="006A6AF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4F4C3FA" w14:textId="77777777" w:rsidR="00000000" w:rsidRDefault="006A6AFD">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3D0F12FB" w14:textId="77777777" w:rsidR="00000000" w:rsidRDefault="006A6AFD">
            <w:pPr>
              <w:spacing w:after="100"/>
              <w:jc w:val="right"/>
              <w:rPr>
                <w:rFonts w:eastAsia="Times New Roman"/>
              </w:rPr>
            </w:pPr>
            <w:r>
              <w:rPr>
                <w:rFonts w:eastAsia="Times New Roman"/>
                <w:color w:val="000000"/>
                <w:sz w:val="20"/>
                <w:szCs w:val="20"/>
              </w:rPr>
              <w:t>(3,213)</w:t>
            </w:r>
          </w:p>
        </w:tc>
        <w:tc>
          <w:tcPr>
            <w:tcW w:w="0" w:type="auto"/>
            <w:tcMar>
              <w:top w:w="30" w:type="dxa"/>
              <w:left w:w="0" w:type="dxa"/>
              <w:bottom w:w="30" w:type="dxa"/>
              <w:right w:w="20" w:type="dxa"/>
            </w:tcMar>
            <w:hideMark/>
          </w:tcPr>
          <w:p w14:paraId="0657F3C4" w14:textId="77777777" w:rsidR="00000000" w:rsidRDefault="006A6AFD">
            <w:pPr>
              <w:spacing w:after="100"/>
              <w:jc w:val="right"/>
              <w:rPr>
                <w:rFonts w:eastAsia="Times New Roman"/>
              </w:rPr>
            </w:pPr>
          </w:p>
        </w:tc>
        <w:tc>
          <w:tcPr>
            <w:tcW w:w="0" w:type="auto"/>
            <w:gridSpan w:val="3"/>
            <w:vAlign w:val="center"/>
            <w:hideMark/>
          </w:tcPr>
          <w:p w14:paraId="772F4BBD" w14:textId="77777777" w:rsidR="00000000" w:rsidRDefault="006A6AFD">
            <w:pPr>
              <w:spacing w:after="100"/>
              <w:jc w:val="right"/>
              <w:rPr>
                <w:rFonts w:eastAsia="Times New Roman"/>
                <w:sz w:val="20"/>
                <w:szCs w:val="20"/>
              </w:rPr>
            </w:pPr>
          </w:p>
        </w:tc>
        <w:tc>
          <w:tcPr>
            <w:tcW w:w="0" w:type="auto"/>
            <w:gridSpan w:val="3"/>
            <w:vAlign w:val="center"/>
            <w:hideMark/>
          </w:tcPr>
          <w:p w14:paraId="6C7991EF" w14:textId="77777777" w:rsidR="00000000" w:rsidRDefault="006A6AFD">
            <w:pPr>
              <w:spacing w:after="100"/>
              <w:rPr>
                <w:rFonts w:eastAsia="Times New Roman"/>
                <w:sz w:val="20"/>
                <w:szCs w:val="20"/>
              </w:rPr>
            </w:pPr>
          </w:p>
        </w:tc>
        <w:tc>
          <w:tcPr>
            <w:tcW w:w="0" w:type="auto"/>
            <w:gridSpan w:val="3"/>
            <w:vAlign w:val="center"/>
            <w:hideMark/>
          </w:tcPr>
          <w:p w14:paraId="0EE07CD5" w14:textId="77777777" w:rsidR="00000000" w:rsidRDefault="006A6AFD">
            <w:pPr>
              <w:spacing w:after="100"/>
              <w:rPr>
                <w:rFonts w:eastAsia="Times New Roman"/>
                <w:sz w:val="20"/>
                <w:szCs w:val="20"/>
              </w:rPr>
            </w:pPr>
          </w:p>
        </w:tc>
        <w:tc>
          <w:tcPr>
            <w:tcW w:w="0" w:type="auto"/>
            <w:gridSpan w:val="3"/>
            <w:vAlign w:val="center"/>
            <w:hideMark/>
          </w:tcPr>
          <w:p w14:paraId="5521A65C" w14:textId="77777777" w:rsidR="00000000" w:rsidRDefault="006A6AFD">
            <w:pPr>
              <w:spacing w:after="100"/>
              <w:rPr>
                <w:rFonts w:eastAsia="Times New Roman"/>
                <w:sz w:val="20"/>
                <w:szCs w:val="20"/>
              </w:rPr>
            </w:pPr>
          </w:p>
        </w:tc>
      </w:tr>
      <w:tr w:rsidR="00000000" w14:paraId="248EA043" w14:textId="77777777">
        <w:trPr>
          <w:jc w:val="center"/>
        </w:trPr>
        <w:tc>
          <w:tcPr>
            <w:tcW w:w="0" w:type="auto"/>
            <w:gridSpan w:val="3"/>
            <w:shd w:val="clear" w:color="auto" w:fill="CCEEFF"/>
            <w:tcMar>
              <w:top w:w="30" w:type="dxa"/>
              <w:left w:w="20" w:type="dxa"/>
              <w:bottom w:w="30" w:type="dxa"/>
              <w:right w:w="20" w:type="dxa"/>
            </w:tcMar>
            <w:hideMark/>
          </w:tcPr>
          <w:p w14:paraId="704B9061" w14:textId="77777777" w:rsidR="00000000" w:rsidRDefault="006A6AFD">
            <w:pPr>
              <w:spacing w:after="100"/>
              <w:rPr>
                <w:rFonts w:eastAsia="Times New Roman"/>
              </w:rPr>
            </w:pPr>
            <w:r>
              <w:rPr>
                <w:rFonts w:eastAsia="Times New Roman"/>
                <w:color w:val="000000"/>
                <w:sz w:val="20"/>
                <w:szCs w:val="20"/>
              </w:rPr>
              <w:t>Engineering, selling and administrative expenses</w:t>
            </w:r>
          </w:p>
        </w:tc>
        <w:tc>
          <w:tcPr>
            <w:tcW w:w="0" w:type="auto"/>
            <w:gridSpan w:val="2"/>
            <w:shd w:val="clear" w:color="auto" w:fill="CCEEFF"/>
            <w:tcMar>
              <w:top w:w="30" w:type="dxa"/>
              <w:left w:w="20" w:type="dxa"/>
              <w:bottom w:w="30" w:type="dxa"/>
              <w:right w:w="0" w:type="dxa"/>
            </w:tcMar>
            <w:vAlign w:val="bottom"/>
            <w:hideMark/>
          </w:tcPr>
          <w:p w14:paraId="1DEEDDB7" w14:textId="77777777" w:rsidR="00000000" w:rsidRDefault="006A6AFD">
            <w:pPr>
              <w:spacing w:after="100"/>
              <w:jc w:val="right"/>
              <w:rPr>
                <w:rFonts w:eastAsia="Times New Roman"/>
              </w:rPr>
            </w:pPr>
            <w:r>
              <w:rPr>
                <w:rFonts w:eastAsia="Times New Roman"/>
                <w:color w:val="000000"/>
                <w:sz w:val="20"/>
                <w:szCs w:val="20"/>
              </w:rPr>
              <w:t>(713)</w:t>
            </w:r>
          </w:p>
        </w:tc>
        <w:tc>
          <w:tcPr>
            <w:tcW w:w="0" w:type="auto"/>
            <w:shd w:val="clear" w:color="auto" w:fill="CCEEFF"/>
            <w:tcMar>
              <w:top w:w="30" w:type="dxa"/>
              <w:left w:w="0" w:type="dxa"/>
              <w:bottom w:w="30" w:type="dxa"/>
              <w:right w:w="20" w:type="dxa"/>
            </w:tcMar>
            <w:vAlign w:val="bottom"/>
            <w:hideMark/>
          </w:tcPr>
          <w:p w14:paraId="6FBC6E59"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E2475E"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D89E84" w14:textId="77777777" w:rsidR="00000000" w:rsidRDefault="006A6AFD">
            <w:pPr>
              <w:spacing w:after="100"/>
              <w:jc w:val="right"/>
              <w:rPr>
                <w:rFonts w:eastAsia="Times New Roman"/>
              </w:rPr>
            </w:pPr>
            <w:r>
              <w:rPr>
                <w:rFonts w:eastAsia="Times New Roman"/>
                <w:color w:val="000000"/>
                <w:sz w:val="20"/>
                <w:szCs w:val="20"/>
              </w:rPr>
              <w:t>(801)</w:t>
            </w:r>
          </w:p>
        </w:tc>
        <w:tc>
          <w:tcPr>
            <w:tcW w:w="0" w:type="auto"/>
            <w:shd w:val="clear" w:color="auto" w:fill="CCEEFF"/>
            <w:tcMar>
              <w:top w:w="30" w:type="dxa"/>
              <w:left w:w="0" w:type="dxa"/>
              <w:bottom w:w="30" w:type="dxa"/>
              <w:right w:w="20" w:type="dxa"/>
            </w:tcMar>
            <w:vAlign w:val="bottom"/>
            <w:hideMark/>
          </w:tcPr>
          <w:p w14:paraId="2245FEBA" w14:textId="77777777" w:rsidR="00000000" w:rsidRDefault="006A6AFD">
            <w:pPr>
              <w:spacing w:after="100"/>
              <w:jc w:val="right"/>
              <w:rPr>
                <w:rFonts w:eastAsia="Times New Roman"/>
              </w:rPr>
            </w:pPr>
          </w:p>
        </w:tc>
        <w:tc>
          <w:tcPr>
            <w:tcW w:w="0" w:type="auto"/>
            <w:gridSpan w:val="3"/>
            <w:vAlign w:val="center"/>
            <w:hideMark/>
          </w:tcPr>
          <w:p w14:paraId="7249F810" w14:textId="77777777" w:rsidR="00000000" w:rsidRDefault="006A6AFD">
            <w:pPr>
              <w:spacing w:after="100"/>
              <w:jc w:val="right"/>
              <w:rPr>
                <w:rFonts w:eastAsia="Times New Roman"/>
                <w:sz w:val="20"/>
                <w:szCs w:val="20"/>
              </w:rPr>
            </w:pPr>
          </w:p>
        </w:tc>
        <w:tc>
          <w:tcPr>
            <w:tcW w:w="0" w:type="auto"/>
            <w:gridSpan w:val="3"/>
            <w:vAlign w:val="center"/>
            <w:hideMark/>
          </w:tcPr>
          <w:p w14:paraId="1ABE7D7E" w14:textId="77777777" w:rsidR="00000000" w:rsidRDefault="006A6AFD">
            <w:pPr>
              <w:spacing w:after="100"/>
              <w:rPr>
                <w:rFonts w:eastAsia="Times New Roman"/>
                <w:sz w:val="20"/>
                <w:szCs w:val="20"/>
              </w:rPr>
            </w:pPr>
          </w:p>
        </w:tc>
        <w:tc>
          <w:tcPr>
            <w:tcW w:w="0" w:type="auto"/>
            <w:gridSpan w:val="3"/>
            <w:vAlign w:val="center"/>
            <w:hideMark/>
          </w:tcPr>
          <w:p w14:paraId="18E11208" w14:textId="77777777" w:rsidR="00000000" w:rsidRDefault="006A6AFD">
            <w:pPr>
              <w:spacing w:after="100"/>
              <w:rPr>
                <w:rFonts w:eastAsia="Times New Roman"/>
                <w:sz w:val="20"/>
                <w:szCs w:val="20"/>
              </w:rPr>
            </w:pPr>
          </w:p>
        </w:tc>
        <w:tc>
          <w:tcPr>
            <w:tcW w:w="0" w:type="auto"/>
            <w:gridSpan w:val="3"/>
            <w:vAlign w:val="center"/>
            <w:hideMark/>
          </w:tcPr>
          <w:p w14:paraId="0D7D8CC9" w14:textId="77777777" w:rsidR="00000000" w:rsidRDefault="006A6AFD">
            <w:pPr>
              <w:spacing w:after="100"/>
              <w:rPr>
                <w:rFonts w:eastAsia="Times New Roman"/>
                <w:sz w:val="20"/>
                <w:szCs w:val="20"/>
              </w:rPr>
            </w:pPr>
          </w:p>
        </w:tc>
      </w:tr>
      <w:tr w:rsidR="00000000" w14:paraId="7601AE6C" w14:textId="77777777">
        <w:trPr>
          <w:jc w:val="center"/>
        </w:trPr>
        <w:tc>
          <w:tcPr>
            <w:tcW w:w="0" w:type="auto"/>
            <w:gridSpan w:val="3"/>
            <w:shd w:val="clear" w:color="auto" w:fill="FFFFFF"/>
            <w:tcMar>
              <w:top w:w="30" w:type="dxa"/>
              <w:left w:w="20" w:type="dxa"/>
              <w:bottom w:w="30" w:type="dxa"/>
              <w:right w:w="20" w:type="dxa"/>
            </w:tcMar>
            <w:hideMark/>
          </w:tcPr>
          <w:p w14:paraId="0EA6E862" w14:textId="77777777" w:rsidR="00000000" w:rsidRDefault="006A6AFD">
            <w:pPr>
              <w:spacing w:after="100"/>
              <w:rPr>
                <w:rFonts w:eastAsia="Times New Roman"/>
              </w:rPr>
            </w:pPr>
            <w:r>
              <w:rPr>
                <w:rFonts w:eastAsia="Times New Roman"/>
                <w:color w:val="000000"/>
                <w:sz w:val="20"/>
                <w:szCs w:val="20"/>
              </w:rPr>
              <w:t>Business divestiture-related losses</w:t>
            </w:r>
          </w:p>
        </w:tc>
        <w:tc>
          <w:tcPr>
            <w:tcW w:w="0" w:type="auto"/>
            <w:gridSpan w:val="2"/>
            <w:shd w:val="clear" w:color="auto" w:fill="FFFFFF"/>
            <w:tcMar>
              <w:top w:w="30" w:type="dxa"/>
              <w:left w:w="20" w:type="dxa"/>
              <w:bottom w:w="30" w:type="dxa"/>
              <w:right w:w="0" w:type="dxa"/>
            </w:tcMar>
            <w:vAlign w:val="bottom"/>
            <w:hideMark/>
          </w:tcPr>
          <w:p w14:paraId="342DBA5D"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953558E"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060545"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051C5C" w14:textId="77777777" w:rsidR="00000000" w:rsidRDefault="006A6AFD">
            <w:pPr>
              <w:spacing w:after="100"/>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14:paraId="2E1DA54D" w14:textId="77777777" w:rsidR="00000000" w:rsidRDefault="006A6AFD">
            <w:pPr>
              <w:spacing w:after="100"/>
              <w:jc w:val="right"/>
              <w:rPr>
                <w:rFonts w:eastAsia="Times New Roman"/>
              </w:rPr>
            </w:pPr>
          </w:p>
        </w:tc>
        <w:tc>
          <w:tcPr>
            <w:tcW w:w="0" w:type="auto"/>
            <w:gridSpan w:val="3"/>
            <w:vAlign w:val="center"/>
            <w:hideMark/>
          </w:tcPr>
          <w:p w14:paraId="425B576F" w14:textId="77777777" w:rsidR="00000000" w:rsidRDefault="006A6AFD">
            <w:pPr>
              <w:spacing w:after="100"/>
              <w:jc w:val="right"/>
              <w:rPr>
                <w:rFonts w:eastAsia="Times New Roman"/>
                <w:sz w:val="20"/>
                <w:szCs w:val="20"/>
              </w:rPr>
            </w:pPr>
          </w:p>
        </w:tc>
        <w:tc>
          <w:tcPr>
            <w:tcW w:w="0" w:type="auto"/>
            <w:gridSpan w:val="3"/>
            <w:vAlign w:val="center"/>
            <w:hideMark/>
          </w:tcPr>
          <w:p w14:paraId="45361CB5" w14:textId="77777777" w:rsidR="00000000" w:rsidRDefault="006A6AFD">
            <w:pPr>
              <w:spacing w:after="100"/>
              <w:rPr>
                <w:rFonts w:eastAsia="Times New Roman"/>
                <w:sz w:val="20"/>
                <w:szCs w:val="20"/>
              </w:rPr>
            </w:pPr>
          </w:p>
        </w:tc>
        <w:tc>
          <w:tcPr>
            <w:tcW w:w="0" w:type="auto"/>
            <w:gridSpan w:val="3"/>
            <w:vAlign w:val="center"/>
            <w:hideMark/>
          </w:tcPr>
          <w:p w14:paraId="47F82E5C" w14:textId="77777777" w:rsidR="00000000" w:rsidRDefault="006A6AFD">
            <w:pPr>
              <w:spacing w:after="100"/>
              <w:rPr>
                <w:rFonts w:eastAsia="Times New Roman"/>
                <w:sz w:val="20"/>
                <w:szCs w:val="20"/>
              </w:rPr>
            </w:pPr>
          </w:p>
        </w:tc>
        <w:tc>
          <w:tcPr>
            <w:tcW w:w="0" w:type="auto"/>
            <w:gridSpan w:val="3"/>
            <w:vAlign w:val="center"/>
            <w:hideMark/>
          </w:tcPr>
          <w:p w14:paraId="17175AC3" w14:textId="77777777" w:rsidR="00000000" w:rsidRDefault="006A6AFD">
            <w:pPr>
              <w:spacing w:after="100"/>
              <w:rPr>
                <w:rFonts w:eastAsia="Times New Roman"/>
                <w:sz w:val="20"/>
                <w:szCs w:val="20"/>
              </w:rPr>
            </w:pPr>
          </w:p>
        </w:tc>
      </w:tr>
      <w:tr w:rsidR="00000000" w14:paraId="09E93FE7" w14:textId="77777777">
        <w:trPr>
          <w:jc w:val="center"/>
        </w:trPr>
        <w:tc>
          <w:tcPr>
            <w:tcW w:w="0" w:type="auto"/>
            <w:gridSpan w:val="3"/>
            <w:shd w:val="clear" w:color="auto" w:fill="CCEEFF"/>
            <w:tcMar>
              <w:top w:w="30" w:type="dxa"/>
              <w:left w:w="20" w:type="dxa"/>
              <w:bottom w:w="30" w:type="dxa"/>
              <w:right w:w="20" w:type="dxa"/>
            </w:tcMar>
            <w:hideMark/>
          </w:tcPr>
          <w:p w14:paraId="398D5F4B" w14:textId="77777777" w:rsidR="00000000" w:rsidRDefault="006A6AFD">
            <w:pPr>
              <w:spacing w:after="100"/>
              <w:rPr>
                <w:rFonts w:eastAsia="Times New Roman"/>
              </w:rPr>
            </w:pPr>
            <w:r>
              <w:rPr>
                <w:rFonts w:eastAsia="Times New Roman"/>
                <w:color w:val="000000"/>
                <w:sz w:val="20"/>
                <w:szCs w:val="20"/>
              </w:rPr>
              <w:t>Impairment of goodwill and other assets</w:t>
            </w:r>
          </w:p>
        </w:tc>
        <w:tc>
          <w:tcPr>
            <w:tcW w:w="0" w:type="auto"/>
            <w:gridSpan w:val="2"/>
            <w:shd w:val="clear" w:color="auto" w:fill="CCEEFF"/>
            <w:tcMar>
              <w:top w:w="30" w:type="dxa"/>
              <w:left w:w="20" w:type="dxa"/>
              <w:bottom w:w="30" w:type="dxa"/>
              <w:right w:w="0" w:type="dxa"/>
            </w:tcMar>
            <w:vAlign w:val="bottom"/>
            <w:hideMark/>
          </w:tcPr>
          <w:p w14:paraId="7F8D9609"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5C1D6A5"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54700E"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5B8328" w14:textId="77777777" w:rsidR="00000000" w:rsidRDefault="006A6AFD">
            <w:pPr>
              <w:spacing w:after="100"/>
              <w:jc w:val="right"/>
              <w:rPr>
                <w:rFonts w:eastAsia="Times New Roman"/>
              </w:rPr>
            </w:pPr>
            <w:r>
              <w:rPr>
                <w:rFonts w:eastAsia="Times New Roman"/>
                <w:color w:val="000000"/>
                <w:sz w:val="20"/>
                <w:szCs w:val="20"/>
              </w:rPr>
              <w:t>(62)</w:t>
            </w:r>
          </w:p>
        </w:tc>
        <w:tc>
          <w:tcPr>
            <w:tcW w:w="0" w:type="auto"/>
            <w:shd w:val="clear" w:color="auto" w:fill="CCEEFF"/>
            <w:tcMar>
              <w:top w:w="30" w:type="dxa"/>
              <w:left w:w="0" w:type="dxa"/>
              <w:bottom w:w="30" w:type="dxa"/>
              <w:right w:w="20" w:type="dxa"/>
            </w:tcMar>
            <w:vAlign w:val="bottom"/>
            <w:hideMark/>
          </w:tcPr>
          <w:p w14:paraId="33C3669B" w14:textId="77777777" w:rsidR="00000000" w:rsidRDefault="006A6AFD">
            <w:pPr>
              <w:spacing w:after="100"/>
              <w:jc w:val="right"/>
              <w:rPr>
                <w:rFonts w:eastAsia="Times New Roman"/>
              </w:rPr>
            </w:pPr>
          </w:p>
        </w:tc>
        <w:tc>
          <w:tcPr>
            <w:tcW w:w="0" w:type="auto"/>
            <w:gridSpan w:val="3"/>
            <w:vAlign w:val="center"/>
            <w:hideMark/>
          </w:tcPr>
          <w:p w14:paraId="6A441050" w14:textId="77777777" w:rsidR="00000000" w:rsidRDefault="006A6AFD">
            <w:pPr>
              <w:spacing w:after="100"/>
              <w:jc w:val="right"/>
              <w:rPr>
                <w:rFonts w:eastAsia="Times New Roman"/>
                <w:sz w:val="20"/>
                <w:szCs w:val="20"/>
              </w:rPr>
            </w:pPr>
          </w:p>
        </w:tc>
        <w:tc>
          <w:tcPr>
            <w:tcW w:w="0" w:type="auto"/>
            <w:gridSpan w:val="3"/>
            <w:vAlign w:val="center"/>
            <w:hideMark/>
          </w:tcPr>
          <w:p w14:paraId="5032BC41" w14:textId="77777777" w:rsidR="00000000" w:rsidRDefault="006A6AFD">
            <w:pPr>
              <w:spacing w:after="100"/>
              <w:rPr>
                <w:rFonts w:eastAsia="Times New Roman"/>
                <w:sz w:val="20"/>
                <w:szCs w:val="20"/>
              </w:rPr>
            </w:pPr>
          </w:p>
        </w:tc>
        <w:tc>
          <w:tcPr>
            <w:tcW w:w="0" w:type="auto"/>
            <w:gridSpan w:val="3"/>
            <w:vAlign w:val="center"/>
            <w:hideMark/>
          </w:tcPr>
          <w:p w14:paraId="456CF8BB" w14:textId="77777777" w:rsidR="00000000" w:rsidRDefault="006A6AFD">
            <w:pPr>
              <w:spacing w:after="100"/>
              <w:rPr>
                <w:rFonts w:eastAsia="Times New Roman"/>
                <w:sz w:val="20"/>
                <w:szCs w:val="20"/>
              </w:rPr>
            </w:pPr>
          </w:p>
        </w:tc>
        <w:tc>
          <w:tcPr>
            <w:tcW w:w="0" w:type="auto"/>
            <w:gridSpan w:val="3"/>
            <w:vAlign w:val="center"/>
            <w:hideMark/>
          </w:tcPr>
          <w:p w14:paraId="008F0617" w14:textId="77777777" w:rsidR="00000000" w:rsidRDefault="006A6AFD">
            <w:pPr>
              <w:spacing w:after="100"/>
              <w:rPr>
                <w:rFonts w:eastAsia="Times New Roman"/>
                <w:sz w:val="20"/>
                <w:szCs w:val="20"/>
              </w:rPr>
            </w:pPr>
          </w:p>
        </w:tc>
      </w:tr>
      <w:tr w:rsidR="00000000" w14:paraId="261A578F" w14:textId="77777777">
        <w:trPr>
          <w:jc w:val="center"/>
        </w:trPr>
        <w:tc>
          <w:tcPr>
            <w:tcW w:w="0" w:type="auto"/>
            <w:gridSpan w:val="3"/>
            <w:shd w:val="clear" w:color="auto" w:fill="FFFFFF"/>
            <w:tcMar>
              <w:top w:w="30" w:type="dxa"/>
              <w:left w:w="20" w:type="dxa"/>
              <w:bottom w:w="30" w:type="dxa"/>
              <w:right w:w="20" w:type="dxa"/>
            </w:tcMar>
            <w:hideMark/>
          </w:tcPr>
          <w:p w14:paraId="54454674" w14:textId="77777777" w:rsidR="00000000" w:rsidRDefault="006A6AFD">
            <w:pPr>
              <w:spacing w:after="100"/>
              <w:rPr>
                <w:rFonts w:eastAsia="Times New Roman"/>
              </w:rPr>
            </w:pPr>
            <w:r>
              <w:rPr>
                <w:rFonts w:eastAsia="Times New Roman"/>
                <w:color w:val="000000"/>
                <w:sz w:val="20"/>
                <w:szCs w:val="20"/>
              </w:rPr>
              <w:t>Non-operating income</w:t>
            </w:r>
          </w:p>
        </w:tc>
        <w:tc>
          <w:tcPr>
            <w:tcW w:w="0" w:type="auto"/>
            <w:gridSpan w:val="2"/>
            <w:shd w:val="clear" w:color="auto" w:fill="FFFFFF"/>
            <w:tcMar>
              <w:top w:w="30" w:type="dxa"/>
              <w:left w:w="20" w:type="dxa"/>
              <w:bottom w:w="30" w:type="dxa"/>
              <w:right w:w="0" w:type="dxa"/>
            </w:tcMar>
            <w:vAlign w:val="bottom"/>
            <w:hideMark/>
          </w:tcPr>
          <w:p w14:paraId="00ACA4B4" w14:textId="77777777" w:rsidR="00000000" w:rsidRDefault="006A6AFD">
            <w:pPr>
              <w:spacing w:after="100"/>
              <w:jc w:val="right"/>
              <w:rPr>
                <w:rFonts w:eastAsia="Times New Roman"/>
              </w:rPr>
            </w:pPr>
            <w:r>
              <w:rPr>
                <w:rFonts w:eastAsia="Times New Roman"/>
                <w:color w:val="000000"/>
                <w:sz w:val="20"/>
                <w:szCs w:val="20"/>
              </w:rPr>
              <w:t>106 </w:t>
            </w:r>
          </w:p>
        </w:tc>
        <w:tc>
          <w:tcPr>
            <w:tcW w:w="0" w:type="auto"/>
            <w:shd w:val="clear" w:color="auto" w:fill="FFFFFF"/>
            <w:tcMar>
              <w:top w:w="30" w:type="dxa"/>
              <w:left w:w="0" w:type="dxa"/>
              <w:bottom w:w="30" w:type="dxa"/>
              <w:right w:w="20" w:type="dxa"/>
            </w:tcMar>
            <w:vAlign w:val="bottom"/>
            <w:hideMark/>
          </w:tcPr>
          <w:p w14:paraId="7A372D02"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C69898"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D8CFC5" w14:textId="77777777" w:rsidR="00000000" w:rsidRDefault="006A6AFD">
            <w:pPr>
              <w:spacing w:after="100"/>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14:paraId="5AA77628" w14:textId="77777777" w:rsidR="00000000" w:rsidRDefault="006A6AFD">
            <w:pPr>
              <w:spacing w:after="100"/>
              <w:jc w:val="right"/>
              <w:rPr>
                <w:rFonts w:eastAsia="Times New Roman"/>
              </w:rPr>
            </w:pPr>
          </w:p>
        </w:tc>
        <w:tc>
          <w:tcPr>
            <w:tcW w:w="0" w:type="auto"/>
            <w:gridSpan w:val="3"/>
            <w:vAlign w:val="center"/>
            <w:hideMark/>
          </w:tcPr>
          <w:p w14:paraId="656CC235" w14:textId="77777777" w:rsidR="00000000" w:rsidRDefault="006A6AFD">
            <w:pPr>
              <w:spacing w:after="100"/>
              <w:jc w:val="right"/>
              <w:rPr>
                <w:rFonts w:eastAsia="Times New Roman"/>
                <w:sz w:val="20"/>
                <w:szCs w:val="20"/>
              </w:rPr>
            </w:pPr>
          </w:p>
        </w:tc>
        <w:tc>
          <w:tcPr>
            <w:tcW w:w="0" w:type="auto"/>
            <w:gridSpan w:val="3"/>
            <w:vAlign w:val="center"/>
            <w:hideMark/>
          </w:tcPr>
          <w:p w14:paraId="186357C1" w14:textId="77777777" w:rsidR="00000000" w:rsidRDefault="006A6AFD">
            <w:pPr>
              <w:spacing w:after="100"/>
              <w:rPr>
                <w:rFonts w:eastAsia="Times New Roman"/>
                <w:sz w:val="20"/>
                <w:szCs w:val="20"/>
              </w:rPr>
            </w:pPr>
          </w:p>
        </w:tc>
        <w:tc>
          <w:tcPr>
            <w:tcW w:w="0" w:type="auto"/>
            <w:gridSpan w:val="3"/>
            <w:vAlign w:val="center"/>
            <w:hideMark/>
          </w:tcPr>
          <w:p w14:paraId="362A3B30" w14:textId="77777777" w:rsidR="00000000" w:rsidRDefault="006A6AFD">
            <w:pPr>
              <w:spacing w:after="100"/>
              <w:rPr>
                <w:rFonts w:eastAsia="Times New Roman"/>
                <w:sz w:val="20"/>
                <w:szCs w:val="20"/>
              </w:rPr>
            </w:pPr>
          </w:p>
        </w:tc>
        <w:tc>
          <w:tcPr>
            <w:tcW w:w="0" w:type="auto"/>
            <w:gridSpan w:val="3"/>
            <w:vAlign w:val="center"/>
            <w:hideMark/>
          </w:tcPr>
          <w:p w14:paraId="0D2D837F" w14:textId="77777777" w:rsidR="00000000" w:rsidRDefault="006A6AFD">
            <w:pPr>
              <w:spacing w:after="100"/>
              <w:rPr>
                <w:rFonts w:eastAsia="Times New Roman"/>
                <w:sz w:val="20"/>
                <w:szCs w:val="20"/>
              </w:rPr>
            </w:pPr>
          </w:p>
        </w:tc>
      </w:tr>
      <w:tr w:rsidR="00000000" w14:paraId="26D07215" w14:textId="77777777">
        <w:trPr>
          <w:jc w:val="center"/>
        </w:trPr>
        <w:tc>
          <w:tcPr>
            <w:tcW w:w="0" w:type="auto"/>
            <w:gridSpan w:val="3"/>
            <w:vAlign w:val="center"/>
            <w:hideMark/>
          </w:tcPr>
          <w:p w14:paraId="5B9DDA2C" w14:textId="77777777" w:rsidR="00000000" w:rsidRDefault="006A6AFD">
            <w:pPr>
              <w:spacing w:after="100"/>
              <w:rPr>
                <w:rFonts w:eastAsia="Times New Roman"/>
                <w:sz w:val="20"/>
                <w:szCs w:val="20"/>
              </w:rPr>
            </w:pPr>
          </w:p>
        </w:tc>
        <w:tc>
          <w:tcPr>
            <w:tcW w:w="0" w:type="auto"/>
            <w:gridSpan w:val="3"/>
            <w:vAlign w:val="center"/>
            <w:hideMark/>
          </w:tcPr>
          <w:p w14:paraId="51C79FED" w14:textId="77777777" w:rsidR="00000000" w:rsidRDefault="006A6AFD">
            <w:pPr>
              <w:spacing w:after="100"/>
              <w:rPr>
                <w:rFonts w:eastAsia="Times New Roman"/>
                <w:sz w:val="20"/>
                <w:szCs w:val="20"/>
              </w:rPr>
            </w:pPr>
          </w:p>
        </w:tc>
        <w:tc>
          <w:tcPr>
            <w:tcW w:w="0" w:type="auto"/>
            <w:gridSpan w:val="3"/>
            <w:vAlign w:val="center"/>
            <w:hideMark/>
          </w:tcPr>
          <w:p w14:paraId="724F2E0C" w14:textId="77777777" w:rsidR="00000000" w:rsidRDefault="006A6AFD">
            <w:pPr>
              <w:spacing w:after="100"/>
              <w:rPr>
                <w:rFonts w:eastAsia="Times New Roman"/>
                <w:sz w:val="20"/>
                <w:szCs w:val="20"/>
              </w:rPr>
            </w:pPr>
          </w:p>
        </w:tc>
        <w:tc>
          <w:tcPr>
            <w:tcW w:w="0" w:type="auto"/>
            <w:gridSpan w:val="3"/>
            <w:vAlign w:val="center"/>
            <w:hideMark/>
          </w:tcPr>
          <w:p w14:paraId="62A6723A" w14:textId="77777777" w:rsidR="00000000" w:rsidRDefault="006A6AFD">
            <w:pPr>
              <w:spacing w:after="100"/>
              <w:rPr>
                <w:rFonts w:eastAsia="Times New Roman"/>
                <w:sz w:val="20"/>
                <w:szCs w:val="20"/>
              </w:rPr>
            </w:pPr>
          </w:p>
        </w:tc>
        <w:tc>
          <w:tcPr>
            <w:tcW w:w="0" w:type="auto"/>
            <w:gridSpan w:val="3"/>
            <w:vAlign w:val="center"/>
            <w:hideMark/>
          </w:tcPr>
          <w:p w14:paraId="2678FC41" w14:textId="77777777" w:rsidR="00000000" w:rsidRDefault="006A6AFD">
            <w:pPr>
              <w:spacing w:after="100"/>
              <w:rPr>
                <w:rFonts w:eastAsia="Times New Roman"/>
                <w:sz w:val="20"/>
                <w:szCs w:val="20"/>
              </w:rPr>
            </w:pPr>
          </w:p>
        </w:tc>
        <w:tc>
          <w:tcPr>
            <w:tcW w:w="0" w:type="auto"/>
            <w:gridSpan w:val="3"/>
            <w:vAlign w:val="center"/>
            <w:hideMark/>
          </w:tcPr>
          <w:p w14:paraId="0A7213A5" w14:textId="77777777" w:rsidR="00000000" w:rsidRDefault="006A6AFD">
            <w:pPr>
              <w:spacing w:after="100"/>
              <w:rPr>
                <w:rFonts w:eastAsia="Times New Roman"/>
                <w:sz w:val="20"/>
                <w:szCs w:val="20"/>
              </w:rPr>
            </w:pPr>
          </w:p>
        </w:tc>
        <w:tc>
          <w:tcPr>
            <w:tcW w:w="0" w:type="auto"/>
            <w:gridSpan w:val="3"/>
            <w:vAlign w:val="center"/>
            <w:hideMark/>
          </w:tcPr>
          <w:p w14:paraId="55686619" w14:textId="77777777" w:rsidR="00000000" w:rsidRDefault="006A6AFD">
            <w:pPr>
              <w:spacing w:after="100"/>
              <w:rPr>
                <w:rFonts w:eastAsia="Times New Roman"/>
                <w:sz w:val="20"/>
                <w:szCs w:val="20"/>
              </w:rPr>
            </w:pPr>
          </w:p>
        </w:tc>
        <w:tc>
          <w:tcPr>
            <w:tcW w:w="0" w:type="auto"/>
            <w:gridSpan w:val="3"/>
            <w:vAlign w:val="center"/>
            <w:hideMark/>
          </w:tcPr>
          <w:p w14:paraId="2121C006" w14:textId="77777777" w:rsidR="00000000" w:rsidRDefault="006A6AFD">
            <w:pPr>
              <w:spacing w:after="100"/>
              <w:rPr>
                <w:rFonts w:eastAsia="Times New Roman"/>
                <w:sz w:val="20"/>
                <w:szCs w:val="20"/>
              </w:rPr>
            </w:pPr>
          </w:p>
        </w:tc>
      </w:tr>
      <w:tr w:rsidR="00000000" w14:paraId="0139FE70" w14:textId="77777777">
        <w:trPr>
          <w:jc w:val="center"/>
        </w:trPr>
        <w:tc>
          <w:tcPr>
            <w:tcW w:w="0" w:type="auto"/>
            <w:gridSpan w:val="3"/>
            <w:vAlign w:val="center"/>
            <w:hideMark/>
          </w:tcPr>
          <w:p w14:paraId="25B5698B" w14:textId="77777777" w:rsidR="00000000" w:rsidRDefault="006A6AFD">
            <w:pPr>
              <w:spacing w:after="100"/>
              <w:rPr>
                <w:rFonts w:eastAsia="Times New Roman"/>
                <w:sz w:val="20"/>
                <w:szCs w:val="20"/>
              </w:rPr>
            </w:pPr>
          </w:p>
        </w:tc>
        <w:tc>
          <w:tcPr>
            <w:tcW w:w="0" w:type="auto"/>
            <w:gridSpan w:val="3"/>
            <w:vAlign w:val="center"/>
            <w:hideMark/>
          </w:tcPr>
          <w:p w14:paraId="3B9ED223" w14:textId="77777777" w:rsidR="00000000" w:rsidRDefault="006A6AFD">
            <w:pPr>
              <w:spacing w:after="100"/>
              <w:rPr>
                <w:rFonts w:eastAsia="Times New Roman"/>
                <w:sz w:val="20"/>
                <w:szCs w:val="20"/>
              </w:rPr>
            </w:pPr>
          </w:p>
        </w:tc>
        <w:tc>
          <w:tcPr>
            <w:tcW w:w="0" w:type="auto"/>
            <w:gridSpan w:val="3"/>
            <w:vAlign w:val="center"/>
            <w:hideMark/>
          </w:tcPr>
          <w:p w14:paraId="56F05DFB" w14:textId="77777777" w:rsidR="00000000" w:rsidRDefault="006A6AFD">
            <w:pPr>
              <w:spacing w:after="100"/>
              <w:rPr>
                <w:rFonts w:eastAsia="Times New Roman"/>
                <w:sz w:val="20"/>
                <w:szCs w:val="20"/>
              </w:rPr>
            </w:pPr>
          </w:p>
        </w:tc>
        <w:tc>
          <w:tcPr>
            <w:tcW w:w="0" w:type="auto"/>
            <w:gridSpan w:val="3"/>
            <w:vAlign w:val="center"/>
            <w:hideMark/>
          </w:tcPr>
          <w:p w14:paraId="5E525B25" w14:textId="77777777" w:rsidR="00000000" w:rsidRDefault="006A6AFD">
            <w:pPr>
              <w:spacing w:after="100"/>
              <w:rPr>
                <w:rFonts w:eastAsia="Times New Roman"/>
                <w:sz w:val="20"/>
                <w:szCs w:val="20"/>
              </w:rPr>
            </w:pPr>
          </w:p>
        </w:tc>
        <w:tc>
          <w:tcPr>
            <w:tcW w:w="0" w:type="auto"/>
            <w:gridSpan w:val="3"/>
            <w:vAlign w:val="center"/>
            <w:hideMark/>
          </w:tcPr>
          <w:p w14:paraId="187F890A" w14:textId="77777777" w:rsidR="00000000" w:rsidRDefault="006A6AFD">
            <w:pPr>
              <w:spacing w:after="100"/>
              <w:rPr>
                <w:rFonts w:eastAsia="Times New Roman"/>
                <w:sz w:val="20"/>
                <w:szCs w:val="20"/>
              </w:rPr>
            </w:pPr>
          </w:p>
        </w:tc>
        <w:tc>
          <w:tcPr>
            <w:tcW w:w="0" w:type="auto"/>
            <w:gridSpan w:val="3"/>
            <w:vAlign w:val="center"/>
            <w:hideMark/>
          </w:tcPr>
          <w:p w14:paraId="6FB8FC01" w14:textId="77777777" w:rsidR="00000000" w:rsidRDefault="006A6AFD">
            <w:pPr>
              <w:spacing w:after="100"/>
              <w:rPr>
                <w:rFonts w:eastAsia="Times New Roman"/>
                <w:sz w:val="20"/>
                <w:szCs w:val="20"/>
              </w:rPr>
            </w:pPr>
          </w:p>
        </w:tc>
        <w:tc>
          <w:tcPr>
            <w:tcW w:w="0" w:type="auto"/>
            <w:gridSpan w:val="3"/>
            <w:vAlign w:val="center"/>
            <w:hideMark/>
          </w:tcPr>
          <w:p w14:paraId="26A8951F" w14:textId="77777777" w:rsidR="00000000" w:rsidRDefault="006A6AFD">
            <w:pPr>
              <w:spacing w:after="100"/>
              <w:rPr>
                <w:rFonts w:eastAsia="Times New Roman"/>
                <w:sz w:val="20"/>
                <w:szCs w:val="20"/>
              </w:rPr>
            </w:pPr>
          </w:p>
        </w:tc>
        <w:tc>
          <w:tcPr>
            <w:tcW w:w="0" w:type="auto"/>
            <w:gridSpan w:val="3"/>
            <w:vAlign w:val="center"/>
            <w:hideMark/>
          </w:tcPr>
          <w:p w14:paraId="2C6D8953" w14:textId="77777777" w:rsidR="00000000" w:rsidRDefault="006A6AFD">
            <w:pPr>
              <w:spacing w:after="100"/>
              <w:rPr>
                <w:rFonts w:eastAsia="Times New Roman"/>
                <w:sz w:val="20"/>
                <w:szCs w:val="20"/>
              </w:rPr>
            </w:pPr>
          </w:p>
        </w:tc>
      </w:tr>
      <w:tr w:rsidR="00000000" w14:paraId="5F4F8AA4" w14:textId="77777777">
        <w:trPr>
          <w:jc w:val="center"/>
        </w:trPr>
        <w:tc>
          <w:tcPr>
            <w:tcW w:w="0" w:type="auto"/>
            <w:gridSpan w:val="3"/>
            <w:shd w:val="clear" w:color="auto" w:fill="CCEEFF"/>
            <w:tcMar>
              <w:top w:w="30" w:type="dxa"/>
              <w:left w:w="20" w:type="dxa"/>
              <w:bottom w:w="30" w:type="dxa"/>
              <w:right w:w="20" w:type="dxa"/>
            </w:tcMar>
            <w:hideMark/>
          </w:tcPr>
          <w:p w14:paraId="28E2B487" w14:textId="77777777" w:rsidR="00000000" w:rsidRDefault="006A6AFD">
            <w:pPr>
              <w:spacing w:after="100"/>
              <w:rPr>
                <w:rFonts w:eastAsia="Times New Roman"/>
              </w:rPr>
            </w:pPr>
            <w:r>
              <w:rPr>
                <w:rFonts w:eastAsia="Times New Roman"/>
                <w:color w:val="000000"/>
                <w:sz w:val="20"/>
                <w:szCs w:val="20"/>
              </w:rPr>
              <w:t>Interest expense, net</w:t>
            </w:r>
          </w:p>
        </w:tc>
        <w:tc>
          <w:tcPr>
            <w:tcW w:w="0" w:type="auto"/>
            <w:gridSpan w:val="2"/>
            <w:shd w:val="clear" w:color="auto" w:fill="CCEEFF"/>
            <w:tcMar>
              <w:top w:w="30" w:type="dxa"/>
              <w:left w:w="20" w:type="dxa"/>
              <w:bottom w:w="30" w:type="dxa"/>
              <w:right w:w="0" w:type="dxa"/>
            </w:tcMar>
            <w:hideMark/>
          </w:tcPr>
          <w:p w14:paraId="1C346E78" w14:textId="77777777" w:rsidR="00000000" w:rsidRDefault="006A6AFD">
            <w:pPr>
              <w:spacing w:after="100"/>
              <w:jc w:val="right"/>
              <w:rPr>
                <w:rFonts w:eastAsia="Times New Roman"/>
              </w:rPr>
            </w:pPr>
            <w:r>
              <w:rPr>
                <w:rFonts w:eastAsia="Times New Roman"/>
                <w:color w:val="000000"/>
                <w:sz w:val="20"/>
                <w:szCs w:val="20"/>
              </w:rPr>
              <w:t>(68)</w:t>
            </w:r>
          </w:p>
        </w:tc>
        <w:tc>
          <w:tcPr>
            <w:tcW w:w="0" w:type="auto"/>
            <w:shd w:val="clear" w:color="auto" w:fill="CCEEFF"/>
            <w:tcMar>
              <w:top w:w="30" w:type="dxa"/>
              <w:left w:w="0" w:type="dxa"/>
              <w:bottom w:w="30" w:type="dxa"/>
              <w:right w:w="20" w:type="dxa"/>
            </w:tcMar>
            <w:hideMark/>
          </w:tcPr>
          <w:p w14:paraId="227EC541"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620DAA"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70B31A0B" w14:textId="77777777" w:rsidR="00000000" w:rsidRDefault="006A6AFD">
            <w:pPr>
              <w:spacing w:after="100"/>
              <w:jc w:val="right"/>
              <w:rPr>
                <w:rFonts w:eastAsia="Times New Roman"/>
              </w:rPr>
            </w:pPr>
            <w:r>
              <w:rPr>
                <w:rFonts w:eastAsia="Times New Roman"/>
                <w:color w:val="000000"/>
                <w:sz w:val="20"/>
                <w:szCs w:val="20"/>
              </w:rPr>
              <w:t>(66)</w:t>
            </w:r>
          </w:p>
        </w:tc>
        <w:tc>
          <w:tcPr>
            <w:tcW w:w="0" w:type="auto"/>
            <w:shd w:val="clear" w:color="auto" w:fill="CCEEFF"/>
            <w:tcMar>
              <w:top w:w="30" w:type="dxa"/>
              <w:left w:w="0" w:type="dxa"/>
              <w:bottom w:w="30" w:type="dxa"/>
              <w:right w:w="20" w:type="dxa"/>
            </w:tcMar>
            <w:hideMark/>
          </w:tcPr>
          <w:p w14:paraId="21FB1428" w14:textId="77777777" w:rsidR="00000000" w:rsidRDefault="006A6AFD">
            <w:pPr>
              <w:spacing w:after="100"/>
              <w:jc w:val="right"/>
              <w:rPr>
                <w:rFonts w:eastAsia="Times New Roman"/>
              </w:rPr>
            </w:pPr>
          </w:p>
        </w:tc>
        <w:tc>
          <w:tcPr>
            <w:tcW w:w="0" w:type="auto"/>
            <w:gridSpan w:val="3"/>
            <w:vAlign w:val="center"/>
            <w:hideMark/>
          </w:tcPr>
          <w:p w14:paraId="3840F542" w14:textId="77777777" w:rsidR="00000000" w:rsidRDefault="006A6AFD">
            <w:pPr>
              <w:spacing w:after="100"/>
              <w:jc w:val="right"/>
              <w:rPr>
                <w:rFonts w:eastAsia="Times New Roman"/>
                <w:sz w:val="20"/>
                <w:szCs w:val="20"/>
              </w:rPr>
            </w:pPr>
          </w:p>
        </w:tc>
        <w:tc>
          <w:tcPr>
            <w:tcW w:w="0" w:type="auto"/>
            <w:gridSpan w:val="3"/>
            <w:vAlign w:val="center"/>
            <w:hideMark/>
          </w:tcPr>
          <w:p w14:paraId="2F0DBDB1" w14:textId="77777777" w:rsidR="00000000" w:rsidRDefault="006A6AFD">
            <w:pPr>
              <w:spacing w:after="100"/>
              <w:rPr>
                <w:rFonts w:eastAsia="Times New Roman"/>
                <w:sz w:val="20"/>
                <w:szCs w:val="20"/>
              </w:rPr>
            </w:pPr>
          </w:p>
        </w:tc>
        <w:tc>
          <w:tcPr>
            <w:tcW w:w="0" w:type="auto"/>
            <w:gridSpan w:val="3"/>
            <w:vAlign w:val="center"/>
            <w:hideMark/>
          </w:tcPr>
          <w:p w14:paraId="3D330B8A" w14:textId="77777777" w:rsidR="00000000" w:rsidRDefault="006A6AFD">
            <w:pPr>
              <w:spacing w:after="100"/>
              <w:rPr>
                <w:rFonts w:eastAsia="Times New Roman"/>
                <w:sz w:val="20"/>
                <w:szCs w:val="20"/>
              </w:rPr>
            </w:pPr>
          </w:p>
        </w:tc>
        <w:tc>
          <w:tcPr>
            <w:tcW w:w="0" w:type="auto"/>
            <w:gridSpan w:val="3"/>
            <w:vAlign w:val="center"/>
            <w:hideMark/>
          </w:tcPr>
          <w:p w14:paraId="6A4E779C" w14:textId="77777777" w:rsidR="00000000" w:rsidRDefault="006A6AFD">
            <w:pPr>
              <w:spacing w:after="100"/>
              <w:rPr>
                <w:rFonts w:eastAsia="Times New Roman"/>
                <w:sz w:val="20"/>
                <w:szCs w:val="20"/>
              </w:rPr>
            </w:pPr>
          </w:p>
        </w:tc>
      </w:tr>
      <w:tr w:rsidR="00000000" w14:paraId="677F6BC0" w14:textId="77777777">
        <w:trPr>
          <w:jc w:val="center"/>
        </w:trPr>
        <w:tc>
          <w:tcPr>
            <w:tcW w:w="0" w:type="auto"/>
            <w:gridSpan w:val="3"/>
            <w:shd w:val="clear" w:color="auto" w:fill="FFFFFF"/>
            <w:tcMar>
              <w:top w:w="30" w:type="dxa"/>
              <w:left w:w="20" w:type="dxa"/>
              <w:bottom w:w="30" w:type="dxa"/>
              <w:right w:w="20" w:type="dxa"/>
            </w:tcMar>
            <w:hideMark/>
          </w:tcPr>
          <w:p w14:paraId="09868FCC" w14:textId="77777777" w:rsidR="00000000" w:rsidRDefault="006A6AFD">
            <w:pPr>
              <w:spacing w:after="100"/>
              <w:rPr>
                <w:rFonts w:eastAsia="Times New Roman"/>
              </w:rPr>
            </w:pPr>
            <w:r>
              <w:rPr>
                <w:rFonts w:eastAsia="Times New Roman"/>
                <w:color w:val="000000"/>
                <w:sz w:val="20"/>
                <w:szCs w:val="20"/>
              </w:rPr>
              <w:t>Income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hideMark/>
          </w:tcPr>
          <w:p w14:paraId="0A472CE6" w14:textId="77777777" w:rsidR="00000000" w:rsidRDefault="006A6AFD">
            <w:pPr>
              <w:spacing w:after="100"/>
              <w:jc w:val="right"/>
              <w:rPr>
                <w:rFonts w:eastAsia="Times New Roman"/>
              </w:rPr>
            </w:pPr>
            <w:r>
              <w:rPr>
                <w:rFonts w:eastAsia="Times New Roman"/>
                <w:color w:val="000000"/>
                <w:sz w:val="20"/>
                <w:szCs w:val="20"/>
              </w:rPr>
              <w:t>536 </w:t>
            </w:r>
          </w:p>
        </w:tc>
        <w:tc>
          <w:tcPr>
            <w:tcW w:w="0" w:type="auto"/>
            <w:tcBorders>
              <w:top w:val="single" w:sz="8" w:space="0" w:color="000000"/>
            </w:tcBorders>
            <w:shd w:val="clear" w:color="auto" w:fill="FFFFFF"/>
            <w:tcMar>
              <w:top w:w="30" w:type="dxa"/>
              <w:left w:w="0" w:type="dxa"/>
              <w:bottom w:w="30" w:type="dxa"/>
              <w:right w:w="20" w:type="dxa"/>
            </w:tcMar>
            <w:hideMark/>
          </w:tcPr>
          <w:p w14:paraId="67923856"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8831B4"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56E7A6E6" w14:textId="77777777" w:rsidR="00000000" w:rsidRDefault="006A6AFD">
            <w:pPr>
              <w:spacing w:after="100"/>
              <w:jc w:val="right"/>
              <w:rPr>
                <w:rFonts w:eastAsia="Times New Roman"/>
              </w:rPr>
            </w:pPr>
            <w:r>
              <w:rPr>
                <w:rFonts w:eastAsia="Times New Roman"/>
                <w:color w:val="000000"/>
                <w:sz w:val="20"/>
                <w:szCs w:val="20"/>
              </w:rPr>
              <w:t>527 </w:t>
            </w:r>
          </w:p>
        </w:tc>
        <w:tc>
          <w:tcPr>
            <w:tcW w:w="0" w:type="auto"/>
            <w:tcBorders>
              <w:top w:val="single" w:sz="8" w:space="0" w:color="000000"/>
            </w:tcBorders>
            <w:shd w:val="clear" w:color="auto" w:fill="FFFFFF"/>
            <w:tcMar>
              <w:top w:w="30" w:type="dxa"/>
              <w:left w:w="0" w:type="dxa"/>
              <w:bottom w:w="30" w:type="dxa"/>
              <w:right w:w="20" w:type="dxa"/>
            </w:tcMar>
            <w:hideMark/>
          </w:tcPr>
          <w:p w14:paraId="0FFA9D99" w14:textId="77777777" w:rsidR="00000000" w:rsidRDefault="006A6AFD">
            <w:pPr>
              <w:spacing w:after="100"/>
              <w:jc w:val="right"/>
              <w:rPr>
                <w:rFonts w:eastAsia="Times New Roman"/>
              </w:rPr>
            </w:pPr>
          </w:p>
        </w:tc>
        <w:tc>
          <w:tcPr>
            <w:tcW w:w="0" w:type="auto"/>
            <w:gridSpan w:val="3"/>
            <w:vAlign w:val="center"/>
            <w:hideMark/>
          </w:tcPr>
          <w:p w14:paraId="1C7CBA78" w14:textId="77777777" w:rsidR="00000000" w:rsidRDefault="006A6AFD">
            <w:pPr>
              <w:spacing w:after="100"/>
              <w:jc w:val="right"/>
              <w:rPr>
                <w:rFonts w:eastAsia="Times New Roman"/>
                <w:sz w:val="20"/>
                <w:szCs w:val="20"/>
              </w:rPr>
            </w:pPr>
          </w:p>
        </w:tc>
        <w:tc>
          <w:tcPr>
            <w:tcW w:w="0" w:type="auto"/>
            <w:gridSpan w:val="3"/>
            <w:vAlign w:val="center"/>
            <w:hideMark/>
          </w:tcPr>
          <w:p w14:paraId="780A56CC" w14:textId="77777777" w:rsidR="00000000" w:rsidRDefault="006A6AFD">
            <w:pPr>
              <w:spacing w:after="100"/>
              <w:rPr>
                <w:rFonts w:eastAsia="Times New Roman"/>
                <w:sz w:val="20"/>
                <w:szCs w:val="20"/>
              </w:rPr>
            </w:pPr>
          </w:p>
        </w:tc>
        <w:tc>
          <w:tcPr>
            <w:tcW w:w="0" w:type="auto"/>
            <w:gridSpan w:val="3"/>
            <w:vAlign w:val="center"/>
            <w:hideMark/>
          </w:tcPr>
          <w:p w14:paraId="3FB0BBB5" w14:textId="77777777" w:rsidR="00000000" w:rsidRDefault="006A6AFD">
            <w:pPr>
              <w:spacing w:after="100"/>
              <w:rPr>
                <w:rFonts w:eastAsia="Times New Roman"/>
                <w:sz w:val="20"/>
                <w:szCs w:val="20"/>
              </w:rPr>
            </w:pPr>
          </w:p>
        </w:tc>
        <w:tc>
          <w:tcPr>
            <w:tcW w:w="0" w:type="auto"/>
            <w:gridSpan w:val="3"/>
            <w:vAlign w:val="center"/>
            <w:hideMark/>
          </w:tcPr>
          <w:p w14:paraId="7A1DE24C" w14:textId="77777777" w:rsidR="00000000" w:rsidRDefault="006A6AFD">
            <w:pPr>
              <w:spacing w:after="100"/>
              <w:rPr>
                <w:rFonts w:eastAsia="Times New Roman"/>
                <w:sz w:val="20"/>
                <w:szCs w:val="20"/>
              </w:rPr>
            </w:pPr>
          </w:p>
        </w:tc>
      </w:tr>
      <w:tr w:rsidR="00000000" w14:paraId="2FD2571D" w14:textId="77777777">
        <w:trPr>
          <w:jc w:val="center"/>
        </w:trPr>
        <w:tc>
          <w:tcPr>
            <w:tcW w:w="0" w:type="auto"/>
            <w:gridSpan w:val="3"/>
            <w:shd w:val="clear" w:color="auto" w:fill="CCEEFF"/>
            <w:tcMar>
              <w:top w:w="30" w:type="dxa"/>
              <w:left w:w="20" w:type="dxa"/>
              <w:bottom w:w="30" w:type="dxa"/>
              <w:right w:w="20" w:type="dxa"/>
            </w:tcMar>
            <w:hideMark/>
          </w:tcPr>
          <w:p w14:paraId="1E55A58E" w14:textId="77777777" w:rsidR="00000000" w:rsidRDefault="006A6AFD">
            <w:pPr>
              <w:spacing w:after="100"/>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14:paraId="56BCF547" w14:textId="77777777" w:rsidR="00000000" w:rsidRDefault="006A6AFD">
            <w:pPr>
              <w:spacing w:after="100"/>
              <w:jc w:val="right"/>
              <w:rPr>
                <w:rFonts w:eastAsia="Times New Roman"/>
              </w:rPr>
            </w:pPr>
            <w:r>
              <w:rPr>
                <w:rFonts w:eastAsia="Times New Roman"/>
                <w:color w:val="000000"/>
                <w:sz w:val="20"/>
                <w:szCs w:val="20"/>
              </w:rPr>
              <w:t>(61)</w:t>
            </w:r>
          </w:p>
        </w:tc>
        <w:tc>
          <w:tcPr>
            <w:tcW w:w="0" w:type="auto"/>
            <w:shd w:val="clear" w:color="auto" w:fill="CCEEFF"/>
            <w:tcMar>
              <w:top w:w="30" w:type="dxa"/>
              <w:left w:w="0" w:type="dxa"/>
              <w:bottom w:w="30" w:type="dxa"/>
              <w:right w:w="20" w:type="dxa"/>
            </w:tcMar>
            <w:vAlign w:val="bottom"/>
            <w:hideMark/>
          </w:tcPr>
          <w:p w14:paraId="2A1A8394"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3695FD"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24E0DB" w14:textId="77777777" w:rsidR="00000000" w:rsidRDefault="006A6AFD">
            <w:pPr>
              <w:spacing w:after="100"/>
              <w:jc w:val="right"/>
              <w:rPr>
                <w:rFonts w:eastAsia="Times New Roman"/>
              </w:rPr>
            </w:pPr>
            <w:r>
              <w:rPr>
                <w:rFonts w:eastAsia="Times New Roman"/>
                <w:color w:val="000000"/>
                <w:sz w:val="20"/>
                <w:szCs w:val="20"/>
              </w:rPr>
              <w:t>(60)</w:t>
            </w:r>
          </w:p>
        </w:tc>
        <w:tc>
          <w:tcPr>
            <w:tcW w:w="0" w:type="auto"/>
            <w:shd w:val="clear" w:color="auto" w:fill="CCEEFF"/>
            <w:tcMar>
              <w:top w:w="30" w:type="dxa"/>
              <w:left w:w="0" w:type="dxa"/>
              <w:bottom w:w="30" w:type="dxa"/>
              <w:right w:w="20" w:type="dxa"/>
            </w:tcMar>
            <w:vAlign w:val="bottom"/>
            <w:hideMark/>
          </w:tcPr>
          <w:p w14:paraId="2CD2F226" w14:textId="77777777" w:rsidR="00000000" w:rsidRDefault="006A6AFD">
            <w:pPr>
              <w:spacing w:after="100"/>
              <w:jc w:val="right"/>
              <w:rPr>
                <w:rFonts w:eastAsia="Times New Roman"/>
              </w:rPr>
            </w:pPr>
          </w:p>
        </w:tc>
        <w:tc>
          <w:tcPr>
            <w:tcW w:w="0" w:type="auto"/>
            <w:gridSpan w:val="3"/>
            <w:vAlign w:val="center"/>
            <w:hideMark/>
          </w:tcPr>
          <w:p w14:paraId="33A0654F" w14:textId="77777777" w:rsidR="00000000" w:rsidRDefault="006A6AFD">
            <w:pPr>
              <w:spacing w:after="100"/>
              <w:jc w:val="right"/>
              <w:rPr>
                <w:rFonts w:eastAsia="Times New Roman"/>
                <w:sz w:val="20"/>
                <w:szCs w:val="20"/>
              </w:rPr>
            </w:pPr>
          </w:p>
        </w:tc>
        <w:tc>
          <w:tcPr>
            <w:tcW w:w="0" w:type="auto"/>
            <w:gridSpan w:val="3"/>
            <w:vAlign w:val="center"/>
            <w:hideMark/>
          </w:tcPr>
          <w:p w14:paraId="2B5B68CF" w14:textId="77777777" w:rsidR="00000000" w:rsidRDefault="006A6AFD">
            <w:pPr>
              <w:spacing w:after="100"/>
              <w:rPr>
                <w:rFonts w:eastAsia="Times New Roman"/>
                <w:sz w:val="20"/>
                <w:szCs w:val="20"/>
              </w:rPr>
            </w:pPr>
          </w:p>
        </w:tc>
        <w:tc>
          <w:tcPr>
            <w:tcW w:w="0" w:type="auto"/>
            <w:gridSpan w:val="3"/>
            <w:vAlign w:val="center"/>
            <w:hideMark/>
          </w:tcPr>
          <w:p w14:paraId="6CD09042" w14:textId="77777777" w:rsidR="00000000" w:rsidRDefault="006A6AFD">
            <w:pPr>
              <w:spacing w:after="100"/>
              <w:rPr>
                <w:rFonts w:eastAsia="Times New Roman"/>
                <w:sz w:val="20"/>
                <w:szCs w:val="20"/>
              </w:rPr>
            </w:pPr>
          </w:p>
        </w:tc>
        <w:tc>
          <w:tcPr>
            <w:tcW w:w="0" w:type="auto"/>
            <w:gridSpan w:val="3"/>
            <w:vAlign w:val="center"/>
            <w:hideMark/>
          </w:tcPr>
          <w:p w14:paraId="183B239F" w14:textId="77777777" w:rsidR="00000000" w:rsidRDefault="006A6AFD">
            <w:pPr>
              <w:spacing w:after="100"/>
              <w:rPr>
                <w:rFonts w:eastAsia="Times New Roman"/>
                <w:sz w:val="20"/>
                <w:szCs w:val="20"/>
              </w:rPr>
            </w:pPr>
          </w:p>
        </w:tc>
      </w:tr>
      <w:tr w:rsidR="00000000" w14:paraId="26D60190" w14:textId="77777777">
        <w:trPr>
          <w:jc w:val="center"/>
        </w:trPr>
        <w:tc>
          <w:tcPr>
            <w:tcW w:w="0" w:type="auto"/>
            <w:gridSpan w:val="3"/>
            <w:shd w:val="clear" w:color="auto" w:fill="FFFFFF"/>
            <w:tcMar>
              <w:top w:w="30" w:type="dxa"/>
              <w:left w:w="20" w:type="dxa"/>
              <w:bottom w:w="30" w:type="dxa"/>
              <w:right w:w="20" w:type="dxa"/>
            </w:tcMar>
            <w:hideMark/>
          </w:tcPr>
          <w:p w14:paraId="3364D0E6" w14:textId="77777777" w:rsidR="00000000" w:rsidRDefault="006A6AFD">
            <w:pPr>
              <w:spacing w:after="100"/>
              <w:rPr>
                <w:rFonts w:eastAsia="Times New Roman"/>
              </w:rPr>
            </w:pPr>
            <w:r>
              <w:rPr>
                <w:rFonts w:eastAsia="Times New Roman"/>
                <w:color w:val="000000"/>
                <w:sz w:val="20"/>
                <w:szCs w:val="20"/>
              </w:rPr>
              <w:t>Income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hideMark/>
          </w:tcPr>
          <w:p w14:paraId="3DAEC778" w14:textId="77777777" w:rsidR="00000000" w:rsidRDefault="006A6AFD">
            <w:pPr>
              <w:spacing w:after="100"/>
              <w:jc w:val="right"/>
              <w:rPr>
                <w:rFonts w:eastAsia="Times New Roman"/>
              </w:rPr>
            </w:pPr>
            <w:r>
              <w:rPr>
                <w:rFonts w:eastAsia="Times New Roman"/>
                <w:color w:val="000000"/>
                <w:sz w:val="20"/>
                <w:szCs w:val="20"/>
              </w:rPr>
              <w:t>475 </w:t>
            </w:r>
          </w:p>
        </w:tc>
        <w:tc>
          <w:tcPr>
            <w:tcW w:w="0" w:type="auto"/>
            <w:tcBorders>
              <w:top w:val="single" w:sz="8" w:space="0" w:color="000000"/>
            </w:tcBorders>
            <w:shd w:val="clear" w:color="auto" w:fill="FFFFFF"/>
            <w:tcMar>
              <w:top w:w="30" w:type="dxa"/>
              <w:left w:w="0" w:type="dxa"/>
              <w:bottom w:w="30" w:type="dxa"/>
              <w:right w:w="20" w:type="dxa"/>
            </w:tcMar>
            <w:hideMark/>
          </w:tcPr>
          <w:p w14:paraId="75271E1B"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BAF801"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37C9247E" w14:textId="77777777" w:rsidR="00000000" w:rsidRDefault="006A6AFD">
            <w:pPr>
              <w:spacing w:after="100"/>
              <w:jc w:val="right"/>
              <w:rPr>
                <w:rFonts w:eastAsia="Times New Roman"/>
              </w:rPr>
            </w:pPr>
            <w:r>
              <w:rPr>
                <w:rFonts w:eastAsia="Times New Roman"/>
                <w:color w:val="000000"/>
                <w:sz w:val="20"/>
                <w:szCs w:val="20"/>
              </w:rPr>
              <w:t>467 </w:t>
            </w:r>
          </w:p>
        </w:tc>
        <w:tc>
          <w:tcPr>
            <w:tcW w:w="0" w:type="auto"/>
            <w:tcBorders>
              <w:top w:val="single" w:sz="8" w:space="0" w:color="000000"/>
            </w:tcBorders>
            <w:shd w:val="clear" w:color="auto" w:fill="FFFFFF"/>
            <w:tcMar>
              <w:top w:w="30" w:type="dxa"/>
              <w:left w:w="0" w:type="dxa"/>
              <w:bottom w:w="30" w:type="dxa"/>
              <w:right w:w="20" w:type="dxa"/>
            </w:tcMar>
            <w:hideMark/>
          </w:tcPr>
          <w:p w14:paraId="3A89BF6E" w14:textId="77777777" w:rsidR="00000000" w:rsidRDefault="006A6AFD">
            <w:pPr>
              <w:spacing w:after="100"/>
              <w:jc w:val="right"/>
              <w:rPr>
                <w:rFonts w:eastAsia="Times New Roman"/>
              </w:rPr>
            </w:pPr>
          </w:p>
        </w:tc>
        <w:tc>
          <w:tcPr>
            <w:tcW w:w="0" w:type="auto"/>
            <w:gridSpan w:val="3"/>
            <w:vAlign w:val="center"/>
            <w:hideMark/>
          </w:tcPr>
          <w:p w14:paraId="5181A7A4" w14:textId="77777777" w:rsidR="00000000" w:rsidRDefault="006A6AFD">
            <w:pPr>
              <w:spacing w:after="100"/>
              <w:jc w:val="right"/>
              <w:rPr>
                <w:rFonts w:eastAsia="Times New Roman"/>
                <w:sz w:val="20"/>
                <w:szCs w:val="20"/>
              </w:rPr>
            </w:pPr>
          </w:p>
        </w:tc>
        <w:tc>
          <w:tcPr>
            <w:tcW w:w="0" w:type="auto"/>
            <w:gridSpan w:val="3"/>
            <w:vAlign w:val="center"/>
            <w:hideMark/>
          </w:tcPr>
          <w:p w14:paraId="76091FC2" w14:textId="77777777" w:rsidR="00000000" w:rsidRDefault="006A6AFD">
            <w:pPr>
              <w:spacing w:after="100"/>
              <w:rPr>
                <w:rFonts w:eastAsia="Times New Roman"/>
                <w:sz w:val="20"/>
                <w:szCs w:val="20"/>
              </w:rPr>
            </w:pPr>
          </w:p>
        </w:tc>
        <w:tc>
          <w:tcPr>
            <w:tcW w:w="0" w:type="auto"/>
            <w:gridSpan w:val="3"/>
            <w:vAlign w:val="center"/>
            <w:hideMark/>
          </w:tcPr>
          <w:p w14:paraId="571445DE" w14:textId="77777777" w:rsidR="00000000" w:rsidRDefault="006A6AFD">
            <w:pPr>
              <w:spacing w:after="100"/>
              <w:rPr>
                <w:rFonts w:eastAsia="Times New Roman"/>
                <w:sz w:val="20"/>
                <w:szCs w:val="20"/>
              </w:rPr>
            </w:pPr>
          </w:p>
        </w:tc>
        <w:tc>
          <w:tcPr>
            <w:tcW w:w="0" w:type="auto"/>
            <w:gridSpan w:val="3"/>
            <w:vAlign w:val="center"/>
            <w:hideMark/>
          </w:tcPr>
          <w:p w14:paraId="3FC9412C" w14:textId="77777777" w:rsidR="00000000" w:rsidRDefault="006A6AFD">
            <w:pPr>
              <w:spacing w:after="100"/>
              <w:rPr>
                <w:rFonts w:eastAsia="Times New Roman"/>
                <w:sz w:val="20"/>
                <w:szCs w:val="20"/>
              </w:rPr>
            </w:pPr>
          </w:p>
        </w:tc>
      </w:tr>
      <w:tr w:rsidR="00000000" w14:paraId="12823A9A" w14:textId="77777777">
        <w:trPr>
          <w:jc w:val="center"/>
        </w:trPr>
        <w:tc>
          <w:tcPr>
            <w:tcW w:w="0" w:type="auto"/>
            <w:gridSpan w:val="3"/>
            <w:shd w:val="clear" w:color="auto" w:fill="CCEEFF"/>
            <w:tcMar>
              <w:top w:w="30" w:type="dxa"/>
              <w:left w:w="20" w:type="dxa"/>
              <w:bottom w:w="30" w:type="dxa"/>
              <w:right w:w="20" w:type="dxa"/>
            </w:tcMar>
            <w:hideMark/>
          </w:tcPr>
          <w:p w14:paraId="7B06BD36" w14:textId="77777777" w:rsidR="00000000" w:rsidRDefault="006A6AFD">
            <w:pPr>
              <w:spacing w:after="100"/>
              <w:rPr>
                <w:rFonts w:eastAsia="Times New Roman"/>
              </w:rPr>
            </w:pPr>
            <w:r>
              <w:rPr>
                <w:rFonts w:eastAsia="Times New Roman"/>
                <w:color w:val="000000"/>
                <w:sz w:val="20"/>
                <w:szCs w:val="20"/>
              </w:rPr>
              <w:t>Discontinued operations, net of income taxes</w:t>
            </w:r>
          </w:p>
        </w:tc>
        <w:tc>
          <w:tcPr>
            <w:tcW w:w="0" w:type="auto"/>
            <w:gridSpan w:val="2"/>
            <w:shd w:val="clear" w:color="auto" w:fill="CCEEFF"/>
            <w:tcMar>
              <w:top w:w="30" w:type="dxa"/>
              <w:left w:w="20" w:type="dxa"/>
              <w:bottom w:w="30" w:type="dxa"/>
              <w:right w:w="0" w:type="dxa"/>
            </w:tcMar>
            <w:vAlign w:val="bottom"/>
            <w:hideMark/>
          </w:tcPr>
          <w:p w14:paraId="4C95C0E5"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815E9D5"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B865A5"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205FE8" w14:textId="77777777" w:rsidR="00000000" w:rsidRDefault="006A6AFD">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210C0F97" w14:textId="77777777" w:rsidR="00000000" w:rsidRDefault="006A6AFD">
            <w:pPr>
              <w:spacing w:after="100"/>
              <w:jc w:val="right"/>
              <w:rPr>
                <w:rFonts w:eastAsia="Times New Roman"/>
              </w:rPr>
            </w:pPr>
          </w:p>
        </w:tc>
        <w:tc>
          <w:tcPr>
            <w:tcW w:w="0" w:type="auto"/>
            <w:gridSpan w:val="3"/>
            <w:vAlign w:val="center"/>
            <w:hideMark/>
          </w:tcPr>
          <w:p w14:paraId="66BED232" w14:textId="77777777" w:rsidR="00000000" w:rsidRDefault="006A6AFD">
            <w:pPr>
              <w:spacing w:after="100"/>
              <w:jc w:val="right"/>
              <w:rPr>
                <w:rFonts w:eastAsia="Times New Roman"/>
                <w:sz w:val="20"/>
                <w:szCs w:val="20"/>
              </w:rPr>
            </w:pPr>
          </w:p>
        </w:tc>
        <w:tc>
          <w:tcPr>
            <w:tcW w:w="0" w:type="auto"/>
            <w:gridSpan w:val="3"/>
            <w:vAlign w:val="center"/>
            <w:hideMark/>
          </w:tcPr>
          <w:p w14:paraId="4192A6CC" w14:textId="77777777" w:rsidR="00000000" w:rsidRDefault="006A6AFD">
            <w:pPr>
              <w:spacing w:after="100"/>
              <w:rPr>
                <w:rFonts w:eastAsia="Times New Roman"/>
                <w:sz w:val="20"/>
                <w:szCs w:val="20"/>
              </w:rPr>
            </w:pPr>
          </w:p>
        </w:tc>
        <w:tc>
          <w:tcPr>
            <w:tcW w:w="0" w:type="auto"/>
            <w:gridSpan w:val="3"/>
            <w:vAlign w:val="center"/>
            <w:hideMark/>
          </w:tcPr>
          <w:p w14:paraId="3215C9C2" w14:textId="77777777" w:rsidR="00000000" w:rsidRDefault="006A6AFD">
            <w:pPr>
              <w:spacing w:after="100"/>
              <w:rPr>
                <w:rFonts w:eastAsia="Times New Roman"/>
                <w:sz w:val="20"/>
                <w:szCs w:val="20"/>
              </w:rPr>
            </w:pPr>
          </w:p>
        </w:tc>
        <w:tc>
          <w:tcPr>
            <w:tcW w:w="0" w:type="auto"/>
            <w:gridSpan w:val="3"/>
            <w:vAlign w:val="center"/>
            <w:hideMark/>
          </w:tcPr>
          <w:p w14:paraId="08E9F5AA" w14:textId="77777777" w:rsidR="00000000" w:rsidRDefault="006A6AFD">
            <w:pPr>
              <w:spacing w:after="100"/>
              <w:rPr>
                <w:rFonts w:eastAsia="Times New Roman"/>
                <w:sz w:val="20"/>
                <w:szCs w:val="20"/>
              </w:rPr>
            </w:pPr>
          </w:p>
        </w:tc>
      </w:tr>
      <w:tr w:rsidR="00000000" w14:paraId="28A16DFC" w14:textId="77777777">
        <w:trPr>
          <w:jc w:val="center"/>
        </w:trPr>
        <w:tc>
          <w:tcPr>
            <w:tcW w:w="0" w:type="auto"/>
            <w:gridSpan w:val="3"/>
            <w:shd w:val="clear" w:color="auto" w:fill="FFFFFF"/>
            <w:tcMar>
              <w:top w:w="30" w:type="dxa"/>
              <w:left w:w="20" w:type="dxa"/>
              <w:bottom w:w="30" w:type="dxa"/>
              <w:right w:w="20" w:type="dxa"/>
            </w:tcMar>
            <w:hideMark/>
          </w:tcPr>
          <w:p w14:paraId="290ED022" w14:textId="77777777" w:rsidR="00000000" w:rsidRDefault="006A6AFD">
            <w:pPr>
              <w:spacing w:after="100"/>
              <w:rPr>
                <w:rFonts w:eastAsia="Times New Roman"/>
              </w:rPr>
            </w:pPr>
            <w:r>
              <w:rPr>
                <w:rFonts w:eastAsia="Times New Roman"/>
                <w:color w:val="000000"/>
                <w:sz w:val="20"/>
                <w:szCs w:val="20"/>
              </w:rPr>
              <w:t>Net income</w:t>
            </w:r>
          </w:p>
        </w:tc>
        <w:tc>
          <w:tcPr>
            <w:tcW w:w="0" w:type="auto"/>
            <w:gridSpan w:val="2"/>
            <w:tcBorders>
              <w:top w:val="single" w:sz="8" w:space="0" w:color="000000"/>
            </w:tcBorders>
            <w:shd w:val="clear" w:color="auto" w:fill="FFFFFF"/>
            <w:tcMar>
              <w:top w:w="30" w:type="dxa"/>
              <w:left w:w="20" w:type="dxa"/>
              <w:bottom w:w="30" w:type="dxa"/>
              <w:right w:w="0" w:type="dxa"/>
            </w:tcMar>
            <w:hideMark/>
          </w:tcPr>
          <w:p w14:paraId="385365F2" w14:textId="77777777" w:rsidR="00000000" w:rsidRDefault="006A6AFD">
            <w:pPr>
              <w:spacing w:after="100"/>
              <w:jc w:val="right"/>
              <w:rPr>
                <w:rFonts w:eastAsia="Times New Roman"/>
              </w:rPr>
            </w:pPr>
            <w:r>
              <w:rPr>
                <w:rFonts w:eastAsia="Times New Roman"/>
                <w:color w:val="000000"/>
                <w:sz w:val="20"/>
                <w:szCs w:val="20"/>
              </w:rPr>
              <w:t>475 </w:t>
            </w:r>
          </w:p>
        </w:tc>
        <w:tc>
          <w:tcPr>
            <w:tcW w:w="0" w:type="auto"/>
            <w:tcBorders>
              <w:top w:val="single" w:sz="8" w:space="0" w:color="000000"/>
            </w:tcBorders>
            <w:shd w:val="clear" w:color="auto" w:fill="FFFFFF"/>
            <w:tcMar>
              <w:top w:w="30" w:type="dxa"/>
              <w:left w:w="0" w:type="dxa"/>
              <w:bottom w:w="30" w:type="dxa"/>
              <w:right w:w="20" w:type="dxa"/>
            </w:tcMar>
            <w:hideMark/>
          </w:tcPr>
          <w:p w14:paraId="727AB43A"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610190"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6C85F21D" w14:textId="77777777" w:rsidR="00000000" w:rsidRDefault="006A6AFD">
            <w:pPr>
              <w:spacing w:after="100"/>
              <w:jc w:val="right"/>
              <w:rPr>
                <w:rFonts w:eastAsia="Times New Roman"/>
              </w:rPr>
            </w:pPr>
            <w:r>
              <w:rPr>
                <w:rFonts w:eastAsia="Times New Roman"/>
                <w:color w:val="000000"/>
                <w:sz w:val="20"/>
                <w:szCs w:val="20"/>
              </w:rPr>
              <w:t>466 </w:t>
            </w:r>
          </w:p>
        </w:tc>
        <w:tc>
          <w:tcPr>
            <w:tcW w:w="0" w:type="auto"/>
            <w:tcBorders>
              <w:top w:val="single" w:sz="8" w:space="0" w:color="000000"/>
            </w:tcBorders>
            <w:shd w:val="clear" w:color="auto" w:fill="FFFFFF"/>
            <w:tcMar>
              <w:top w:w="30" w:type="dxa"/>
              <w:left w:w="0" w:type="dxa"/>
              <w:bottom w:w="30" w:type="dxa"/>
              <w:right w:w="20" w:type="dxa"/>
            </w:tcMar>
            <w:hideMark/>
          </w:tcPr>
          <w:p w14:paraId="69A62597" w14:textId="77777777" w:rsidR="00000000" w:rsidRDefault="006A6AFD">
            <w:pPr>
              <w:spacing w:after="100"/>
              <w:jc w:val="right"/>
              <w:rPr>
                <w:rFonts w:eastAsia="Times New Roman"/>
              </w:rPr>
            </w:pPr>
          </w:p>
        </w:tc>
        <w:tc>
          <w:tcPr>
            <w:tcW w:w="0" w:type="auto"/>
            <w:gridSpan w:val="3"/>
            <w:vAlign w:val="center"/>
            <w:hideMark/>
          </w:tcPr>
          <w:p w14:paraId="25FCF0CB" w14:textId="77777777" w:rsidR="00000000" w:rsidRDefault="006A6AFD">
            <w:pPr>
              <w:spacing w:after="100"/>
              <w:jc w:val="right"/>
              <w:rPr>
                <w:rFonts w:eastAsia="Times New Roman"/>
                <w:sz w:val="20"/>
                <w:szCs w:val="20"/>
              </w:rPr>
            </w:pPr>
          </w:p>
        </w:tc>
        <w:tc>
          <w:tcPr>
            <w:tcW w:w="0" w:type="auto"/>
            <w:gridSpan w:val="3"/>
            <w:vAlign w:val="center"/>
            <w:hideMark/>
          </w:tcPr>
          <w:p w14:paraId="73AE548A" w14:textId="77777777" w:rsidR="00000000" w:rsidRDefault="006A6AFD">
            <w:pPr>
              <w:spacing w:after="100"/>
              <w:rPr>
                <w:rFonts w:eastAsia="Times New Roman"/>
                <w:sz w:val="20"/>
                <w:szCs w:val="20"/>
              </w:rPr>
            </w:pPr>
          </w:p>
        </w:tc>
        <w:tc>
          <w:tcPr>
            <w:tcW w:w="0" w:type="auto"/>
            <w:gridSpan w:val="3"/>
            <w:vAlign w:val="center"/>
            <w:hideMark/>
          </w:tcPr>
          <w:p w14:paraId="01EE2633" w14:textId="77777777" w:rsidR="00000000" w:rsidRDefault="006A6AFD">
            <w:pPr>
              <w:spacing w:after="100"/>
              <w:rPr>
                <w:rFonts w:eastAsia="Times New Roman"/>
                <w:sz w:val="20"/>
                <w:szCs w:val="20"/>
              </w:rPr>
            </w:pPr>
          </w:p>
        </w:tc>
        <w:tc>
          <w:tcPr>
            <w:tcW w:w="0" w:type="auto"/>
            <w:gridSpan w:val="3"/>
            <w:vAlign w:val="center"/>
            <w:hideMark/>
          </w:tcPr>
          <w:p w14:paraId="283C33F1" w14:textId="77777777" w:rsidR="00000000" w:rsidRDefault="006A6AFD">
            <w:pPr>
              <w:spacing w:after="100"/>
              <w:rPr>
                <w:rFonts w:eastAsia="Times New Roman"/>
                <w:sz w:val="20"/>
                <w:szCs w:val="20"/>
              </w:rPr>
            </w:pPr>
          </w:p>
        </w:tc>
      </w:tr>
      <w:tr w:rsidR="00000000" w14:paraId="1EAA3619" w14:textId="77777777">
        <w:trPr>
          <w:jc w:val="center"/>
        </w:trPr>
        <w:tc>
          <w:tcPr>
            <w:tcW w:w="0" w:type="auto"/>
            <w:gridSpan w:val="3"/>
            <w:shd w:val="clear" w:color="auto" w:fill="CCEEFF"/>
            <w:tcMar>
              <w:top w:w="30" w:type="dxa"/>
              <w:left w:w="20" w:type="dxa"/>
              <w:bottom w:w="30" w:type="dxa"/>
              <w:right w:w="20" w:type="dxa"/>
            </w:tcMar>
            <w:hideMark/>
          </w:tcPr>
          <w:p w14:paraId="54052753" w14:textId="77777777" w:rsidR="00000000" w:rsidRDefault="006A6AFD">
            <w:pPr>
              <w:spacing w:after="100"/>
              <w:rPr>
                <w:rFonts w:eastAsia="Times New Roman"/>
              </w:rPr>
            </w:pPr>
            <w:r>
              <w:rPr>
                <w:rFonts w:eastAsia="Times New Roman"/>
                <w:color w:val="000000"/>
                <w:sz w:val="20"/>
                <w:szCs w:val="20"/>
              </w:rPr>
              <w:t>Noncontrolling interests, net of income taxes</w:t>
            </w:r>
          </w:p>
        </w:tc>
        <w:tc>
          <w:tcPr>
            <w:tcW w:w="0" w:type="auto"/>
            <w:gridSpan w:val="2"/>
            <w:shd w:val="clear" w:color="auto" w:fill="CCEEFF"/>
            <w:tcMar>
              <w:top w:w="30" w:type="dxa"/>
              <w:left w:w="20" w:type="dxa"/>
              <w:bottom w:w="30" w:type="dxa"/>
              <w:right w:w="0" w:type="dxa"/>
            </w:tcMar>
            <w:vAlign w:val="bottom"/>
            <w:hideMark/>
          </w:tcPr>
          <w:p w14:paraId="64C27FA1"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4A73395"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72AAC6"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0E715A" w14:textId="77777777" w:rsidR="00000000" w:rsidRDefault="006A6AFD">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3C1F7A9D" w14:textId="77777777" w:rsidR="00000000" w:rsidRDefault="006A6AFD">
            <w:pPr>
              <w:spacing w:after="100"/>
              <w:jc w:val="right"/>
              <w:rPr>
                <w:rFonts w:eastAsia="Times New Roman"/>
              </w:rPr>
            </w:pPr>
          </w:p>
        </w:tc>
        <w:tc>
          <w:tcPr>
            <w:tcW w:w="0" w:type="auto"/>
            <w:gridSpan w:val="3"/>
            <w:vAlign w:val="center"/>
            <w:hideMark/>
          </w:tcPr>
          <w:p w14:paraId="1EAFA89D" w14:textId="77777777" w:rsidR="00000000" w:rsidRDefault="006A6AFD">
            <w:pPr>
              <w:spacing w:after="100"/>
              <w:jc w:val="right"/>
              <w:rPr>
                <w:rFonts w:eastAsia="Times New Roman"/>
                <w:sz w:val="20"/>
                <w:szCs w:val="20"/>
              </w:rPr>
            </w:pPr>
          </w:p>
        </w:tc>
        <w:tc>
          <w:tcPr>
            <w:tcW w:w="0" w:type="auto"/>
            <w:gridSpan w:val="3"/>
            <w:vAlign w:val="center"/>
            <w:hideMark/>
          </w:tcPr>
          <w:p w14:paraId="53E43EC3" w14:textId="77777777" w:rsidR="00000000" w:rsidRDefault="006A6AFD">
            <w:pPr>
              <w:spacing w:after="100"/>
              <w:rPr>
                <w:rFonts w:eastAsia="Times New Roman"/>
                <w:sz w:val="20"/>
                <w:szCs w:val="20"/>
              </w:rPr>
            </w:pPr>
          </w:p>
        </w:tc>
        <w:tc>
          <w:tcPr>
            <w:tcW w:w="0" w:type="auto"/>
            <w:gridSpan w:val="3"/>
            <w:vAlign w:val="center"/>
            <w:hideMark/>
          </w:tcPr>
          <w:p w14:paraId="7648B3BA" w14:textId="77777777" w:rsidR="00000000" w:rsidRDefault="006A6AFD">
            <w:pPr>
              <w:spacing w:after="100"/>
              <w:rPr>
                <w:rFonts w:eastAsia="Times New Roman"/>
                <w:sz w:val="20"/>
                <w:szCs w:val="20"/>
              </w:rPr>
            </w:pPr>
          </w:p>
        </w:tc>
        <w:tc>
          <w:tcPr>
            <w:tcW w:w="0" w:type="auto"/>
            <w:gridSpan w:val="3"/>
            <w:vAlign w:val="center"/>
            <w:hideMark/>
          </w:tcPr>
          <w:p w14:paraId="5E23CE32" w14:textId="77777777" w:rsidR="00000000" w:rsidRDefault="006A6AFD">
            <w:pPr>
              <w:spacing w:after="100"/>
              <w:rPr>
                <w:rFonts w:eastAsia="Times New Roman"/>
                <w:sz w:val="20"/>
                <w:szCs w:val="20"/>
              </w:rPr>
            </w:pPr>
          </w:p>
        </w:tc>
      </w:tr>
      <w:tr w:rsidR="00000000" w14:paraId="4717252D" w14:textId="77777777">
        <w:trPr>
          <w:jc w:val="center"/>
        </w:trPr>
        <w:tc>
          <w:tcPr>
            <w:tcW w:w="0" w:type="auto"/>
            <w:gridSpan w:val="3"/>
            <w:shd w:val="clear" w:color="auto" w:fill="FFFFFF"/>
            <w:tcMar>
              <w:top w:w="30" w:type="dxa"/>
              <w:left w:w="20" w:type="dxa"/>
              <w:bottom w:w="30" w:type="dxa"/>
              <w:right w:w="20" w:type="dxa"/>
            </w:tcMar>
            <w:hideMark/>
          </w:tcPr>
          <w:p w14:paraId="02EA2012" w14:textId="77777777" w:rsidR="00000000" w:rsidRDefault="006A6AFD">
            <w:pPr>
              <w:spacing w:after="100"/>
              <w:rPr>
                <w:rFonts w:eastAsia="Times New Roman"/>
              </w:rPr>
            </w:pPr>
            <w:r>
              <w:rPr>
                <w:rFonts w:eastAsia="Times New Roman"/>
                <w:color w:val="000000"/>
                <w:sz w:val="20"/>
                <w:szCs w:val="20"/>
              </w:rPr>
              <w:t>Net income attributable to L3Harris Technologies, Inc.</w:t>
            </w:r>
          </w:p>
        </w:tc>
        <w:tc>
          <w:tcPr>
            <w:tcW w:w="0" w:type="auto"/>
            <w:tcBorders>
              <w:top w:val="single" w:sz="8" w:space="0" w:color="000000"/>
            </w:tcBorders>
            <w:shd w:val="clear" w:color="auto" w:fill="FFFFFF"/>
            <w:tcMar>
              <w:top w:w="30" w:type="dxa"/>
              <w:left w:w="20" w:type="dxa"/>
              <w:bottom w:w="30" w:type="dxa"/>
              <w:right w:w="0" w:type="dxa"/>
            </w:tcMar>
            <w:hideMark/>
          </w:tcPr>
          <w:p w14:paraId="6ADD14D9"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14:paraId="3E75BF85" w14:textId="77777777" w:rsidR="00000000" w:rsidRDefault="006A6AFD">
            <w:pPr>
              <w:spacing w:after="100"/>
              <w:jc w:val="right"/>
              <w:rPr>
                <w:rFonts w:eastAsia="Times New Roman"/>
              </w:rPr>
            </w:pPr>
            <w:r>
              <w:rPr>
                <w:rFonts w:eastAsia="Times New Roman"/>
                <w:color w:val="000000"/>
                <w:sz w:val="20"/>
                <w:szCs w:val="20"/>
              </w:rPr>
              <w:t>475 </w:t>
            </w:r>
          </w:p>
        </w:tc>
        <w:tc>
          <w:tcPr>
            <w:tcW w:w="0" w:type="auto"/>
            <w:tcBorders>
              <w:top w:val="single" w:sz="8" w:space="0" w:color="000000"/>
            </w:tcBorders>
            <w:shd w:val="clear" w:color="auto" w:fill="FFFFFF"/>
            <w:tcMar>
              <w:top w:w="30" w:type="dxa"/>
              <w:left w:w="0" w:type="dxa"/>
              <w:bottom w:w="30" w:type="dxa"/>
              <w:right w:w="20" w:type="dxa"/>
            </w:tcMar>
            <w:hideMark/>
          </w:tcPr>
          <w:p w14:paraId="46413772"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F8D9FE" w14:textId="77777777" w:rsidR="00000000" w:rsidRDefault="006A6AF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hideMark/>
          </w:tcPr>
          <w:p w14:paraId="3BCFCD59"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14:paraId="2E05B4A3" w14:textId="77777777" w:rsidR="00000000" w:rsidRDefault="006A6AFD">
            <w:pPr>
              <w:spacing w:after="100"/>
              <w:jc w:val="right"/>
              <w:rPr>
                <w:rFonts w:eastAsia="Times New Roman"/>
              </w:rPr>
            </w:pPr>
            <w:r>
              <w:rPr>
                <w:rFonts w:eastAsia="Times New Roman"/>
                <w:color w:val="000000"/>
                <w:sz w:val="20"/>
                <w:szCs w:val="20"/>
              </w:rPr>
              <w:t>468 </w:t>
            </w:r>
          </w:p>
        </w:tc>
        <w:tc>
          <w:tcPr>
            <w:tcW w:w="0" w:type="auto"/>
            <w:tcBorders>
              <w:top w:val="single" w:sz="8" w:space="0" w:color="000000"/>
            </w:tcBorders>
            <w:shd w:val="clear" w:color="auto" w:fill="FFFFFF"/>
            <w:tcMar>
              <w:top w:w="30" w:type="dxa"/>
              <w:left w:w="0" w:type="dxa"/>
              <w:bottom w:w="30" w:type="dxa"/>
              <w:right w:w="20" w:type="dxa"/>
            </w:tcMar>
            <w:hideMark/>
          </w:tcPr>
          <w:p w14:paraId="2BEF9ADF" w14:textId="77777777" w:rsidR="00000000" w:rsidRDefault="006A6AFD">
            <w:pPr>
              <w:spacing w:after="100"/>
              <w:jc w:val="right"/>
              <w:rPr>
                <w:rFonts w:eastAsia="Times New Roman"/>
              </w:rPr>
            </w:pPr>
          </w:p>
        </w:tc>
        <w:tc>
          <w:tcPr>
            <w:tcW w:w="0" w:type="auto"/>
            <w:gridSpan w:val="3"/>
            <w:vAlign w:val="center"/>
            <w:hideMark/>
          </w:tcPr>
          <w:p w14:paraId="221525B2" w14:textId="77777777" w:rsidR="00000000" w:rsidRDefault="006A6AFD">
            <w:pPr>
              <w:spacing w:after="100"/>
              <w:jc w:val="right"/>
              <w:rPr>
                <w:rFonts w:eastAsia="Times New Roman"/>
                <w:sz w:val="20"/>
                <w:szCs w:val="20"/>
              </w:rPr>
            </w:pPr>
          </w:p>
        </w:tc>
        <w:tc>
          <w:tcPr>
            <w:tcW w:w="0" w:type="auto"/>
            <w:gridSpan w:val="3"/>
            <w:vAlign w:val="center"/>
            <w:hideMark/>
          </w:tcPr>
          <w:p w14:paraId="2053D87C" w14:textId="77777777" w:rsidR="00000000" w:rsidRDefault="006A6AFD">
            <w:pPr>
              <w:spacing w:after="100"/>
              <w:rPr>
                <w:rFonts w:eastAsia="Times New Roman"/>
                <w:sz w:val="20"/>
                <w:szCs w:val="20"/>
              </w:rPr>
            </w:pPr>
          </w:p>
        </w:tc>
        <w:tc>
          <w:tcPr>
            <w:tcW w:w="0" w:type="auto"/>
            <w:gridSpan w:val="3"/>
            <w:vAlign w:val="center"/>
            <w:hideMark/>
          </w:tcPr>
          <w:p w14:paraId="4BA4D713" w14:textId="77777777" w:rsidR="00000000" w:rsidRDefault="006A6AFD">
            <w:pPr>
              <w:spacing w:after="100"/>
              <w:rPr>
                <w:rFonts w:eastAsia="Times New Roman"/>
                <w:sz w:val="20"/>
                <w:szCs w:val="20"/>
              </w:rPr>
            </w:pPr>
          </w:p>
        </w:tc>
        <w:tc>
          <w:tcPr>
            <w:tcW w:w="0" w:type="auto"/>
            <w:gridSpan w:val="3"/>
            <w:vAlign w:val="center"/>
            <w:hideMark/>
          </w:tcPr>
          <w:p w14:paraId="0DDBDF6E" w14:textId="77777777" w:rsidR="00000000" w:rsidRDefault="006A6AFD">
            <w:pPr>
              <w:spacing w:after="100"/>
              <w:rPr>
                <w:rFonts w:eastAsia="Times New Roman"/>
                <w:sz w:val="20"/>
                <w:szCs w:val="20"/>
              </w:rPr>
            </w:pPr>
          </w:p>
        </w:tc>
      </w:tr>
      <w:tr w:rsidR="00000000" w14:paraId="5188656B" w14:textId="77777777">
        <w:trPr>
          <w:trHeight w:val="300"/>
          <w:jc w:val="center"/>
        </w:trPr>
        <w:tc>
          <w:tcPr>
            <w:tcW w:w="0" w:type="auto"/>
            <w:gridSpan w:val="3"/>
            <w:shd w:val="clear" w:color="auto" w:fill="CCEEFF"/>
            <w:tcMar>
              <w:top w:w="0" w:type="dxa"/>
              <w:left w:w="20" w:type="dxa"/>
              <w:bottom w:w="0" w:type="dxa"/>
              <w:right w:w="20" w:type="dxa"/>
            </w:tcMar>
            <w:vAlign w:val="center"/>
            <w:hideMark/>
          </w:tcPr>
          <w:p w14:paraId="5DF9FB40" w14:textId="77777777" w:rsidR="00000000" w:rsidRDefault="006A6AF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A28A02A"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9543E5" w14:textId="77777777" w:rsidR="00000000" w:rsidRDefault="006A6AF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05AA3D2" w14:textId="77777777" w:rsidR="00000000" w:rsidRDefault="006A6AFD">
            <w:pPr>
              <w:spacing w:after="100"/>
              <w:rPr>
                <w:rFonts w:eastAsia="Times New Roman"/>
                <w:sz w:val="20"/>
                <w:szCs w:val="20"/>
              </w:rPr>
            </w:pPr>
          </w:p>
        </w:tc>
        <w:tc>
          <w:tcPr>
            <w:tcW w:w="0" w:type="auto"/>
            <w:gridSpan w:val="3"/>
            <w:vAlign w:val="center"/>
            <w:hideMark/>
          </w:tcPr>
          <w:p w14:paraId="604BA440" w14:textId="77777777" w:rsidR="00000000" w:rsidRDefault="006A6AFD">
            <w:pPr>
              <w:spacing w:after="100"/>
              <w:rPr>
                <w:rFonts w:eastAsia="Times New Roman"/>
                <w:sz w:val="20"/>
                <w:szCs w:val="20"/>
              </w:rPr>
            </w:pPr>
          </w:p>
        </w:tc>
        <w:tc>
          <w:tcPr>
            <w:tcW w:w="0" w:type="auto"/>
            <w:gridSpan w:val="3"/>
            <w:vAlign w:val="center"/>
            <w:hideMark/>
          </w:tcPr>
          <w:p w14:paraId="50E919EB" w14:textId="77777777" w:rsidR="00000000" w:rsidRDefault="006A6AFD">
            <w:pPr>
              <w:spacing w:after="100"/>
              <w:rPr>
                <w:rFonts w:eastAsia="Times New Roman"/>
                <w:sz w:val="20"/>
                <w:szCs w:val="20"/>
              </w:rPr>
            </w:pPr>
          </w:p>
        </w:tc>
        <w:tc>
          <w:tcPr>
            <w:tcW w:w="0" w:type="auto"/>
            <w:gridSpan w:val="3"/>
            <w:vAlign w:val="center"/>
            <w:hideMark/>
          </w:tcPr>
          <w:p w14:paraId="19943114" w14:textId="77777777" w:rsidR="00000000" w:rsidRDefault="006A6AFD">
            <w:pPr>
              <w:spacing w:after="100"/>
              <w:rPr>
                <w:rFonts w:eastAsia="Times New Roman"/>
                <w:sz w:val="20"/>
                <w:szCs w:val="20"/>
              </w:rPr>
            </w:pPr>
          </w:p>
        </w:tc>
        <w:tc>
          <w:tcPr>
            <w:tcW w:w="0" w:type="auto"/>
            <w:gridSpan w:val="3"/>
            <w:vAlign w:val="center"/>
            <w:hideMark/>
          </w:tcPr>
          <w:p w14:paraId="652B8489" w14:textId="77777777" w:rsidR="00000000" w:rsidRDefault="006A6AFD">
            <w:pPr>
              <w:spacing w:after="100"/>
              <w:rPr>
                <w:rFonts w:eastAsia="Times New Roman"/>
                <w:sz w:val="20"/>
                <w:szCs w:val="20"/>
              </w:rPr>
            </w:pPr>
          </w:p>
        </w:tc>
      </w:tr>
      <w:tr w:rsidR="00000000" w14:paraId="6F8A841D" w14:textId="77777777">
        <w:trPr>
          <w:jc w:val="center"/>
        </w:trPr>
        <w:tc>
          <w:tcPr>
            <w:tcW w:w="0" w:type="auto"/>
            <w:gridSpan w:val="12"/>
            <w:shd w:val="clear" w:color="auto" w:fill="FFFFFF"/>
            <w:tcMar>
              <w:top w:w="30" w:type="dxa"/>
              <w:left w:w="20" w:type="dxa"/>
              <w:bottom w:w="30" w:type="dxa"/>
              <w:right w:w="20" w:type="dxa"/>
            </w:tcMar>
            <w:hideMark/>
          </w:tcPr>
          <w:p w14:paraId="78A7980E" w14:textId="77777777" w:rsidR="00000000" w:rsidRDefault="006A6AFD">
            <w:pPr>
              <w:spacing w:after="100"/>
              <w:rPr>
                <w:rFonts w:eastAsia="Times New Roman"/>
              </w:rPr>
            </w:pPr>
            <w:r>
              <w:rPr>
                <w:rFonts w:eastAsia="Times New Roman"/>
                <w:b/>
                <w:bCs/>
                <w:color w:val="000000"/>
                <w:sz w:val="20"/>
                <w:szCs w:val="20"/>
              </w:rPr>
              <w:lastRenderedPageBreak/>
              <w:t>Amount attributable to L3Harris Technologies, Inc. common shareholders</w:t>
            </w:r>
          </w:p>
        </w:tc>
        <w:tc>
          <w:tcPr>
            <w:tcW w:w="0" w:type="auto"/>
            <w:vAlign w:val="center"/>
            <w:hideMark/>
          </w:tcPr>
          <w:p w14:paraId="5081374A" w14:textId="77777777" w:rsidR="00000000" w:rsidRDefault="006A6AFD">
            <w:pPr>
              <w:spacing w:after="100"/>
              <w:rPr>
                <w:rFonts w:eastAsia="Times New Roman"/>
                <w:sz w:val="20"/>
                <w:szCs w:val="20"/>
              </w:rPr>
            </w:pPr>
          </w:p>
        </w:tc>
        <w:tc>
          <w:tcPr>
            <w:tcW w:w="0" w:type="auto"/>
            <w:vAlign w:val="center"/>
            <w:hideMark/>
          </w:tcPr>
          <w:p w14:paraId="0832E26F" w14:textId="77777777" w:rsidR="00000000" w:rsidRDefault="006A6AFD">
            <w:pPr>
              <w:spacing w:after="100"/>
              <w:rPr>
                <w:rFonts w:eastAsia="Times New Roman"/>
                <w:sz w:val="20"/>
                <w:szCs w:val="20"/>
              </w:rPr>
            </w:pPr>
          </w:p>
        </w:tc>
        <w:tc>
          <w:tcPr>
            <w:tcW w:w="0" w:type="auto"/>
            <w:vAlign w:val="center"/>
            <w:hideMark/>
          </w:tcPr>
          <w:p w14:paraId="232579EB" w14:textId="77777777" w:rsidR="00000000" w:rsidRDefault="006A6AFD">
            <w:pPr>
              <w:spacing w:after="100"/>
              <w:rPr>
                <w:rFonts w:eastAsia="Times New Roman"/>
                <w:sz w:val="20"/>
                <w:szCs w:val="20"/>
              </w:rPr>
            </w:pPr>
          </w:p>
        </w:tc>
        <w:tc>
          <w:tcPr>
            <w:tcW w:w="0" w:type="auto"/>
            <w:vAlign w:val="center"/>
            <w:hideMark/>
          </w:tcPr>
          <w:p w14:paraId="6FC2EBAF" w14:textId="77777777" w:rsidR="00000000" w:rsidRDefault="006A6AFD">
            <w:pPr>
              <w:spacing w:after="100"/>
              <w:rPr>
                <w:rFonts w:eastAsia="Times New Roman"/>
                <w:sz w:val="20"/>
                <w:szCs w:val="20"/>
              </w:rPr>
            </w:pPr>
          </w:p>
        </w:tc>
        <w:tc>
          <w:tcPr>
            <w:tcW w:w="0" w:type="auto"/>
            <w:vAlign w:val="center"/>
            <w:hideMark/>
          </w:tcPr>
          <w:p w14:paraId="23D88513" w14:textId="77777777" w:rsidR="00000000" w:rsidRDefault="006A6AFD">
            <w:pPr>
              <w:spacing w:after="100"/>
              <w:rPr>
                <w:rFonts w:eastAsia="Times New Roman"/>
                <w:sz w:val="20"/>
                <w:szCs w:val="20"/>
              </w:rPr>
            </w:pPr>
          </w:p>
        </w:tc>
        <w:tc>
          <w:tcPr>
            <w:tcW w:w="0" w:type="auto"/>
            <w:vAlign w:val="center"/>
            <w:hideMark/>
          </w:tcPr>
          <w:p w14:paraId="4475DDFA" w14:textId="77777777" w:rsidR="00000000" w:rsidRDefault="006A6AFD">
            <w:pPr>
              <w:spacing w:after="100"/>
              <w:rPr>
                <w:rFonts w:eastAsia="Times New Roman"/>
                <w:sz w:val="20"/>
                <w:szCs w:val="20"/>
              </w:rPr>
            </w:pPr>
          </w:p>
        </w:tc>
        <w:tc>
          <w:tcPr>
            <w:tcW w:w="0" w:type="auto"/>
            <w:vAlign w:val="center"/>
            <w:hideMark/>
          </w:tcPr>
          <w:p w14:paraId="78D1A2DF" w14:textId="77777777" w:rsidR="00000000" w:rsidRDefault="006A6AFD">
            <w:pPr>
              <w:spacing w:after="100"/>
              <w:rPr>
                <w:rFonts w:eastAsia="Times New Roman"/>
                <w:sz w:val="20"/>
                <w:szCs w:val="20"/>
              </w:rPr>
            </w:pPr>
          </w:p>
        </w:tc>
        <w:tc>
          <w:tcPr>
            <w:tcW w:w="0" w:type="auto"/>
            <w:vAlign w:val="center"/>
            <w:hideMark/>
          </w:tcPr>
          <w:p w14:paraId="1D624A29" w14:textId="77777777" w:rsidR="00000000" w:rsidRDefault="006A6AFD">
            <w:pPr>
              <w:spacing w:after="100"/>
              <w:rPr>
                <w:rFonts w:eastAsia="Times New Roman"/>
                <w:sz w:val="20"/>
                <w:szCs w:val="20"/>
              </w:rPr>
            </w:pPr>
          </w:p>
        </w:tc>
        <w:tc>
          <w:tcPr>
            <w:tcW w:w="0" w:type="auto"/>
            <w:vAlign w:val="center"/>
            <w:hideMark/>
          </w:tcPr>
          <w:p w14:paraId="5EC3D831" w14:textId="77777777" w:rsidR="00000000" w:rsidRDefault="006A6AFD">
            <w:pPr>
              <w:spacing w:after="100"/>
              <w:rPr>
                <w:rFonts w:eastAsia="Times New Roman"/>
                <w:sz w:val="20"/>
                <w:szCs w:val="20"/>
              </w:rPr>
            </w:pPr>
          </w:p>
        </w:tc>
        <w:tc>
          <w:tcPr>
            <w:tcW w:w="0" w:type="auto"/>
            <w:vAlign w:val="center"/>
            <w:hideMark/>
          </w:tcPr>
          <w:p w14:paraId="1A49ACB7" w14:textId="77777777" w:rsidR="00000000" w:rsidRDefault="006A6AFD">
            <w:pPr>
              <w:spacing w:after="100"/>
              <w:rPr>
                <w:rFonts w:eastAsia="Times New Roman"/>
                <w:sz w:val="20"/>
                <w:szCs w:val="20"/>
              </w:rPr>
            </w:pPr>
          </w:p>
        </w:tc>
        <w:tc>
          <w:tcPr>
            <w:tcW w:w="0" w:type="auto"/>
            <w:vAlign w:val="center"/>
            <w:hideMark/>
          </w:tcPr>
          <w:p w14:paraId="1773A4F3" w14:textId="77777777" w:rsidR="00000000" w:rsidRDefault="006A6AFD">
            <w:pPr>
              <w:spacing w:after="100"/>
              <w:rPr>
                <w:rFonts w:eastAsia="Times New Roman"/>
                <w:sz w:val="20"/>
                <w:szCs w:val="20"/>
              </w:rPr>
            </w:pPr>
          </w:p>
        </w:tc>
        <w:tc>
          <w:tcPr>
            <w:tcW w:w="0" w:type="auto"/>
            <w:vAlign w:val="center"/>
            <w:hideMark/>
          </w:tcPr>
          <w:p w14:paraId="4A8BC828" w14:textId="77777777" w:rsidR="00000000" w:rsidRDefault="006A6AFD">
            <w:pPr>
              <w:spacing w:after="100"/>
              <w:rPr>
                <w:rFonts w:eastAsia="Times New Roman"/>
                <w:sz w:val="20"/>
                <w:szCs w:val="20"/>
              </w:rPr>
            </w:pPr>
          </w:p>
        </w:tc>
      </w:tr>
      <w:tr w:rsidR="00000000" w14:paraId="367BAA89" w14:textId="77777777">
        <w:trPr>
          <w:jc w:val="center"/>
        </w:trPr>
        <w:tc>
          <w:tcPr>
            <w:tcW w:w="0" w:type="auto"/>
            <w:gridSpan w:val="3"/>
            <w:shd w:val="clear" w:color="auto" w:fill="CCEEFF"/>
            <w:tcMar>
              <w:top w:w="30" w:type="dxa"/>
              <w:left w:w="20" w:type="dxa"/>
              <w:bottom w:w="30" w:type="dxa"/>
              <w:right w:w="20" w:type="dxa"/>
            </w:tcMar>
            <w:vAlign w:val="bottom"/>
            <w:hideMark/>
          </w:tcPr>
          <w:p w14:paraId="2FFB47B8" w14:textId="77777777" w:rsidR="00000000" w:rsidRDefault="006A6AFD">
            <w:pPr>
              <w:spacing w:after="100"/>
              <w:rPr>
                <w:rFonts w:eastAsia="Times New Roman"/>
              </w:rPr>
            </w:pPr>
            <w:r>
              <w:rPr>
                <w:rFonts w:eastAsia="Times New Roman"/>
                <w:color w:val="000000"/>
                <w:sz w:val="20"/>
                <w:szCs w:val="20"/>
              </w:rPr>
              <w:t>Income from continuing operations</w:t>
            </w:r>
          </w:p>
        </w:tc>
        <w:tc>
          <w:tcPr>
            <w:tcW w:w="0" w:type="auto"/>
            <w:shd w:val="clear" w:color="auto" w:fill="CCEEFF"/>
            <w:tcMar>
              <w:top w:w="30" w:type="dxa"/>
              <w:left w:w="20" w:type="dxa"/>
              <w:bottom w:w="30" w:type="dxa"/>
              <w:right w:w="0" w:type="dxa"/>
            </w:tcMar>
            <w:vAlign w:val="bottom"/>
            <w:hideMark/>
          </w:tcPr>
          <w:p w14:paraId="55FB28FF"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F609F99" w14:textId="77777777" w:rsidR="00000000" w:rsidRDefault="006A6AFD">
            <w:pPr>
              <w:spacing w:after="100"/>
              <w:jc w:val="right"/>
              <w:rPr>
                <w:rFonts w:eastAsia="Times New Roman"/>
              </w:rPr>
            </w:pPr>
            <w:r>
              <w:rPr>
                <w:rFonts w:eastAsia="Times New Roman"/>
                <w:color w:val="000000"/>
                <w:sz w:val="20"/>
                <w:szCs w:val="20"/>
              </w:rPr>
              <w:t>475 </w:t>
            </w:r>
          </w:p>
        </w:tc>
        <w:tc>
          <w:tcPr>
            <w:tcW w:w="0" w:type="auto"/>
            <w:shd w:val="clear" w:color="auto" w:fill="CCEEFF"/>
            <w:tcMar>
              <w:top w:w="30" w:type="dxa"/>
              <w:left w:w="0" w:type="dxa"/>
              <w:bottom w:w="30" w:type="dxa"/>
              <w:right w:w="20" w:type="dxa"/>
            </w:tcMar>
            <w:vAlign w:val="bottom"/>
            <w:hideMark/>
          </w:tcPr>
          <w:p w14:paraId="58D765B4"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65A246"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80F4940"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D79CC5A" w14:textId="77777777" w:rsidR="00000000" w:rsidRDefault="006A6AFD">
            <w:pPr>
              <w:spacing w:after="100"/>
              <w:jc w:val="right"/>
              <w:rPr>
                <w:rFonts w:eastAsia="Times New Roman"/>
              </w:rPr>
            </w:pPr>
            <w:r>
              <w:rPr>
                <w:rFonts w:eastAsia="Times New Roman"/>
                <w:color w:val="000000"/>
                <w:sz w:val="20"/>
                <w:szCs w:val="20"/>
              </w:rPr>
              <w:t>469 </w:t>
            </w:r>
          </w:p>
        </w:tc>
        <w:tc>
          <w:tcPr>
            <w:tcW w:w="0" w:type="auto"/>
            <w:shd w:val="clear" w:color="auto" w:fill="CCEEFF"/>
            <w:tcMar>
              <w:top w:w="30" w:type="dxa"/>
              <w:left w:w="0" w:type="dxa"/>
              <w:bottom w:w="30" w:type="dxa"/>
              <w:right w:w="20" w:type="dxa"/>
            </w:tcMar>
            <w:vAlign w:val="bottom"/>
            <w:hideMark/>
          </w:tcPr>
          <w:p w14:paraId="54A18A10" w14:textId="77777777" w:rsidR="00000000" w:rsidRDefault="006A6AFD">
            <w:pPr>
              <w:spacing w:after="100"/>
              <w:jc w:val="right"/>
              <w:rPr>
                <w:rFonts w:eastAsia="Times New Roman"/>
              </w:rPr>
            </w:pPr>
          </w:p>
        </w:tc>
        <w:tc>
          <w:tcPr>
            <w:tcW w:w="0" w:type="auto"/>
            <w:gridSpan w:val="3"/>
            <w:vAlign w:val="center"/>
            <w:hideMark/>
          </w:tcPr>
          <w:p w14:paraId="543A5AD5" w14:textId="77777777" w:rsidR="00000000" w:rsidRDefault="006A6AFD">
            <w:pPr>
              <w:spacing w:after="100"/>
              <w:jc w:val="right"/>
              <w:rPr>
                <w:rFonts w:eastAsia="Times New Roman"/>
                <w:sz w:val="20"/>
                <w:szCs w:val="20"/>
              </w:rPr>
            </w:pPr>
          </w:p>
        </w:tc>
        <w:tc>
          <w:tcPr>
            <w:tcW w:w="0" w:type="auto"/>
            <w:gridSpan w:val="3"/>
            <w:vAlign w:val="center"/>
            <w:hideMark/>
          </w:tcPr>
          <w:p w14:paraId="5DBB811B" w14:textId="77777777" w:rsidR="00000000" w:rsidRDefault="006A6AFD">
            <w:pPr>
              <w:spacing w:after="100"/>
              <w:rPr>
                <w:rFonts w:eastAsia="Times New Roman"/>
                <w:sz w:val="20"/>
                <w:szCs w:val="20"/>
              </w:rPr>
            </w:pPr>
          </w:p>
        </w:tc>
        <w:tc>
          <w:tcPr>
            <w:tcW w:w="0" w:type="auto"/>
            <w:gridSpan w:val="3"/>
            <w:vAlign w:val="center"/>
            <w:hideMark/>
          </w:tcPr>
          <w:p w14:paraId="7D54DFF1" w14:textId="77777777" w:rsidR="00000000" w:rsidRDefault="006A6AFD">
            <w:pPr>
              <w:spacing w:after="100"/>
              <w:rPr>
                <w:rFonts w:eastAsia="Times New Roman"/>
                <w:sz w:val="20"/>
                <w:szCs w:val="20"/>
              </w:rPr>
            </w:pPr>
          </w:p>
        </w:tc>
        <w:tc>
          <w:tcPr>
            <w:tcW w:w="0" w:type="auto"/>
            <w:gridSpan w:val="3"/>
            <w:vAlign w:val="center"/>
            <w:hideMark/>
          </w:tcPr>
          <w:p w14:paraId="3C201969" w14:textId="77777777" w:rsidR="00000000" w:rsidRDefault="006A6AFD">
            <w:pPr>
              <w:spacing w:after="100"/>
              <w:rPr>
                <w:rFonts w:eastAsia="Times New Roman"/>
                <w:sz w:val="20"/>
                <w:szCs w:val="20"/>
              </w:rPr>
            </w:pPr>
          </w:p>
        </w:tc>
      </w:tr>
      <w:tr w:rsidR="00000000" w14:paraId="706215DE" w14:textId="77777777">
        <w:trPr>
          <w:jc w:val="center"/>
        </w:trPr>
        <w:tc>
          <w:tcPr>
            <w:tcW w:w="0" w:type="auto"/>
            <w:gridSpan w:val="3"/>
            <w:shd w:val="clear" w:color="auto" w:fill="FFFFFF"/>
            <w:tcMar>
              <w:top w:w="30" w:type="dxa"/>
              <w:left w:w="20" w:type="dxa"/>
              <w:bottom w:w="30" w:type="dxa"/>
              <w:right w:w="20" w:type="dxa"/>
            </w:tcMar>
            <w:vAlign w:val="bottom"/>
            <w:hideMark/>
          </w:tcPr>
          <w:p w14:paraId="414A17FF" w14:textId="77777777" w:rsidR="00000000" w:rsidRDefault="006A6AFD">
            <w:pPr>
              <w:spacing w:after="100"/>
              <w:rPr>
                <w:rFonts w:eastAsia="Times New Roman"/>
              </w:rPr>
            </w:pPr>
            <w:r>
              <w:rPr>
                <w:rFonts w:eastAsia="Times New Roman"/>
                <w:color w:val="000000"/>
                <w:sz w:val="20"/>
                <w:szCs w:val="20"/>
              </w:rPr>
              <w:t>Discontinued operations, net of income taxes</w:t>
            </w:r>
          </w:p>
        </w:tc>
        <w:tc>
          <w:tcPr>
            <w:tcW w:w="0" w:type="auto"/>
            <w:gridSpan w:val="2"/>
            <w:shd w:val="clear" w:color="auto" w:fill="FFFFFF"/>
            <w:tcMar>
              <w:top w:w="30" w:type="dxa"/>
              <w:left w:w="20" w:type="dxa"/>
              <w:bottom w:w="30" w:type="dxa"/>
              <w:right w:w="0" w:type="dxa"/>
            </w:tcMar>
            <w:vAlign w:val="bottom"/>
            <w:hideMark/>
          </w:tcPr>
          <w:p w14:paraId="52875D63"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E16914F"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D13E38"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4CBEDD" w14:textId="77777777" w:rsidR="00000000" w:rsidRDefault="006A6AFD">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3B42F9EE" w14:textId="77777777" w:rsidR="00000000" w:rsidRDefault="006A6AFD">
            <w:pPr>
              <w:spacing w:after="100"/>
              <w:jc w:val="right"/>
              <w:rPr>
                <w:rFonts w:eastAsia="Times New Roman"/>
              </w:rPr>
            </w:pPr>
          </w:p>
        </w:tc>
        <w:tc>
          <w:tcPr>
            <w:tcW w:w="0" w:type="auto"/>
            <w:gridSpan w:val="3"/>
            <w:vAlign w:val="center"/>
            <w:hideMark/>
          </w:tcPr>
          <w:p w14:paraId="137AEA8B" w14:textId="77777777" w:rsidR="00000000" w:rsidRDefault="006A6AFD">
            <w:pPr>
              <w:spacing w:after="100"/>
              <w:jc w:val="right"/>
              <w:rPr>
                <w:rFonts w:eastAsia="Times New Roman"/>
                <w:sz w:val="20"/>
                <w:szCs w:val="20"/>
              </w:rPr>
            </w:pPr>
          </w:p>
        </w:tc>
        <w:tc>
          <w:tcPr>
            <w:tcW w:w="0" w:type="auto"/>
            <w:gridSpan w:val="3"/>
            <w:vAlign w:val="center"/>
            <w:hideMark/>
          </w:tcPr>
          <w:p w14:paraId="6D848A1F" w14:textId="77777777" w:rsidR="00000000" w:rsidRDefault="006A6AFD">
            <w:pPr>
              <w:spacing w:after="100"/>
              <w:rPr>
                <w:rFonts w:eastAsia="Times New Roman"/>
                <w:sz w:val="20"/>
                <w:szCs w:val="20"/>
              </w:rPr>
            </w:pPr>
          </w:p>
        </w:tc>
        <w:tc>
          <w:tcPr>
            <w:tcW w:w="0" w:type="auto"/>
            <w:gridSpan w:val="3"/>
            <w:vAlign w:val="center"/>
            <w:hideMark/>
          </w:tcPr>
          <w:p w14:paraId="10B3A6E0" w14:textId="77777777" w:rsidR="00000000" w:rsidRDefault="006A6AFD">
            <w:pPr>
              <w:spacing w:after="100"/>
              <w:rPr>
                <w:rFonts w:eastAsia="Times New Roman"/>
                <w:sz w:val="20"/>
                <w:szCs w:val="20"/>
              </w:rPr>
            </w:pPr>
          </w:p>
        </w:tc>
        <w:tc>
          <w:tcPr>
            <w:tcW w:w="0" w:type="auto"/>
            <w:gridSpan w:val="3"/>
            <w:vAlign w:val="center"/>
            <w:hideMark/>
          </w:tcPr>
          <w:p w14:paraId="57158A28" w14:textId="77777777" w:rsidR="00000000" w:rsidRDefault="006A6AFD">
            <w:pPr>
              <w:spacing w:after="100"/>
              <w:rPr>
                <w:rFonts w:eastAsia="Times New Roman"/>
                <w:sz w:val="20"/>
                <w:szCs w:val="20"/>
              </w:rPr>
            </w:pPr>
          </w:p>
        </w:tc>
      </w:tr>
      <w:tr w:rsidR="00000000" w14:paraId="3F115CA8" w14:textId="77777777">
        <w:trPr>
          <w:jc w:val="center"/>
        </w:trPr>
        <w:tc>
          <w:tcPr>
            <w:tcW w:w="0" w:type="auto"/>
            <w:gridSpan w:val="3"/>
            <w:shd w:val="clear" w:color="auto" w:fill="CCEEFF"/>
            <w:tcMar>
              <w:top w:w="30" w:type="dxa"/>
              <w:left w:w="20" w:type="dxa"/>
              <w:bottom w:w="30" w:type="dxa"/>
              <w:right w:w="20" w:type="dxa"/>
            </w:tcMar>
            <w:vAlign w:val="bottom"/>
            <w:hideMark/>
          </w:tcPr>
          <w:p w14:paraId="7DEDD0B8" w14:textId="77777777" w:rsidR="00000000" w:rsidRDefault="006A6AFD">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6D126A"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6831D2" w14:textId="77777777" w:rsidR="00000000" w:rsidRDefault="006A6AFD">
            <w:pPr>
              <w:spacing w:after="100"/>
              <w:jc w:val="right"/>
              <w:rPr>
                <w:rFonts w:eastAsia="Times New Roman"/>
              </w:rPr>
            </w:pPr>
            <w:r>
              <w:rPr>
                <w:rFonts w:eastAsia="Times New Roman"/>
                <w:color w:val="000000"/>
                <w:sz w:val="20"/>
                <w:szCs w:val="20"/>
              </w:rPr>
              <w:t>475 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4BF971"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AD27B6" w14:textId="77777777" w:rsidR="00000000" w:rsidRDefault="006A6AF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D94BC9"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3D0941" w14:textId="77777777" w:rsidR="00000000" w:rsidRDefault="006A6AFD">
            <w:pPr>
              <w:spacing w:after="100"/>
              <w:jc w:val="right"/>
              <w:rPr>
                <w:rFonts w:eastAsia="Times New Roman"/>
              </w:rPr>
            </w:pPr>
            <w:r>
              <w:rPr>
                <w:rFonts w:eastAsia="Times New Roman"/>
                <w:color w:val="000000"/>
                <w:sz w:val="20"/>
                <w:szCs w:val="20"/>
              </w:rPr>
              <w:t>468 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98D50A" w14:textId="77777777" w:rsidR="00000000" w:rsidRDefault="006A6AFD">
            <w:pPr>
              <w:spacing w:after="100"/>
              <w:jc w:val="right"/>
              <w:rPr>
                <w:rFonts w:eastAsia="Times New Roman"/>
              </w:rPr>
            </w:pPr>
          </w:p>
        </w:tc>
        <w:tc>
          <w:tcPr>
            <w:tcW w:w="0" w:type="auto"/>
            <w:gridSpan w:val="3"/>
            <w:vAlign w:val="center"/>
            <w:hideMark/>
          </w:tcPr>
          <w:p w14:paraId="19318C9E" w14:textId="77777777" w:rsidR="00000000" w:rsidRDefault="006A6AFD">
            <w:pPr>
              <w:spacing w:after="100"/>
              <w:jc w:val="right"/>
              <w:rPr>
                <w:rFonts w:eastAsia="Times New Roman"/>
                <w:sz w:val="20"/>
                <w:szCs w:val="20"/>
              </w:rPr>
            </w:pPr>
          </w:p>
        </w:tc>
        <w:tc>
          <w:tcPr>
            <w:tcW w:w="0" w:type="auto"/>
            <w:gridSpan w:val="3"/>
            <w:vAlign w:val="center"/>
            <w:hideMark/>
          </w:tcPr>
          <w:p w14:paraId="1CEC54C7" w14:textId="77777777" w:rsidR="00000000" w:rsidRDefault="006A6AFD">
            <w:pPr>
              <w:spacing w:after="100"/>
              <w:rPr>
                <w:rFonts w:eastAsia="Times New Roman"/>
                <w:sz w:val="20"/>
                <w:szCs w:val="20"/>
              </w:rPr>
            </w:pPr>
          </w:p>
        </w:tc>
        <w:tc>
          <w:tcPr>
            <w:tcW w:w="0" w:type="auto"/>
            <w:gridSpan w:val="3"/>
            <w:vAlign w:val="center"/>
            <w:hideMark/>
          </w:tcPr>
          <w:p w14:paraId="317D25CB" w14:textId="77777777" w:rsidR="00000000" w:rsidRDefault="006A6AFD">
            <w:pPr>
              <w:spacing w:after="100"/>
              <w:rPr>
                <w:rFonts w:eastAsia="Times New Roman"/>
                <w:sz w:val="20"/>
                <w:szCs w:val="20"/>
              </w:rPr>
            </w:pPr>
          </w:p>
        </w:tc>
        <w:tc>
          <w:tcPr>
            <w:tcW w:w="0" w:type="auto"/>
            <w:gridSpan w:val="3"/>
            <w:vAlign w:val="center"/>
            <w:hideMark/>
          </w:tcPr>
          <w:p w14:paraId="291FABDF" w14:textId="77777777" w:rsidR="00000000" w:rsidRDefault="006A6AFD">
            <w:pPr>
              <w:spacing w:after="100"/>
              <w:rPr>
                <w:rFonts w:eastAsia="Times New Roman"/>
                <w:sz w:val="20"/>
                <w:szCs w:val="20"/>
              </w:rPr>
            </w:pPr>
          </w:p>
        </w:tc>
      </w:tr>
      <w:tr w:rsidR="00000000" w14:paraId="1C44000E" w14:textId="77777777">
        <w:trPr>
          <w:trHeight w:val="300"/>
          <w:jc w:val="center"/>
        </w:trPr>
        <w:tc>
          <w:tcPr>
            <w:tcW w:w="0" w:type="auto"/>
            <w:gridSpan w:val="3"/>
            <w:shd w:val="clear" w:color="auto" w:fill="FFFFFF"/>
            <w:tcMar>
              <w:top w:w="0" w:type="dxa"/>
              <w:left w:w="20" w:type="dxa"/>
              <w:bottom w:w="0" w:type="dxa"/>
              <w:right w:w="20" w:type="dxa"/>
            </w:tcMar>
            <w:vAlign w:val="center"/>
            <w:hideMark/>
          </w:tcPr>
          <w:p w14:paraId="181C8049" w14:textId="77777777" w:rsidR="00000000" w:rsidRDefault="006A6AF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8722F89"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966B64" w14:textId="77777777" w:rsidR="00000000" w:rsidRDefault="006A6AF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8A2C63F" w14:textId="77777777" w:rsidR="00000000" w:rsidRDefault="006A6AFD">
            <w:pPr>
              <w:spacing w:after="100"/>
              <w:rPr>
                <w:rFonts w:eastAsia="Times New Roman"/>
                <w:sz w:val="20"/>
                <w:szCs w:val="20"/>
              </w:rPr>
            </w:pPr>
          </w:p>
        </w:tc>
        <w:tc>
          <w:tcPr>
            <w:tcW w:w="0" w:type="auto"/>
            <w:gridSpan w:val="3"/>
            <w:vAlign w:val="center"/>
            <w:hideMark/>
          </w:tcPr>
          <w:p w14:paraId="179C66E2" w14:textId="77777777" w:rsidR="00000000" w:rsidRDefault="006A6AFD">
            <w:pPr>
              <w:spacing w:after="100"/>
              <w:rPr>
                <w:rFonts w:eastAsia="Times New Roman"/>
                <w:sz w:val="20"/>
                <w:szCs w:val="20"/>
              </w:rPr>
            </w:pPr>
          </w:p>
        </w:tc>
        <w:tc>
          <w:tcPr>
            <w:tcW w:w="0" w:type="auto"/>
            <w:gridSpan w:val="3"/>
            <w:vAlign w:val="center"/>
            <w:hideMark/>
          </w:tcPr>
          <w:p w14:paraId="6623B9A6" w14:textId="77777777" w:rsidR="00000000" w:rsidRDefault="006A6AFD">
            <w:pPr>
              <w:spacing w:after="100"/>
              <w:rPr>
                <w:rFonts w:eastAsia="Times New Roman"/>
                <w:sz w:val="20"/>
                <w:szCs w:val="20"/>
              </w:rPr>
            </w:pPr>
          </w:p>
        </w:tc>
        <w:tc>
          <w:tcPr>
            <w:tcW w:w="0" w:type="auto"/>
            <w:gridSpan w:val="3"/>
            <w:vAlign w:val="center"/>
            <w:hideMark/>
          </w:tcPr>
          <w:p w14:paraId="03961570" w14:textId="77777777" w:rsidR="00000000" w:rsidRDefault="006A6AFD">
            <w:pPr>
              <w:spacing w:after="100"/>
              <w:rPr>
                <w:rFonts w:eastAsia="Times New Roman"/>
                <w:sz w:val="20"/>
                <w:szCs w:val="20"/>
              </w:rPr>
            </w:pPr>
          </w:p>
        </w:tc>
        <w:tc>
          <w:tcPr>
            <w:tcW w:w="0" w:type="auto"/>
            <w:gridSpan w:val="3"/>
            <w:vAlign w:val="center"/>
            <w:hideMark/>
          </w:tcPr>
          <w:p w14:paraId="2FC10E07" w14:textId="77777777" w:rsidR="00000000" w:rsidRDefault="006A6AFD">
            <w:pPr>
              <w:spacing w:after="100"/>
              <w:rPr>
                <w:rFonts w:eastAsia="Times New Roman"/>
                <w:sz w:val="20"/>
                <w:szCs w:val="20"/>
              </w:rPr>
            </w:pPr>
          </w:p>
        </w:tc>
      </w:tr>
      <w:tr w:rsidR="00000000" w14:paraId="60C304C2" w14:textId="77777777">
        <w:trPr>
          <w:jc w:val="center"/>
        </w:trPr>
        <w:tc>
          <w:tcPr>
            <w:tcW w:w="0" w:type="auto"/>
            <w:gridSpan w:val="12"/>
            <w:shd w:val="clear" w:color="auto" w:fill="CCEEFF"/>
            <w:tcMar>
              <w:top w:w="30" w:type="dxa"/>
              <w:left w:w="20" w:type="dxa"/>
              <w:bottom w:w="30" w:type="dxa"/>
              <w:right w:w="20" w:type="dxa"/>
            </w:tcMar>
            <w:hideMark/>
          </w:tcPr>
          <w:p w14:paraId="77C2E6EF" w14:textId="77777777" w:rsidR="00000000" w:rsidRDefault="006A6AFD">
            <w:pPr>
              <w:spacing w:after="100"/>
              <w:rPr>
                <w:rFonts w:eastAsia="Times New Roman"/>
              </w:rPr>
            </w:pPr>
            <w:r>
              <w:rPr>
                <w:rFonts w:eastAsia="Times New Roman"/>
                <w:b/>
                <w:bCs/>
                <w:color w:val="000000"/>
                <w:sz w:val="20"/>
                <w:szCs w:val="20"/>
              </w:rPr>
              <w:t>Net income per common share attributable to L3Harris Technologies, Inc. common shareholders</w:t>
            </w:r>
          </w:p>
        </w:tc>
        <w:tc>
          <w:tcPr>
            <w:tcW w:w="0" w:type="auto"/>
            <w:vAlign w:val="center"/>
            <w:hideMark/>
          </w:tcPr>
          <w:p w14:paraId="0B225477" w14:textId="77777777" w:rsidR="00000000" w:rsidRDefault="006A6AFD">
            <w:pPr>
              <w:spacing w:after="100"/>
              <w:rPr>
                <w:rFonts w:eastAsia="Times New Roman"/>
                <w:sz w:val="20"/>
                <w:szCs w:val="20"/>
              </w:rPr>
            </w:pPr>
          </w:p>
        </w:tc>
        <w:tc>
          <w:tcPr>
            <w:tcW w:w="0" w:type="auto"/>
            <w:vAlign w:val="center"/>
            <w:hideMark/>
          </w:tcPr>
          <w:p w14:paraId="3F0F139A" w14:textId="77777777" w:rsidR="00000000" w:rsidRDefault="006A6AFD">
            <w:pPr>
              <w:spacing w:after="100"/>
              <w:rPr>
                <w:rFonts w:eastAsia="Times New Roman"/>
                <w:sz w:val="20"/>
                <w:szCs w:val="20"/>
              </w:rPr>
            </w:pPr>
          </w:p>
        </w:tc>
        <w:tc>
          <w:tcPr>
            <w:tcW w:w="0" w:type="auto"/>
            <w:vAlign w:val="center"/>
            <w:hideMark/>
          </w:tcPr>
          <w:p w14:paraId="406FC187" w14:textId="77777777" w:rsidR="00000000" w:rsidRDefault="006A6AFD">
            <w:pPr>
              <w:spacing w:after="100"/>
              <w:rPr>
                <w:rFonts w:eastAsia="Times New Roman"/>
                <w:sz w:val="20"/>
                <w:szCs w:val="20"/>
              </w:rPr>
            </w:pPr>
          </w:p>
        </w:tc>
        <w:tc>
          <w:tcPr>
            <w:tcW w:w="0" w:type="auto"/>
            <w:vAlign w:val="center"/>
            <w:hideMark/>
          </w:tcPr>
          <w:p w14:paraId="1A6035EE" w14:textId="77777777" w:rsidR="00000000" w:rsidRDefault="006A6AFD">
            <w:pPr>
              <w:spacing w:after="100"/>
              <w:rPr>
                <w:rFonts w:eastAsia="Times New Roman"/>
                <w:sz w:val="20"/>
                <w:szCs w:val="20"/>
              </w:rPr>
            </w:pPr>
          </w:p>
        </w:tc>
        <w:tc>
          <w:tcPr>
            <w:tcW w:w="0" w:type="auto"/>
            <w:vAlign w:val="center"/>
            <w:hideMark/>
          </w:tcPr>
          <w:p w14:paraId="7801B5C9" w14:textId="77777777" w:rsidR="00000000" w:rsidRDefault="006A6AFD">
            <w:pPr>
              <w:spacing w:after="100"/>
              <w:rPr>
                <w:rFonts w:eastAsia="Times New Roman"/>
                <w:sz w:val="20"/>
                <w:szCs w:val="20"/>
              </w:rPr>
            </w:pPr>
          </w:p>
        </w:tc>
        <w:tc>
          <w:tcPr>
            <w:tcW w:w="0" w:type="auto"/>
            <w:vAlign w:val="center"/>
            <w:hideMark/>
          </w:tcPr>
          <w:p w14:paraId="74A7E769" w14:textId="77777777" w:rsidR="00000000" w:rsidRDefault="006A6AFD">
            <w:pPr>
              <w:spacing w:after="100"/>
              <w:rPr>
                <w:rFonts w:eastAsia="Times New Roman"/>
                <w:sz w:val="20"/>
                <w:szCs w:val="20"/>
              </w:rPr>
            </w:pPr>
          </w:p>
        </w:tc>
        <w:tc>
          <w:tcPr>
            <w:tcW w:w="0" w:type="auto"/>
            <w:vAlign w:val="center"/>
            <w:hideMark/>
          </w:tcPr>
          <w:p w14:paraId="6865B009" w14:textId="77777777" w:rsidR="00000000" w:rsidRDefault="006A6AFD">
            <w:pPr>
              <w:spacing w:after="100"/>
              <w:rPr>
                <w:rFonts w:eastAsia="Times New Roman"/>
                <w:sz w:val="20"/>
                <w:szCs w:val="20"/>
              </w:rPr>
            </w:pPr>
          </w:p>
        </w:tc>
        <w:tc>
          <w:tcPr>
            <w:tcW w:w="0" w:type="auto"/>
            <w:vAlign w:val="center"/>
            <w:hideMark/>
          </w:tcPr>
          <w:p w14:paraId="201F4414" w14:textId="77777777" w:rsidR="00000000" w:rsidRDefault="006A6AFD">
            <w:pPr>
              <w:spacing w:after="100"/>
              <w:rPr>
                <w:rFonts w:eastAsia="Times New Roman"/>
                <w:sz w:val="20"/>
                <w:szCs w:val="20"/>
              </w:rPr>
            </w:pPr>
          </w:p>
        </w:tc>
        <w:tc>
          <w:tcPr>
            <w:tcW w:w="0" w:type="auto"/>
            <w:vAlign w:val="center"/>
            <w:hideMark/>
          </w:tcPr>
          <w:p w14:paraId="6A8381F0" w14:textId="77777777" w:rsidR="00000000" w:rsidRDefault="006A6AFD">
            <w:pPr>
              <w:spacing w:after="100"/>
              <w:rPr>
                <w:rFonts w:eastAsia="Times New Roman"/>
                <w:sz w:val="20"/>
                <w:szCs w:val="20"/>
              </w:rPr>
            </w:pPr>
          </w:p>
        </w:tc>
        <w:tc>
          <w:tcPr>
            <w:tcW w:w="0" w:type="auto"/>
            <w:vAlign w:val="center"/>
            <w:hideMark/>
          </w:tcPr>
          <w:p w14:paraId="521CC9C0" w14:textId="77777777" w:rsidR="00000000" w:rsidRDefault="006A6AFD">
            <w:pPr>
              <w:spacing w:after="100"/>
              <w:rPr>
                <w:rFonts w:eastAsia="Times New Roman"/>
                <w:sz w:val="20"/>
                <w:szCs w:val="20"/>
              </w:rPr>
            </w:pPr>
          </w:p>
        </w:tc>
        <w:tc>
          <w:tcPr>
            <w:tcW w:w="0" w:type="auto"/>
            <w:vAlign w:val="center"/>
            <w:hideMark/>
          </w:tcPr>
          <w:p w14:paraId="3574A45D" w14:textId="77777777" w:rsidR="00000000" w:rsidRDefault="006A6AFD">
            <w:pPr>
              <w:spacing w:after="100"/>
              <w:rPr>
                <w:rFonts w:eastAsia="Times New Roman"/>
                <w:sz w:val="20"/>
                <w:szCs w:val="20"/>
              </w:rPr>
            </w:pPr>
          </w:p>
        </w:tc>
        <w:tc>
          <w:tcPr>
            <w:tcW w:w="0" w:type="auto"/>
            <w:vAlign w:val="center"/>
            <w:hideMark/>
          </w:tcPr>
          <w:p w14:paraId="56D266EA" w14:textId="77777777" w:rsidR="00000000" w:rsidRDefault="006A6AFD">
            <w:pPr>
              <w:spacing w:after="100"/>
              <w:rPr>
                <w:rFonts w:eastAsia="Times New Roman"/>
                <w:sz w:val="20"/>
                <w:szCs w:val="20"/>
              </w:rPr>
            </w:pPr>
          </w:p>
        </w:tc>
      </w:tr>
      <w:tr w:rsidR="00000000" w14:paraId="1BA9AE3A" w14:textId="77777777">
        <w:trPr>
          <w:jc w:val="center"/>
        </w:trPr>
        <w:tc>
          <w:tcPr>
            <w:tcW w:w="0" w:type="auto"/>
            <w:gridSpan w:val="3"/>
            <w:shd w:val="clear" w:color="auto" w:fill="FFFFFF"/>
            <w:tcMar>
              <w:top w:w="30" w:type="dxa"/>
              <w:left w:w="245" w:type="dxa"/>
              <w:bottom w:w="30" w:type="dxa"/>
              <w:right w:w="20" w:type="dxa"/>
            </w:tcMar>
            <w:vAlign w:val="bottom"/>
            <w:hideMark/>
          </w:tcPr>
          <w:p w14:paraId="349A79F1" w14:textId="77777777" w:rsidR="00000000" w:rsidRDefault="006A6AFD">
            <w:pPr>
              <w:spacing w:after="100"/>
              <w:rPr>
                <w:rFonts w:eastAsia="Times New Roman"/>
              </w:rPr>
            </w:pPr>
            <w:r>
              <w:rPr>
                <w:rFonts w:eastAsia="Times New Roman"/>
                <w:color w:val="000000"/>
                <w:sz w:val="20"/>
                <w:szCs w:val="20"/>
              </w:rPr>
              <w:t>Basic</w:t>
            </w:r>
          </w:p>
        </w:tc>
        <w:tc>
          <w:tcPr>
            <w:tcW w:w="0" w:type="auto"/>
            <w:gridSpan w:val="3"/>
            <w:shd w:val="clear" w:color="auto" w:fill="FFFFFF"/>
            <w:tcMar>
              <w:top w:w="0" w:type="dxa"/>
              <w:left w:w="20" w:type="dxa"/>
              <w:bottom w:w="0" w:type="dxa"/>
              <w:right w:w="20" w:type="dxa"/>
            </w:tcMar>
            <w:vAlign w:val="center"/>
            <w:hideMark/>
          </w:tcPr>
          <w:p w14:paraId="2544E8DF" w14:textId="77777777" w:rsidR="00000000" w:rsidRDefault="006A6AF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A67014"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268A88" w14:textId="77777777" w:rsidR="00000000" w:rsidRDefault="006A6AFD">
            <w:pPr>
              <w:spacing w:after="100"/>
              <w:rPr>
                <w:rFonts w:eastAsia="Times New Roman"/>
                <w:sz w:val="20"/>
                <w:szCs w:val="20"/>
              </w:rPr>
            </w:pPr>
          </w:p>
        </w:tc>
        <w:tc>
          <w:tcPr>
            <w:tcW w:w="0" w:type="auto"/>
            <w:gridSpan w:val="3"/>
            <w:vAlign w:val="center"/>
            <w:hideMark/>
          </w:tcPr>
          <w:p w14:paraId="549D4006" w14:textId="77777777" w:rsidR="00000000" w:rsidRDefault="006A6AFD">
            <w:pPr>
              <w:spacing w:after="100"/>
              <w:rPr>
                <w:rFonts w:eastAsia="Times New Roman"/>
                <w:sz w:val="20"/>
                <w:szCs w:val="20"/>
              </w:rPr>
            </w:pPr>
          </w:p>
        </w:tc>
        <w:tc>
          <w:tcPr>
            <w:tcW w:w="0" w:type="auto"/>
            <w:gridSpan w:val="3"/>
            <w:vAlign w:val="center"/>
            <w:hideMark/>
          </w:tcPr>
          <w:p w14:paraId="2FADFDFF" w14:textId="77777777" w:rsidR="00000000" w:rsidRDefault="006A6AFD">
            <w:pPr>
              <w:spacing w:after="100"/>
              <w:rPr>
                <w:rFonts w:eastAsia="Times New Roman"/>
                <w:sz w:val="20"/>
                <w:szCs w:val="20"/>
              </w:rPr>
            </w:pPr>
          </w:p>
        </w:tc>
        <w:tc>
          <w:tcPr>
            <w:tcW w:w="0" w:type="auto"/>
            <w:gridSpan w:val="3"/>
            <w:vAlign w:val="center"/>
            <w:hideMark/>
          </w:tcPr>
          <w:p w14:paraId="40F5F4FB" w14:textId="77777777" w:rsidR="00000000" w:rsidRDefault="006A6AFD">
            <w:pPr>
              <w:spacing w:after="100"/>
              <w:rPr>
                <w:rFonts w:eastAsia="Times New Roman"/>
                <w:sz w:val="20"/>
                <w:szCs w:val="20"/>
              </w:rPr>
            </w:pPr>
          </w:p>
        </w:tc>
        <w:tc>
          <w:tcPr>
            <w:tcW w:w="0" w:type="auto"/>
            <w:gridSpan w:val="3"/>
            <w:vAlign w:val="center"/>
            <w:hideMark/>
          </w:tcPr>
          <w:p w14:paraId="36C416C1" w14:textId="77777777" w:rsidR="00000000" w:rsidRDefault="006A6AFD">
            <w:pPr>
              <w:spacing w:after="100"/>
              <w:rPr>
                <w:rFonts w:eastAsia="Times New Roman"/>
                <w:sz w:val="20"/>
                <w:szCs w:val="20"/>
              </w:rPr>
            </w:pPr>
          </w:p>
        </w:tc>
      </w:tr>
      <w:tr w:rsidR="00000000" w14:paraId="1D2FA87A" w14:textId="77777777">
        <w:trPr>
          <w:jc w:val="center"/>
        </w:trPr>
        <w:tc>
          <w:tcPr>
            <w:tcW w:w="0" w:type="auto"/>
            <w:gridSpan w:val="3"/>
            <w:shd w:val="clear" w:color="auto" w:fill="CCEEFF"/>
            <w:tcMar>
              <w:top w:w="30" w:type="dxa"/>
              <w:left w:w="440" w:type="dxa"/>
              <w:bottom w:w="30" w:type="dxa"/>
              <w:right w:w="20" w:type="dxa"/>
            </w:tcMar>
            <w:hideMark/>
          </w:tcPr>
          <w:p w14:paraId="578D9ED1" w14:textId="77777777" w:rsidR="00000000" w:rsidRDefault="006A6AFD">
            <w:pPr>
              <w:spacing w:after="100"/>
              <w:rPr>
                <w:rFonts w:eastAsia="Times New Roman"/>
              </w:rPr>
            </w:pPr>
            <w:r>
              <w:rPr>
                <w:rFonts w:eastAsia="Times New Roman"/>
                <w:color w:val="000000"/>
                <w:sz w:val="20"/>
                <w:szCs w:val="20"/>
              </w:rPr>
              <w:t>Continuing operations</w:t>
            </w:r>
          </w:p>
        </w:tc>
        <w:tc>
          <w:tcPr>
            <w:tcW w:w="0" w:type="auto"/>
            <w:shd w:val="clear" w:color="auto" w:fill="CCEEFF"/>
            <w:tcMar>
              <w:top w:w="30" w:type="dxa"/>
              <w:left w:w="20" w:type="dxa"/>
              <w:bottom w:w="30" w:type="dxa"/>
              <w:right w:w="0" w:type="dxa"/>
            </w:tcMar>
            <w:vAlign w:val="bottom"/>
            <w:hideMark/>
          </w:tcPr>
          <w:p w14:paraId="6F129728"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73DD490" w14:textId="77777777" w:rsidR="00000000" w:rsidRDefault="006A6AFD">
            <w:pPr>
              <w:spacing w:after="100"/>
              <w:jc w:val="right"/>
              <w:rPr>
                <w:rFonts w:eastAsia="Times New Roman"/>
              </w:rPr>
            </w:pPr>
            <w:r>
              <w:rPr>
                <w:rFonts w:eastAsia="Times New Roman"/>
                <w:color w:val="000000"/>
                <w:sz w:val="20"/>
                <w:szCs w:val="20"/>
              </w:rPr>
              <w:t>2.46 </w:t>
            </w:r>
          </w:p>
        </w:tc>
        <w:tc>
          <w:tcPr>
            <w:tcW w:w="0" w:type="auto"/>
            <w:shd w:val="clear" w:color="auto" w:fill="CCEEFF"/>
            <w:tcMar>
              <w:top w:w="30" w:type="dxa"/>
              <w:left w:w="0" w:type="dxa"/>
              <w:bottom w:w="30" w:type="dxa"/>
              <w:right w:w="20" w:type="dxa"/>
            </w:tcMar>
            <w:vAlign w:val="bottom"/>
            <w:hideMark/>
          </w:tcPr>
          <w:p w14:paraId="5A107C0A"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7382C5"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B6C920F"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F2C4921" w14:textId="77777777" w:rsidR="00000000" w:rsidRDefault="006A6AFD">
            <w:pPr>
              <w:spacing w:after="100"/>
              <w:jc w:val="right"/>
              <w:rPr>
                <w:rFonts w:eastAsia="Times New Roman"/>
              </w:rPr>
            </w:pPr>
            <w:r>
              <w:rPr>
                <w:rFonts w:eastAsia="Times New Roman"/>
                <w:color w:val="000000"/>
                <w:sz w:val="20"/>
                <w:szCs w:val="20"/>
              </w:rPr>
              <w:t>2.27 </w:t>
            </w:r>
          </w:p>
        </w:tc>
        <w:tc>
          <w:tcPr>
            <w:tcW w:w="0" w:type="auto"/>
            <w:shd w:val="clear" w:color="auto" w:fill="CCEEFF"/>
            <w:tcMar>
              <w:top w:w="30" w:type="dxa"/>
              <w:left w:w="0" w:type="dxa"/>
              <w:bottom w:w="30" w:type="dxa"/>
              <w:right w:w="20" w:type="dxa"/>
            </w:tcMar>
            <w:vAlign w:val="bottom"/>
            <w:hideMark/>
          </w:tcPr>
          <w:p w14:paraId="30FE3E3F" w14:textId="77777777" w:rsidR="00000000" w:rsidRDefault="006A6AFD">
            <w:pPr>
              <w:spacing w:after="100"/>
              <w:jc w:val="right"/>
              <w:rPr>
                <w:rFonts w:eastAsia="Times New Roman"/>
              </w:rPr>
            </w:pPr>
          </w:p>
        </w:tc>
        <w:tc>
          <w:tcPr>
            <w:tcW w:w="0" w:type="auto"/>
            <w:gridSpan w:val="3"/>
            <w:vAlign w:val="center"/>
            <w:hideMark/>
          </w:tcPr>
          <w:p w14:paraId="24A6C6C3" w14:textId="77777777" w:rsidR="00000000" w:rsidRDefault="006A6AFD">
            <w:pPr>
              <w:spacing w:after="100"/>
              <w:jc w:val="right"/>
              <w:rPr>
                <w:rFonts w:eastAsia="Times New Roman"/>
                <w:sz w:val="20"/>
                <w:szCs w:val="20"/>
              </w:rPr>
            </w:pPr>
          </w:p>
        </w:tc>
        <w:tc>
          <w:tcPr>
            <w:tcW w:w="0" w:type="auto"/>
            <w:gridSpan w:val="3"/>
            <w:vAlign w:val="center"/>
            <w:hideMark/>
          </w:tcPr>
          <w:p w14:paraId="2D23F272" w14:textId="77777777" w:rsidR="00000000" w:rsidRDefault="006A6AFD">
            <w:pPr>
              <w:spacing w:after="100"/>
              <w:rPr>
                <w:rFonts w:eastAsia="Times New Roman"/>
                <w:sz w:val="20"/>
                <w:szCs w:val="20"/>
              </w:rPr>
            </w:pPr>
          </w:p>
        </w:tc>
        <w:tc>
          <w:tcPr>
            <w:tcW w:w="0" w:type="auto"/>
            <w:gridSpan w:val="3"/>
            <w:vAlign w:val="center"/>
            <w:hideMark/>
          </w:tcPr>
          <w:p w14:paraId="5718BD74" w14:textId="77777777" w:rsidR="00000000" w:rsidRDefault="006A6AFD">
            <w:pPr>
              <w:spacing w:after="100"/>
              <w:rPr>
                <w:rFonts w:eastAsia="Times New Roman"/>
                <w:sz w:val="20"/>
                <w:szCs w:val="20"/>
              </w:rPr>
            </w:pPr>
          </w:p>
        </w:tc>
        <w:tc>
          <w:tcPr>
            <w:tcW w:w="0" w:type="auto"/>
            <w:gridSpan w:val="3"/>
            <w:vAlign w:val="center"/>
            <w:hideMark/>
          </w:tcPr>
          <w:p w14:paraId="6B28F443" w14:textId="77777777" w:rsidR="00000000" w:rsidRDefault="006A6AFD">
            <w:pPr>
              <w:spacing w:after="100"/>
              <w:rPr>
                <w:rFonts w:eastAsia="Times New Roman"/>
                <w:sz w:val="20"/>
                <w:szCs w:val="20"/>
              </w:rPr>
            </w:pPr>
          </w:p>
        </w:tc>
      </w:tr>
      <w:tr w:rsidR="00000000" w14:paraId="076414C2" w14:textId="77777777">
        <w:trPr>
          <w:jc w:val="center"/>
        </w:trPr>
        <w:tc>
          <w:tcPr>
            <w:tcW w:w="0" w:type="auto"/>
            <w:gridSpan w:val="3"/>
            <w:shd w:val="clear" w:color="auto" w:fill="FFFFFF"/>
            <w:tcMar>
              <w:top w:w="30" w:type="dxa"/>
              <w:left w:w="440" w:type="dxa"/>
              <w:bottom w:w="30" w:type="dxa"/>
              <w:right w:w="20" w:type="dxa"/>
            </w:tcMar>
            <w:hideMark/>
          </w:tcPr>
          <w:p w14:paraId="485F06CB" w14:textId="77777777" w:rsidR="00000000" w:rsidRDefault="006A6AFD">
            <w:pPr>
              <w:spacing w:after="100"/>
              <w:rPr>
                <w:rFonts w:eastAsia="Times New Roman"/>
              </w:rPr>
            </w:pPr>
            <w:r>
              <w:rPr>
                <w:rFonts w:eastAsia="Times New Roman"/>
                <w:color w:val="000000"/>
                <w:sz w:val="20"/>
                <w:szCs w:val="20"/>
              </w:rPr>
              <w:t>Discontinued operations</w:t>
            </w:r>
          </w:p>
        </w:tc>
        <w:tc>
          <w:tcPr>
            <w:tcW w:w="0" w:type="auto"/>
            <w:gridSpan w:val="2"/>
            <w:shd w:val="clear" w:color="auto" w:fill="FFFFFF"/>
            <w:tcMar>
              <w:top w:w="30" w:type="dxa"/>
              <w:left w:w="20" w:type="dxa"/>
              <w:bottom w:w="30" w:type="dxa"/>
              <w:right w:w="0" w:type="dxa"/>
            </w:tcMar>
            <w:vAlign w:val="bottom"/>
            <w:hideMark/>
          </w:tcPr>
          <w:p w14:paraId="0094759D"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A70AFAC"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1036B3"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0F2E77" w14:textId="77777777" w:rsidR="00000000" w:rsidRDefault="006A6AFD">
            <w:pPr>
              <w:spacing w:after="100"/>
              <w:jc w:val="right"/>
              <w:rPr>
                <w:rFonts w:eastAsia="Times New Roman"/>
              </w:rPr>
            </w:pPr>
            <w:r>
              <w:rPr>
                <w:rFonts w:eastAsia="Times New Roman"/>
                <w:color w:val="000000"/>
                <w:sz w:val="20"/>
                <w:szCs w:val="20"/>
              </w:rPr>
              <w:t>(0.01)</w:t>
            </w:r>
          </w:p>
        </w:tc>
        <w:tc>
          <w:tcPr>
            <w:tcW w:w="0" w:type="auto"/>
            <w:shd w:val="clear" w:color="auto" w:fill="FFFFFF"/>
            <w:tcMar>
              <w:top w:w="30" w:type="dxa"/>
              <w:left w:w="0" w:type="dxa"/>
              <w:bottom w:w="30" w:type="dxa"/>
              <w:right w:w="20" w:type="dxa"/>
            </w:tcMar>
            <w:vAlign w:val="bottom"/>
            <w:hideMark/>
          </w:tcPr>
          <w:p w14:paraId="56768955" w14:textId="77777777" w:rsidR="00000000" w:rsidRDefault="006A6AFD">
            <w:pPr>
              <w:spacing w:after="100"/>
              <w:jc w:val="right"/>
              <w:rPr>
                <w:rFonts w:eastAsia="Times New Roman"/>
              </w:rPr>
            </w:pPr>
          </w:p>
        </w:tc>
        <w:tc>
          <w:tcPr>
            <w:tcW w:w="0" w:type="auto"/>
            <w:gridSpan w:val="3"/>
            <w:vAlign w:val="center"/>
            <w:hideMark/>
          </w:tcPr>
          <w:p w14:paraId="1C7F76B2" w14:textId="77777777" w:rsidR="00000000" w:rsidRDefault="006A6AFD">
            <w:pPr>
              <w:spacing w:after="100"/>
              <w:jc w:val="right"/>
              <w:rPr>
                <w:rFonts w:eastAsia="Times New Roman"/>
                <w:sz w:val="20"/>
                <w:szCs w:val="20"/>
              </w:rPr>
            </w:pPr>
          </w:p>
        </w:tc>
        <w:tc>
          <w:tcPr>
            <w:tcW w:w="0" w:type="auto"/>
            <w:gridSpan w:val="3"/>
            <w:vAlign w:val="center"/>
            <w:hideMark/>
          </w:tcPr>
          <w:p w14:paraId="60F944F5" w14:textId="77777777" w:rsidR="00000000" w:rsidRDefault="006A6AFD">
            <w:pPr>
              <w:spacing w:after="100"/>
              <w:rPr>
                <w:rFonts w:eastAsia="Times New Roman"/>
                <w:sz w:val="20"/>
                <w:szCs w:val="20"/>
              </w:rPr>
            </w:pPr>
          </w:p>
        </w:tc>
        <w:tc>
          <w:tcPr>
            <w:tcW w:w="0" w:type="auto"/>
            <w:gridSpan w:val="3"/>
            <w:vAlign w:val="center"/>
            <w:hideMark/>
          </w:tcPr>
          <w:p w14:paraId="55D750FB" w14:textId="77777777" w:rsidR="00000000" w:rsidRDefault="006A6AFD">
            <w:pPr>
              <w:spacing w:after="100"/>
              <w:rPr>
                <w:rFonts w:eastAsia="Times New Roman"/>
                <w:sz w:val="20"/>
                <w:szCs w:val="20"/>
              </w:rPr>
            </w:pPr>
          </w:p>
        </w:tc>
        <w:tc>
          <w:tcPr>
            <w:tcW w:w="0" w:type="auto"/>
            <w:gridSpan w:val="3"/>
            <w:vAlign w:val="center"/>
            <w:hideMark/>
          </w:tcPr>
          <w:p w14:paraId="404A8F31" w14:textId="77777777" w:rsidR="00000000" w:rsidRDefault="006A6AFD">
            <w:pPr>
              <w:spacing w:after="100"/>
              <w:rPr>
                <w:rFonts w:eastAsia="Times New Roman"/>
                <w:sz w:val="20"/>
                <w:szCs w:val="20"/>
              </w:rPr>
            </w:pPr>
          </w:p>
        </w:tc>
      </w:tr>
      <w:tr w:rsidR="00000000" w14:paraId="50694958" w14:textId="77777777">
        <w:trPr>
          <w:jc w:val="center"/>
        </w:trPr>
        <w:tc>
          <w:tcPr>
            <w:tcW w:w="0" w:type="auto"/>
            <w:gridSpan w:val="3"/>
            <w:shd w:val="clear" w:color="auto" w:fill="CCEEFF"/>
            <w:tcMar>
              <w:top w:w="0" w:type="dxa"/>
              <w:left w:w="20" w:type="dxa"/>
              <w:bottom w:w="0" w:type="dxa"/>
              <w:right w:w="20" w:type="dxa"/>
            </w:tcMar>
            <w:vAlign w:val="center"/>
            <w:hideMark/>
          </w:tcPr>
          <w:p w14:paraId="257D14AB" w14:textId="77777777" w:rsidR="00000000" w:rsidRDefault="006A6AFD">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14:paraId="4A8EB4D2"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14:paraId="5FBBA7D1" w14:textId="77777777" w:rsidR="00000000" w:rsidRDefault="006A6AFD">
            <w:pPr>
              <w:spacing w:after="100"/>
              <w:jc w:val="right"/>
              <w:rPr>
                <w:rFonts w:eastAsia="Times New Roman"/>
              </w:rPr>
            </w:pPr>
            <w:r>
              <w:rPr>
                <w:rFonts w:eastAsia="Times New Roman"/>
                <w:color w:val="000000"/>
                <w:sz w:val="20"/>
                <w:szCs w:val="20"/>
              </w:rPr>
              <w:t>2.46 </w:t>
            </w:r>
          </w:p>
        </w:tc>
        <w:tc>
          <w:tcPr>
            <w:tcW w:w="0" w:type="auto"/>
            <w:tcBorders>
              <w:top w:val="single" w:sz="8" w:space="0" w:color="000000"/>
            </w:tcBorders>
            <w:shd w:val="clear" w:color="auto" w:fill="CCEEFF"/>
            <w:tcMar>
              <w:top w:w="30" w:type="dxa"/>
              <w:left w:w="0" w:type="dxa"/>
              <w:bottom w:w="30" w:type="dxa"/>
              <w:right w:w="20" w:type="dxa"/>
            </w:tcMar>
            <w:hideMark/>
          </w:tcPr>
          <w:p w14:paraId="3D21DA5D"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C2E8AB" w14:textId="77777777" w:rsidR="00000000" w:rsidRDefault="006A6AF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14:paraId="0E64BB85"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14:paraId="497A9729" w14:textId="77777777" w:rsidR="00000000" w:rsidRDefault="006A6AFD">
            <w:pPr>
              <w:spacing w:after="100"/>
              <w:jc w:val="right"/>
              <w:rPr>
                <w:rFonts w:eastAsia="Times New Roman"/>
              </w:rPr>
            </w:pPr>
            <w:r>
              <w:rPr>
                <w:rFonts w:eastAsia="Times New Roman"/>
                <w:color w:val="000000"/>
                <w:sz w:val="20"/>
                <w:szCs w:val="20"/>
              </w:rPr>
              <w:t>2.26 </w:t>
            </w:r>
          </w:p>
        </w:tc>
        <w:tc>
          <w:tcPr>
            <w:tcW w:w="0" w:type="auto"/>
            <w:tcBorders>
              <w:top w:val="single" w:sz="8" w:space="0" w:color="000000"/>
            </w:tcBorders>
            <w:shd w:val="clear" w:color="auto" w:fill="CCEEFF"/>
            <w:tcMar>
              <w:top w:w="30" w:type="dxa"/>
              <w:left w:w="0" w:type="dxa"/>
              <w:bottom w:w="30" w:type="dxa"/>
              <w:right w:w="20" w:type="dxa"/>
            </w:tcMar>
            <w:hideMark/>
          </w:tcPr>
          <w:p w14:paraId="7F05E26C" w14:textId="77777777" w:rsidR="00000000" w:rsidRDefault="006A6AFD">
            <w:pPr>
              <w:spacing w:after="100"/>
              <w:jc w:val="right"/>
              <w:rPr>
                <w:rFonts w:eastAsia="Times New Roman"/>
              </w:rPr>
            </w:pPr>
          </w:p>
        </w:tc>
        <w:tc>
          <w:tcPr>
            <w:tcW w:w="0" w:type="auto"/>
            <w:gridSpan w:val="3"/>
            <w:vAlign w:val="center"/>
            <w:hideMark/>
          </w:tcPr>
          <w:p w14:paraId="1FCC43F8" w14:textId="77777777" w:rsidR="00000000" w:rsidRDefault="006A6AFD">
            <w:pPr>
              <w:spacing w:after="100"/>
              <w:jc w:val="right"/>
              <w:rPr>
                <w:rFonts w:eastAsia="Times New Roman"/>
                <w:sz w:val="20"/>
                <w:szCs w:val="20"/>
              </w:rPr>
            </w:pPr>
          </w:p>
        </w:tc>
        <w:tc>
          <w:tcPr>
            <w:tcW w:w="0" w:type="auto"/>
            <w:gridSpan w:val="3"/>
            <w:vAlign w:val="center"/>
            <w:hideMark/>
          </w:tcPr>
          <w:p w14:paraId="7A5848F2" w14:textId="77777777" w:rsidR="00000000" w:rsidRDefault="006A6AFD">
            <w:pPr>
              <w:spacing w:after="100"/>
              <w:rPr>
                <w:rFonts w:eastAsia="Times New Roman"/>
                <w:sz w:val="20"/>
                <w:szCs w:val="20"/>
              </w:rPr>
            </w:pPr>
          </w:p>
        </w:tc>
        <w:tc>
          <w:tcPr>
            <w:tcW w:w="0" w:type="auto"/>
            <w:gridSpan w:val="3"/>
            <w:vAlign w:val="center"/>
            <w:hideMark/>
          </w:tcPr>
          <w:p w14:paraId="27F37389" w14:textId="77777777" w:rsidR="00000000" w:rsidRDefault="006A6AFD">
            <w:pPr>
              <w:spacing w:after="100"/>
              <w:rPr>
                <w:rFonts w:eastAsia="Times New Roman"/>
                <w:sz w:val="20"/>
                <w:szCs w:val="20"/>
              </w:rPr>
            </w:pPr>
          </w:p>
        </w:tc>
        <w:tc>
          <w:tcPr>
            <w:tcW w:w="0" w:type="auto"/>
            <w:gridSpan w:val="3"/>
            <w:vAlign w:val="center"/>
            <w:hideMark/>
          </w:tcPr>
          <w:p w14:paraId="41A41FEB" w14:textId="77777777" w:rsidR="00000000" w:rsidRDefault="006A6AFD">
            <w:pPr>
              <w:spacing w:after="100"/>
              <w:rPr>
                <w:rFonts w:eastAsia="Times New Roman"/>
                <w:sz w:val="20"/>
                <w:szCs w:val="20"/>
              </w:rPr>
            </w:pPr>
          </w:p>
        </w:tc>
      </w:tr>
      <w:tr w:rsidR="00000000" w14:paraId="78DFB21B" w14:textId="77777777">
        <w:trPr>
          <w:jc w:val="center"/>
        </w:trPr>
        <w:tc>
          <w:tcPr>
            <w:tcW w:w="0" w:type="auto"/>
            <w:gridSpan w:val="3"/>
            <w:shd w:val="clear" w:color="auto" w:fill="FFFFFF"/>
            <w:tcMar>
              <w:top w:w="30" w:type="dxa"/>
              <w:left w:w="245" w:type="dxa"/>
              <w:bottom w:w="30" w:type="dxa"/>
              <w:right w:w="20" w:type="dxa"/>
            </w:tcMar>
            <w:vAlign w:val="bottom"/>
            <w:hideMark/>
          </w:tcPr>
          <w:p w14:paraId="722FA00A" w14:textId="77777777" w:rsidR="00000000" w:rsidRDefault="006A6AFD">
            <w:pPr>
              <w:spacing w:after="100"/>
              <w:rPr>
                <w:rFonts w:eastAsia="Times New Roman"/>
              </w:rPr>
            </w:pPr>
            <w:r>
              <w:rPr>
                <w:rFonts w:eastAsia="Times New Roman"/>
                <w:color w:val="000000"/>
                <w:sz w:val="20"/>
                <w:szCs w:val="20"/>
              </w:rPr>
              <w:t>Diluted</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81B8F21" w14:textId="77777777" w:rsidR="00000000" w:rsidRDefault="006A6AF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4EA341" w14:textId="77777777" w:rsidR="00000000" w:rsidRDefault="006A6AF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7D9CC48" w14:textId="77777777" w:rsidR="00000000" w:rsidRDefault="006A6AFD">
            <w:pPr>
              <w:spacing w:after="100"/>
              <w:rPr>
                <w:rFonts w:eastAsia="Times New Roman"/>
                <w:sz w:val="20"/>
                <w:szCs w:val="20"/>
              </w:rPr>
            </w:pPr>
          </w:p>
        </w:tc>
        <w:tc>
          <w:tcPr>
            <w:tcW w:w="0" w:type="auto"/>
            <w:gridSpan w:val="3"/>
            <w:vAlign w:val="center"/>
            <w:hideMark/>
          </w:tcPr>
          <w:p w14:paraId="197EAD91" w14:textId="77777777" w:rsidR="00000000" w:rsidRDefault="006A6AFD">
            <w:pPr>
              <w:spacing w:after="100"/>
              <w:rPr>
                <w:rFonts w:eastAsia="Times New Roman"/>
                <w:sz w:val="20"/>
                <w:szCs w:val="20"/>
              </w:rPr>
            </w:pPr>
          </w:p>
        </w:tc>
        <w:tc>
          <w:tcPr>
            <w:tcW w:w="0" w:type="auto"/>
            <w:gridSpan w:val="3"/>
            <w:vAlign w:val="center"/>
            <w:hideMark/>
          </w:tcPr>
          <w:p w14:paraId="2BD54B20" w14:textId="77777777" w:rsidR="00000000" w:rsidRDefault="006A6AFD">
            <w:pPr>
              <w:spacing w:after="100"/>
              <w:rPr>
                <w:rFonts w:eastAsia="Times New Roman"/>
                <w:sz w:val="20"/>
                <w:szCs w:val="20"/>
              </w:rPr>
            </w:pPr>
          </w:p>
        </w:tc>
        <w:tc>
          <w:tcPr>
            <w:tcW w:w="0" w:type="auto"/>
            <w:gridSpan w:val="3"/>
            <w:vAlign w:val="center"/>
            <w:hideMark/>
          </w:tcPr>
          <w:p w14:paraId="30AFCDFD" w14:textId="77777777" w:rsidR="00000000" w:rsidRDefault="006A6AFD">
            <w:pPr>
              <w:spacing w:after="100"/>
              <w:rPr>
                <w:rFonts w:eastAsia="Times New Roman"/>
                <w:sz w:val="20"/>
                <w:szCs w:val="20"/>
              </w:rPr>
            </w:pPr>
          </w:p>
        </w:tc>
        <w:tc>
          <w:tcPr>
            <w:tcW w:w="0" w:type="auto"/>
            <w:gridSpan w:val="3"/>
            <w:vAlign w:val="center"/>
            <w:hideMark/>
          </w:tcPr>
          <w:p w14:paraId="637E21B3" w14:textId="77777777" w:rsidR="00000000" w:rsidRDefault="006A6AFD">
            <w:pPr>
              <w:spacing w:after="100"/>
              <w:rPr>
                <w:rFonts w:eastAsia="Times New Roman"/>
                <w:sz w:val="20"/>
                <w:szCs w:val="20"/>
              </w:rPr>
            </w:pPr>
          </w:p>
        </w:tc>
      </w:tr>
      <w:tr w:rsidR="00000000" w14:paraId="17662018" w14:textId="77777777">
        <w:trPr>
          <w:jc w:val="center"/>
        </w:trPr>
        <w:tc>
          <w:tcPr>
            <w:tcW w:w="0" w:type="auto"/>
            <w:gridSpan w:val="3"/>
            <w:shd w:val="clear" w:color="auto" w:fill="CCEEFF"/>
            <w:tcMar>
              <w:top w:w="30" w:type="dxa"/>
              <w:left w:w="440" w:type="dxa"/>
              <w:bottom w:w="30" w:type="dxa"/>
              <w:right w:w="20" w:type="dxa"/>
            </w:tcMar>
            <w:hideMark/>
          </w:tcPr>
          <w:p w14:paraId="38C0AD18" w14:textId="77777777" w:rsidR="00000000" w:rsidRDefault="006A6AFD">
            <w:pPr>
              <w:spacing w:after="100"/>
              <w:rPr>
                <w:rFonts w:eastAsia="Times New Roman"/>
              </w:rPr>
            </w:pPr>
            <w:r>
              <w:rPr>
                <w:rFonts w:eastAsia="Times New Roman"/>
                <w:color w:val="000000"/>
                <w:sz w:val="20"/>
                <w:szCs w:val="20"/>
              </w:rPr>
              <w:t>Continuing operations</w:t>
            </w:r>
          </w:p>
        </w:tc>
        <w:tc>
          <w:tcPr>
            <w:tcW w:w="0" w:type="auto"/>
            <w:shd w:val="clear" w:color="auto" w:fill="CCEEFF"/>
            <w:tcMar>
              <w:top w:w="30" w:type="dxa"/>
              <w:left w:w="20" w:type="dxa"/>
              <w:bottom w:w="30" w:type="dxa"/>
              <w:right w:w="0" w:type="dxa"/>
            </w:tcMar>
            <w:vAlign w:val="bottom"/>
            <w:hideMark/>
          </w:tcPr>
          <w:p w14:paraId="52BD5227"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405733E" w14:textId="77777777" w:rsidR="00000000" w:rsidRDefault="006A6AFD">
            <w:pPr>
              <w:spacing w:after="100"/>
              <w:jc w:val="right"/>
              <w:rPr>
                <w:rFonts w:eastAsia="Times New Roman"/>
              </w:rPr>
            </w:pPr>
            <w:r>
              <w:rPr>
                <w:rFonts w:eastAsia="Times New Roman"/>
                <w:color w:val="000000"/>
                <w:sz w:val="20"/>
                <w:szCs w:val="20"/>
              </w:rPr>
              <w:t>2.44 </w:t>
            </w:r>
          </w:p>
        </w:tc>
        <w:tc>
          <w:tcPr>
            <w:tcW w:w="0" w:type="auto"/>
            <w:shd w:val="clear" w:color="auto" w:fill="CCEEFF"/>
            <w:tcMar>
              <w:top w:w="30" w:type="dxa"/>
              <w:left w:w="0" w:type="dxa"/>
              <w:bottom w:w="30" w:type="dxa"/>
              <w:right w:w="20" w:type="dxa"/>
            </w:tcMar>
            <w:vAlign w:val="bottom"/>
            <w:hideMark/>
          </w:tcPr>
          <w:p w14:paraId="2022D988"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FFFF3C"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EEF8FEA"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770EC3D" w14:textId="77777777" w:rsidR="00000000" w:rsidRDefault="006A6AFD">
            <w:pPr>
              <w:spacing w:after="100"/>
              <w:jc w:val="right"/>
              <w:rPr>
                <w:rFonts w:eastAsia="Times New Roman"/>
              </w:rPr>
            </w:pPr>
            <w:r>
              <w:rPr>
                <w:rFonts w:eastAsia="Times New Roman"/>
                <w:color w:val="000000"/>
                <w:sz w:val="20"/>
                <w:szCs w:val="20"/>
              </w:rPr>
              <w:t>2.25 </w:t>
            </w:r>
          </w:p>
        </w:tc>
        <w:tc>
          <w:tcPr>
            <w:tcW w:w="0" w:type="auto"/>
            <w:shd w:val="clear" w:color="auto" w:fill="CCEEFF"/>
            <w:tcMar>
              <w:top w:w="30" w:type="dxa"/>
              <w:left w:w="0" w:type="dxa"/>
              <w:bottom w:w="30" w:type="dxa"/>
              <w:right w:w="20" w:type="dxa"/>
            </w:tcMar>
            <w:vAlign w:val="bottom"/>
            <w:hideMark/>
          </w:tcPr>
          <w:p w14:paraId="122386AD" w14:textId="77777777" w:rsidR="00000000" w:rsidRDefault="006A6AFD">
            <w:pPr>
              <w:spacing w:after="100"/>
              <w:jc w:val="right"/>
              <w:rPr>
                <w:rFonts w:eastAsia="Times New Roman"/>
              </w:rPr>
            </w:pPr>
          </w:p>
        </w:tc>
        <w:tc>
          <w:tcPr>
            <w:tcW w:w="0" w:type="auto"/>
            <w:gridSpan w:val="3"/>
            <w:vAlign w:val="center"/>
            <w:hideMark/>
          </w:tcPr>
          <w:p w14:paraId="77F25C42" w14:textId="77777777" w:rsidR="00000000" w:rsidRDefault="006A6AFD">
            <w:pPr>
              <w:spacing w:after="100"/>
              <w:jc w:val="right"/>
              <w:rPr>
                <w:rFonts w:eastAsia="Times New Roman"/>
                <w:sz w:val="20"/>
                <w:szCs w:val="20"/>
              </w:rPr>
            </w:pPr>
          </w:p>
        </w:tc>
        <w:tc>
          <w:tcPr>
            <w:tcW w:w="0" w:type="auto"/>
            <w:gridSpan w:val="3"/>
            <w:vAlign w:val="center"/>
            <w:hideMark/>
          </w:tcPr>
          <w:p w14:paraId="27CA3FC5" w14:textId="77777777" w:rsidR="00000000" w:rsidRDefault="006A6AFD">
            <w:pPr>
              <w:spacing w:after="100"/>
              <w:rPr>
                <w:rFonts w:eastAsia="Times New Roman"/>
                <w:sz w:val="20"/>
                <w:szCs w:val="20"/>
              </w:rPr>
            </w:pPr>
          </w:p>
        </w:tc>
        <w:tc>
          <w:tcPr>
            <w:tcW w:w="0" w:type="auto"/>
            <w:gridSpan w:val="3"/>
            <w:vAlign w:val="center"/>
            <w:hideMark/>
          </w:tcPr>
          <w:p w14:paraId="14FD42B5" w14:textId="77777777" w:rsidR="00000000" w:rsidRDefault="006A6AFD">
            <w:pPr>
              <w:spacing w:after="100"/>
              <w:rPr>
                <w:rFonts w:eastAsia="Times New Roman"/>
                <w:sz w:val="20"/>
                <w:szCs w:val="20"/>
              </w:rPr>
            </w:pPr>
          </w:p>
        </w:tc>
        <w:tc>
          <w:tcPr>
            <w:tcW w:w="0" w:type="auto"/>
            <w:gridSpan w:val="3"/>
            <w:vAlign w:val="center"/>
            <w:hideMark/>
          </w:tcPr>
          <w:p w14:paraId="52F4E0EF" w14:textId="77777777" w:rsidR="00000000" w:rsidRDefault="006A6AFD">
            <w:pPr>
              <w:spacing w:after="100"/>
              <w:rPr>
                <w:rFonts w:eastAsia="Times New Roman"/>
                <w:sz w:val="20"/>
                <w:szCs w:val="20"/>
              </w:rPr>
            </w:pPr>
          </w:p>
        </w:tc>
      </w:tr>
      <w:tr w:rsidR="00000000" w14:paraId="742B74D0" w14:textId="77777777">
        <w:trPr>
          <w:jc w:val="center"/>
        </w:trPr>
        <w:tc>
          <w:tcPr>
            <w:tcW w:w="0" w:type="auto"/>
            <w:gridSpan w:val="3"/>
            <w:shd w:val="clear" w:color="auto" w:fill="FFFFFF"/>
            <w:tcMar>
              <w:top w:w="30" w:type="dxa"/>
              <w:left w:w="440" w:type="dxa"/>
              <w:bottom w:w="30" w:type="dxa"/>
              <w:right w:w="20" w:type="dxa"/>
            </w:tcMar>
            <w:hideMark/>
          </w:tcPr>
          <w:p w14:paraId="43EA0871" w14:textId="77777777" w:rsidR="00000000" w:rsidRDefault="006A6AFD">
            <w:pPr>
              <w:spacing w:after="100"/>
              <w:rPr>
                <w:rFonts w:eastAsia="Times New Roman"/>
              </w:rPr>
            </w:pPr>
            <w:r>
              <w:rPr>
                <w:rFonts w:eastAsia="Times New Roman"/>
                <w:color w:val="000000"/>
                <w:sz w:val="20"/>
                <w:szCs w:val="20"/>
              </w:rPr>
              <w:t>Discontinued operations</w:t>
            </w:r>
          </w:p>
        </w:tc>
        <w:tc>
          <w:tcPr>
            <w:tcW w:w="0" w:type="auto"/>
            <w:gridSpan w:val="2"/>
            <w:shd w:val="clear" w:color="auto" w:fill="FFFFFF"/>
            <w:tcMar>
              <w:top w:w="30" w:type="dxa"/>
              <w:left w:w="20" w:type="dxa"/>
              <w:bottom w:w="30" w:type="dxa"/>
              <w:right w:w="0" w:type="dxa"/>
            </w:tcMar>
            <w:vAlign w:val="bottom"/>
            <w:hideMark/>
          </w:tcPr>
          <w:p w14:paraId="0452BB16"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4DFDAE9"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DE0505"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736BB4"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0F7BEE4" w14:textId="77777777" w:rsidR="00000000" w:rsidRDefault="006A6AFD">
            <w:pPr>
              <w:spacing w:after="100"/>
              <w:jc w:val="right"/>
              <w:rPr>
                <w:rFonts w:eastAsia="Times New Roman"/>
              </w:rPr>
            </w:pPr>
          </w:p>
        </w:tc>
        <w:tc>
          <w:tcPr>
            <w:tcW w:w="0" w:type="auto"/>
            <w:gridSpan w:val="3"/>
            <w:vAlign w:val="center"/>
            <w:hideMark/>
          </w:tcPr>
          <w:p w14:paraId="1B631D40" w14:textId="77777777" w:rsidR="00000000" w:rsidRDefault="006A6AFD">
            <w:pPr>
              <w:spacing w:after="100"/>
              <w:jc w:val="right"/>
              <w:rPr>
                <w:rFonts w:eastAsia="Times New Roman"/>
                <w:sz w:val="20"/>
                <w:szCs w:val="20"/>
              </w:rPr>
            </w:pPr>
          </w:p>
        </w:tc>
        <w:tc>
          <w:tcPr>
            <w:tcW w:w="0" w:type="auto"/>
            <w:gridSpan w:val="3"/>
            <w:vAlign w:val="center"/>
            <w:hideMark/>
          </w:tcPr>
          <w:p w14:paraId="4465F3B8" w14:textId="77777777" w:rsidR="00000000" w:rsidRDefault="006A6AFD">
            <w:pPr>
              <w:spacing w:after="100"/>
              <w:rPr>
                <w:rFonts w:eastAsia="Times New Roman"/>
                <w:sz w:val="20"/>
                <w:szCs w:val="20"/>
              </w:rPr>
            </w:pPr>
          </w:p>
        </w:tc>
        <w:tc>
          <w:tcPr>
            <w:tcW w:w="0" w:type="auto"/>
            <w:gridSpan w:val="3"/>
            <w:vAlign w:val="center"/>
            <w:hideMark/>
          </w:tcPr>
          <w:p w14:paraId="1643C106" w14:textId="77777777" w:rsidR="00000000" w:rsidRDefault="006A6AFD">
            <w:pPr>
              <w:spacing w:after="100"/>
              <w:rPr>
                <w:rFonts w:eastAsia="Times New Roman"/>
                <w:sz w:val="20"/>
                <w:szCs w:val="20"/>
              </w:rPr>
            </w:pPr>
          </w:p>
        </w:tc>
        <w:tc>
          <w:tcPr>
            <w:tcW w:w="0" w:type="auto"/>
            <w:gridSpan w:val="3"/>
            <w:vAlign w:val="center"/>
            <w:hideMark/>
          </w:tcPr>
          <w:p w14:paraId="4050BB3A" w14:textId="77777777" w:rsidR="00000000" w:rsidRDefault="006A6AFD">
            <w:pPr>
              <w:spacing w:after="100"/>
              <w:rPr>
                <w:rFonts w:eastAsia="Times New Roman"/>
                <w:sz w:val="20"/>
                <w:szCs w:val="20"/>
              </w:rPr>
            </w:pPr>
          </w:p>
        </w:tc>
      </w:tr>
      <w:tr w:rsidR="00000000" w14:paraId="546A3AC0" w14:textId="77777777">
        <w:trPr>
          <w:jc w:val="center"/>
        </w:trPr>
        <w:tc>
          <w:tcPr>
            <w:tcW w:w="0" w:type="auto"/>
            <w:gridSpan w:val="3"/>
            <w:shd w:val="clear" w:color="auto" w:fill="CCEEFF"/>
            <w:tcMar>
              <w:top w:w="0" w:type="dxa"/>
              <w:left w:w="20" w:type="dxa"/>
              <w:bottom w:w="0" w:type="dxa"/>
              <w:right w:w="20" w:type="dxa"/>
            </w:tcMar>
            <w:vAlign w:val="center"/>
            <w:hideMark/>
          </w:tcPr>
          <w:p w14:paraId="422D3A1C" w14:textId="77777777" w:rsidR="00000000" w:rsidRDefault="006A6AFD">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14:paraId="5C1B2966"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14:paraId="1910171B" w14:textId="77777777" w:rsidR="00000000" w:rsidRDefault="006A6AFD">
            <w:pPr>
              <w:spacing w:after="100"/>
              <w:jc w:val="right"/>
              <w:rPr>
                <w:rFonts w:eastAsia="Times New Roman"/>
              </w:rPr>
            </w:pPr>
            <w:r>
              <w:rPr>
                <w:rFonts w:eastAsia="Times New Roman"/>
                <w:color w:val="000000"/>
                <w:sz w:val="20"/>
                <w:szCs w:val="20"/>
              </w:rPr>
              <w:t>2.44 </w:t>
            </w:r>
          </w:p>
        </w:tc>
        <w:tc>
          <w:tcPr>
            <w:tcW w:w="0" w:type="auto"/>
            <w:tcBorders>
              <w:top w:val="single" w:sz="8" w:space="0" w:color="000000"/>
            </w:tcBorders>
            <w:shd w:val="clear" w:color="auto" w:fill="CCEEFF"/>
            <w:tcMar>
              <w:top w:w="30" w:type="dxa"/>
              <w:left w:w="0" w:type="dxa"/>
              <w:bottom w:w="30" w:type="dxa"/>
              <w:right w:w="20" w:type="dxa"/>
            </w:tcMar>
            <w:hideMark/>
          </w:tcPr>
          <w:p w14:paraId="1953339D"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EFC87B" w14:textId="77777777" w:rsidR="00000000" w:rsidRDefault="006A6AF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14:paraId="34EAE43C"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14:paraId="3242AB90" w14:textId="77777777" w:rsidR="00000000" w:rsidRDefault="006A6AFD">
            <w:pPr>
              <w:spacing w:after="100"/>
              <w:jc w:val="right"/>
              <w:rPr>
                <w:rFonts w:eastAsia="Times New Roman"/>
              </w:rPr>
            </w:pPr>
            <w:r>
              <w:rPr>
                <w:rFonts w:eastAsia="Times New Roman"/>
                <w:color w:val="000000"/>
                <w:sz w:val="20"/>
                <w:szCs w:val="20"/>
              </w:rPr>
              <w:t>2.25 </w:t>
            </w:r>
          </w:p>
        </w:tc>
        <w:tc>
          <w:tcPr>
            <w:tcW w:w="0" w:type="auto"/>
            <w:tcBorders>
              <w:top w:val="single" w:sz="8" w:space="0" w:color="000000"/>
            </w:tcBorders>
            <w:shd w:val="clear" w:color="auto" w:fill="CCEEFF"/>
            <w:tcMar>
              <w:top w:w="30" w:type="dxa"/>
              <w:left w:w="0" w:type="dxa"/>
              <w:bottom w:w="30" w:type="dxa"/>
              <w:right w:w="20" w:type="dxa"/>
            </w:tcMar>
            <w:hideMark/>
          </w:tcPr>
          <w:p w14:paraId="42BC7E04" w14:textId="77777777" w:rsidR="00000000" w:rsidRDefault="006A6AFD">
            <w:pPr>
              <w:spacing w:after="100"/>
              <w:jc w:val="right"/>
              <w:rPr>
                <w:rFonts w:eastAsia="Times New Roman"/>
              </w:rPr>
            </w:pPr>
          </w:p>
        </w:tc>
        <w:tc>
          <w:tcPr>
            <w:tcW w:w="0" w:type="auto"/>
            <w:gridSpan w:val="3"/>
            <w:vAlign w:val="center"/>
            <w:hideMark/>
          </w:tcPr>
          <w:p w14:paraId="543B3CF6" w14:textId="77777777" w:rsidR="00000000" w:rsidRDefault="006A6AFD">
            <w:pPr>
              <w:spacing w:after="100"/>
              <w:jc w:val="right"/>
              <w:rPr>
                <w:rFonts w:eastAsia="Times New Roman"/>
                <w:sz w:val="20"/>
                <w:szCs w:val="20"/>
              </w:rPr>
            </w:pPr>
          </w:p>
        </w:tc>
        <w:tc>
          <w:tcPr>
            <w:tcW w:w="0" w:type="auto"/>
            <w:gridSpan w:val="3"/>
            <w:vAlign w:val="center"/>
            <w:hideMark/>
          </w:tcPr>
          <w:p w14:paraId="7F9E9D94" w14:textId="77777777" w:rsidR="00000000" w:rsidRDefault="006A6AFD">
            <w:pPr>
              <w:spacing w:after="100"/>
              <w:rPr>
                <w:rFonts w:eastAsia="Times New Roman"/>
                <w:sz w:val="20"/>
                <w:szCs w:val="20"/>
              </w:rPr>
            </w:pPr>
          </w:p>
        </w:tc>
        <w:tc>
          <w:tcPr>
            <w:tcW w:w="0" w:type="auto"/>
            <w:gridSpan w:val="3"/>
            <w:vAlign w:val="center"/>
            <w:hideMark/>
          </w:tcPr>
          <w:p w14:paraId="03102C68" w14:textId="77777777" w:rsidR="00000000" w:rsidRDefault="006A6AFD">
            <w:pPr>
              <w:spacing w:after="100"/>
              <w:rPr>
                <w:rFonts w:eastAsia="Times New Roman"/>
                <w:sz w:val="20"/>
                <w:szCs w:val="20"/>
              </w:rPr>
            </w:pPr>
          </w:p>
        </w:tc>
        <w:tc>
          <w:tcPr>
            <w:tcW w:w="0" w:type="auto"/>
            <w:gridSpan w:val="3"/>
            <w:vAlign w:val="center"/>
            <w:hideMark/>
          </w:tcPr>
          <w:p w14:paraId="1E844C27" w14:textId="77777777" w:rsidR="00000000" w:rsidRDefault="006A6AFD">
            <w:pPr>
              <w:spacing w:after="100"/>
              <w:rPr>
                <w:rFonts w:eastAsia="Times New Roman"/>
                <w:sz w:val="20"/>
                <w:szCs w:val="20"/>
              </w:rPr>
            </w:pPr>
          </w:p>
        </w:tc>
      </w:tr>
      <w:tr w:rsidR="00000000" w14:paraId="09ACE969" w14:textId="77777777">
        <w:trPr>
          <w:trHeight w:val="300"/>
          <w:jc w:val="center"/>
        </w:trPr>
        <w:tc>
          <w:tcPr>
            <w:tcW w:w="0" w:type="auto"/>
            <w:gridSpan w:val="3"/>
            <w:shd w:val="clear" w:color="auto" w:fill="FFFFFF"/>
            <w:tcMar>
              <w:top w:w="0" w:type="dxa"/>
              <w:left w:w="20" w:type="dxa"/>
              <w:bottom w:w="0" w:type="dxa"/>
              <w:right w:w="20" w:type="dxa"/>
            </w:tcMar>
            <w:vAlign w:val="center"/>
            <w:hideMark/>
          </w:tcPr>
          <w:p w14:paraId="0A5CCCA4" w14:textId="77777777" w:rsidR="00000000" w:rsidRDefault="006A6AF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52370D8"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ACC9F6" w14:textId="77777777" w:rsidR="00000000" w:rsidRDefault="006A6AF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ECCC4C0" w14:textId="77777777" w:rsidR="00000000" w:rsidRDefault="006A6AFD">
            <w:pPr>
              <w:spacing w:after="100"/>
              <w:rPr>
                <w:rFonts w:eastAsia="Times New Roman"/>
                <w:sz w:val="20"/>
                <w:szCs w:val="20"/>
              </w:rPr>
            </w:pPr>
          </w:p>
        </w:tc>
        <w:tc>
          <w:tcPr>
            <w:tcW w:w="0" w:type="auto"/>
            <w:gridSpan w:val="3"/>
            <w:vAlign w:val="center"/>
            <w:hideMark/>
          </w:tcPr>
          <w:p w14:paraId="60A4C02E" w14:textId="77777777" w:rsidR="00000000" w:rsidRDefault="006A6AFD">
            <w:pPr>
              <w:spacing w:after="100"/>
              <w:rPr>
                <w:rFonts w:eastAsia="Times New Roman"/>
                <w:sz w:val="20"/>
                <w:szCs w:val="20"/>
              </w:rPr>
            </w:pPr>
          </w:p>
        </w:tc>
        <w:tc>
          <w:tcPr>
            <w:tcW w:w="0" w:type="auto"/>
            <w:gridSpan w:val="3"/>
            <w:vAlign w:val="center"/>
            <w:hideMark/>
          </w:tcPr>
          <w:p w14:paraId="2B6D9B06" w14:textId="77777777" w:rsidR="00000000" w:rsidRDefault="006A6AFD">
            <w:pPr>
              <w:spacing w:after="100"/>
              <w:rPr>
                <w:rFonts w:eastAsia="Times New Roman"/>
                <w:sz w:val="20"/>
                <w:szCs w:val="20"/>
              </w:rPr>
            </w:pPr>
          </w:p>
        </w:tc>
        <w:tc>
          <w:tcPr>
            <w:tcW w:w="0" w:type="auto"/>
            <w:gridSpan w:val="3"/>
            <w:vAlign w:val="center"/>
            <w:hideMark/>
          </w:tcPr>
          <w:p w14:paraId="26E107C1" w14:textId="77777777" w:rsidR="00000000" w:rsidRDefault="006A6AFD">
            <w:pPr>
              <w:spacing w:after="100"/>
              <w:rPr>
                <w:rFonts w:eastAsia="Times New Roman"/>
                <w:sz w:val="20"/>
                <w:szCs w:val="20"/>
              </w:rPr>
            </w:pPr>
          </w:p>
        </w:tc>
        <w:tc>
          <w:tcPr>
            <w:tcW w:w="0" w:type="auto"/>
            <w:gridSpan w:val="3"/>
            <w:vAlign w:val="center"/>
            <w:hideMark/>
          </w:tcPr>
          <w:p w14:paraId="21F33109" w14:textId="77777777" w:rsidR="00000000" w:rsidRDefault="006A6AFD">
            <w:pPr>
              <w:spacing w:after="100"/>
              <w:rPr>
                <w:rFonts w:eastAsia="Times New Roman"/>
                <w:sz w:val="20"/>
                <w:szCs w:val="20"/>
              </w:rPr>
            </w:pPr>
          </w:p>
        </w:tc>
      </w:tr>
      <w:tr w:rsidR="00000000" w14:paraId="061B862B" w14:textId="77777777">
        <w:trPr>
          <w:jc w:val="center"/>
        </w:trPr>
        <w:tc>
          <w:tcPr>
            <w:tcW w:w="0" w:type="auto"/>
            <w:gridSpan w:val="3"/>
            <w:shd w:val="clear" w:color="auto" w:fill="CCEEFF"/>
            <w:tcMar>
              <w:top w:w="30" w:type="dxa"/>
              <w:left w:w="20" w:type="dxa"/>
              <w:bottom w:w="30" w:type="dxa"/>
              <w:right w:w="20" w:type="dxa"/>
            </w:tcMar>
            <w:hideMark/>
          </w:tcPr>
          <w:p w14:paraId="49830B07" w14:textId="77777777" w:rsidR="00000000" w:rsidRDefault="006A6AFD">
            <w:pPr>
              <w:spacing w:after="100"/>
              <w:rPr>
                <w:rFonts w:eastAsia="Times New Roman"/>
              </w:rPr>
            </w:pPr>
            <w:r>
              <w:rPr>
                <w:rFonts w:eastAsia="Times New Roman"/>
                <w:color w:val="000000"/>
                <w:sz w:val="20"/>
                <w:szCs w:val="20"/>
              </w:rPr>
              <w:t>Basic weighted average common shares outstanding</w:t>
            </w:r>
          </w:p>
        </w:tc>
        <w:tc>
          <w:tcPr>
            <w:tcW w:w="0" w:type="auto"/>
            <w:gridSpan w:val="2"/>
            <w:shd w:val="clear" w:color="auto" w:fill="CCEEFF"/>
            <w:tcMar>
              <w:top w:w="30" w:type="dxa"/>
              <w:left w:w="20" w:type="dxa"/>
              <w:bottom w:w="30" w:type="dxa"/>
              <w:right w:w="0" w:type="dxa"/>
            </w:tcMar>
            <w:hideMark/>
          </w:tcPr>
          <w:p w14:paraId="434AF9FD" w14:textId="77777777" w:rsidR="00000000" w:rsidRDefault="006A6AFD">
            <w:pPr>
              <w:spacing w:after="100"/>
              <w:jc w:val="right"/>
              <w:rPr>
                <w:rFonts w:eastAsia="Times New Roman"/>
              </w:rPr>
            </w:pPr>
            <w:r>
              <w:rPr>
                <w:rFonts w:eastAsia="Times New Roman"/>
                <w:color w:val="000000"/>
                <w:sz w:val="20"/>
                <w:szCs w:val="20"/>
              </w:rPr>
              <w:t>193.2 </w:t>
            </w:r>
          </w:p>
        </w:tc>
        <w:tc>
          <w:tcPr>
            <w:tcW w:w="0" w:type="auto"/>
            <w:shd w:val="clear" w:color="auto" w:fill="CCEEFF"/>
            <w:tcMar>
              <w:top w:w="30" w:type="dxa"/>
              <w:left w:w="0" w:type="dxa"/>
              <w:bottom w:w="30" w:type="dxa"/>
              <w:right w:w="20" w:type="dxa"/>
            </w:tcMar>
            <w:hideMark/>
          </w:tcPr>
          <w:p w14:paraId="2E652EB6"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BDC0C0"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5C986E46" w14:textId="77777777" w:rsidR="00000000" w:rsidRDefault="006A6AFD">
            <w:pPr>
              <w:spacing w:after="100"/>
              <w:jc w:val="right"/>
              <w:rPr>
                <w:rFonts w:eastAsia="Times New Roman"/>
              </w:rPr>
            </w:pPr>
            <w:r>
              <w:rPr>
                <w:rFonts w:eastAsia="Times New Roman"/>
                <w:color w:val="000000"/>
                <w:sz w:val="20"/>
                <w:szCs w:val="20"/>
              </w:rPr>
              <w:t>206.7 </w:t>
            </w:r>
          </w:p>
        </w:tc>
        <w:tc>
          <w:tcPr>
            <w:tcW w:w="0" w:type="auto"/>
            <w:shd w:val="clear" w:color="auto" w:fill="CCEEFF"/>
            <w:tcMar>
              <w:top w:w="30" w:type="dxa"/>
              <w:left w:w="0" w:type="dxa"/>
              <w:bottom w:w="30" w:type="dxa"/>
              <w:right w:w="20" w:type="dxa"/>
            </w:tcMar>
            <w:hideMark/>
          </w:tcPr>
          <w:p w14:paraId="5ECB5C41" w14:textId="77777777" w:rsidR="00000000" w:rsidRDefault="006A6AFD">
            <w:pPr>
              <w:spacing w:after="100"/>
              <w:jc w:val="right"/>
              <w:rPr>
                <w:rFonts w:eastAsia="Times New Roman"/>
              </w:rPr>
            </w:pPr>
          </w:p>
        </w:tc>
        <w:tc>
          <w:tcPr>
            <w:tcW w:w="0" w:type="auto"/>
            <w:gridSpan w:val="3"/>
            <w:vAlign w:val="center"/>
            <w:hideMark/>
          </w:tcPr>
          <w:p w14:paraId="3A9F07E0" w14:textId="77777777" w:rsidR="00000000" w:rsidRDefault="006A6AFD">
            <w:pPr>
              <w:spacing w:after="100"/>
              <w:jc w:val="right"/>
              <w:rPr>
                <w:rFonts w:eastAsia="Times New Roman"/>
                <w:sz w:val="20"/>
                <w:szCs w:val="20"/>
              </w:rPr>
            </w:pPr>
          </w:p>
        </w:tc>
        <w:tc>
          <w:tcPr>
            <w:tcW w:w="0" w:type="auto"/>
            <w:gridSpan w:val="3"/>
            <w:vAlign w:val="center"/>
            <w:hideMark/>
          </w:tcPr>
          <w:p w14:paraId="01FDE330" w14:textId="77777777" w:rsidR="00000000" w:rsidRDefault="006A6AFD">
            <w:pPr>
              <w:spacing w:after="100"/>
              <w:rPr>
                <w:rFonts w:eastAsia="Times New Roman"/>
                <w:sz w:val="20"/>
                <w:szCs w:val="20"/>
              </w:rPr>
            </w:pPr>
          </w:p>
        </w:tc>
        <w:tc>
          <w:tcPr>
            <w:tcW w:w="0" w:type="auto"/>
            <w:gridSpan w:val="3"/>
            <w:vAlign w:val="center"/>
            <w:hideMark/>
          </w:tcPr>
          <w:p w14:paraId="04014E81" w14:textId="77777777" w:rsidR="00000000" w:rsidRDefault="006A6AFD">
            <w:pPr>
              <w:spacing w:after="100"/>
              <w:rPr>
                <w:rFonts w:eastAsia="Times New Roman"/>
                <w:sz w:val="20"/>
                <w:szCs w:val="20"/>
              </w:rPr>
            </w:pPr>
          </w:p>
        </w:tc>
        <w:tc>
          <w:tcPr>
            <w:tcW w:w="0" w:type="auto"/>
            <w:gridSpan w:val="3"/>
            <w:vAlign w:val="center"/>
            <w:hideMark/>
          </w:tcPr>
          <w:p w14:paraId="412D68D5" w14:textId="77777777" w:rsidR="00000000" w:rsidRDefault="006A6AFD">
            <w:pPr>
              <w:spacing w:after="100"/>
              <w:rPr>
                <w:rFonts w:eastAsia="Times New Roman"/>
                <w:sz w:val="20"/>
                <w:szCs w:val="20"/>
              </w:rPr>
            </w:pPr>
          </w:p>
        </w:tc>
      </w:tr>
      <w:tr w:rsidR="00000000" w14:paraId="7FA9FEF7" w14:textId="77777777">
        <w:trPr>
          <w:jc w:val="center"/>
        </w:trPr>
        <w:tc>
          <w:tcPr>
            <w:tcW w:w="0" w:type="auto"/>
            <w:gridSpan w:val="3"/>
            <w:shd w:val="clear" w:color="auto" w:fill="FFFFFF"/>
            <w:tcMar>
              <w:top w:w="30" w:type="dxa"/>
              <w:left w:w="20" w:type="dxa"/>
              <w:bottom w:w="30" w:type="dxa"/>
              <w:right w:w="20" w:type="dxa"/>
            </w:tcMar>
            <w:hideMark/>
          </w:tcPr>
          <w:p w14:paraId="68F6DF28" w14:textId="77777777" w:rsidR="00000000" w:rsidRDefault="006A6AFD">
            <w:pPr>
              <w:spacing w:after="100"/>
              <w:rPr>
                <w:rFonts w:eastAsia="Times New Roman"/>
              </w:rPr>
            </w:pPr>
            <w:r>
              <w:rPr>
                <w:rFonts w:eastAsia="Times New Roman"/>
                <w:color w:val="000000"/>
                <w:sz w:val="20"/>
                <w:szCs w:val="20"/>
              </w:rPr>
              <w:t>Diluted weighted average common shares outstanding</w:t>
            </w:r>
          </w:p>
        </w:tc>
        <w:tc>
          <w:tcPr>
            <w:tcW w:w="0" w:type="auto"/>
            <w:gridSpan w:val="2"/>
            <w:shd w:val="clear" w:color="auto" w:fill="FFFFFF"/>
            <w:tcMar>
              <w:top w:w="30" w:type="dxa"/>
              <w:left w:w="20" w:type="dxa"/>
              <w:bottom w:w="30" w:type="dxa"/>
              <w:right w:w="0" w:type="dxa"/>
            </w:tcMar>
            <w:hideMark/>
          </w:tcPr>
          <w:p w14:paraId="61DC02EE" w14:textId="77777777" w:rsidR="00000000" w:rsidRDefault="006A6AFD">
            <w:pPr>
              <w:spacing w:after="100"/>
              <w:jc w:val="right"/>
              <w:rPr>
                <w:rFonts w:eastAsia="Times New Roman"/>
              </w:rPr>
            </w:pPr>
            <w:r>
              <w:rPr>
                <w:rFonts w:eastAsia="Times New Roman"/>
                <w:color w:val="000000"/>
                <w:sz w:val="20"/>
                <w:szCs w:val="20"/>
              </w:rPr>
              <w:t>195.1 </w:t>
            </w:r>
          </w:p>
        </w:tc>
        <w:tc>
          <w:tcPr>
            <w:tcW w:w="0" w:type="auto"/>
            <w:shd w:val="clear" w:color="auto" w:fill="FFFFFF"/>
            <w:tcMar>
              <w:top w:w="30" w:type="dxa"/>
              <w:left w:w="0" w:type="dxa"/>
              <w:bottom w:w="30" w:type="dxa"/>
              <w:right w:w="20" w:type="dxa"/>
            </w:tcMar>
            <w:hideMark/>
          </w:tcPr>
          <w:p w14:paraId="506958E6"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8453BB"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138D2785" w14:textId="77777777" w:rsidR="00000000" w:rsidRDefault="006A6AFD">
            <w:pPr>
              <w:spacing w:after="100"/>
              <w:jc w:val="right"/>
              <w:rPr>
                <w:rFonts w:eastAsia="Times New Roman"/>
              </w:rPr>
            </w:pPr>
            <w:r>
              <w:rPr>
                <w:rFonts w:eastAsia="Times New Roman"/>
                <w:color w:val="000000"/>
                <w:sz w:val="20"/>
                <w:szCs w:val="20"/>
              </w:rPr>
              <w:t>208.5 </w:t>
            </w:r>
          </w:p>
        </w:tc>
        <w:tc>
          <w:tcPr>
            <w:tcW w:w="0" w:type="auto"/>
            <w:shd w:val="clear" w:color="auto" w:fill="FFFFFF"/>
            <w:tcMar>
              <w:top w:w="30" w:type="dxa"/>
              <w:left w:w="0" w:type="dxa"/>
              <w:bottom w:w="30" w:type="dxa"/>
              <w:right w:w="20" w:type="dxa"/>
            </w:tcMar>
            <w:hideMark/>
          </w:tcPr>
          <w:p w14:paraId="2931D316" w14:textId="77777777" w:rsidR="00000000" w:rsidRDefault="006A6AFD">
            <w:pPr>
              <w:spacing w:after="100"/>
              <w:jc w:val="right"/>
              <w:rPr>
                <w:rFonts w:eastAsia="Times New Roman"/>
              </w:rPr>
            </w:pPr>
          </w:p>
        </w:tc>
        <w:tc>
          <w:tcPr>
            <w:tcW w:w="0" w:type="auto"/>
            <w:gridSpan w:val="3"/>
            <w:vAlign w:val="center"/>
            <w:hideMark/>
          </w:tcPr>
          <w:p w14:paraId="777BCE8D" w14:textId="77777777" w:rsidR="00000000" w:rsidRDefault="006A6AFD">
            <w:pPr>
              <w:spacing w:after="100"/>
              <w:jc w:val="right"/>
              <w:rPr>
                <w:rFonts w:eastAsia="Times New Roman"/>
                <w:sz w:val="20"/>
                <w:szCs w:val="20"/>
              </w:rPr>
            </w:pPr>
          </w:p>
        </w:tc>
        <w:tc>
          <w:tcPr>
            <w:tcW w:w="0" w:type="auto"/>
            <w:gridSpan w:val="3"/>
            <w:vAlign w:val="center"/>
            <w:hideMark/>
          </w:tcPr>
          <w:p w14:paraId="63AFF613" w14:textId="77777777" w:rsidR="00000000" w:rsidRDefault="006A6AFD">
            <w:pPr>
              <w:spacing w:after="100"/>
              <w:rPr>
                <w:rFonts w:eastAsia="Times New Roman"/>
                <w:sz w:val="20"/>
                <w:szCs w:val="20"/>
              </w:rPr>
            </w:pPr>
          </w:p>
        </w:tc>
        <w:tc>
          <w:tcPr>
            <w:tcW w:w="0" w:type="auto"/>
            <w:gridSpan w:val="3"/>
            <w:vAlign w:val="center"/>
            <w:hideMark/>
          </w:tcPr>
          <w:p w14:paraId="708024AB" w14:textId="77777777" w:rsidR="00000000" w:rsidRDefault="006A6AFD">
            <w:pPr>
              <w:spacing w:after="100"/>
              <w:rPr>
                <w:rFonts w:eastAsia="Times New Roman"/>
                <w:sz w:val="20"/>
                <w:szCs w:val="20"/>
              </w:rPr>
            </w:pPr>
          </w:p>
        </w:tc>
        <w:tc>
          <w:tcPr>
            <w:tcW w:w="0" w:type="auto"/>
            <w:gridSpan w:val="3"/>
            <w:vAlign w:val="center"/>
            <w:hideMark/>
          </w:tcPr>
          <w:p w14:paraId="7F0BB84B" w14:textId="77777777" w:rsidR="00000000" w:rsidRDefault="006A6AFD">
            <w:pPr>
              <w:spacing w:after="100"/>
              <w:rPr>
                <w:rFonts w:eastAsia="Times New Roman"/>
                <w:sz w:val="20"/>
                <w:szCs w:val="20"/>
              </w:rPr>
            </w:pPr>
          </w:p>
        </w:tc>
      </w:tr>
    </w:tbl>
    <w:p w14:paraId="37A75553" w14:textId="77777777" w:rsidR="00000000" w:rsidRDefault="006A6AFD">
      <w:pPr>
        <w:jc w:val="center"/>
        <w:divId w:val="684399548"/>
        <w:rPr>
          <w:rFonts w:eastAsia="Times New Roman"/>
        </w:rPr>
      </w:pPr>
      <w:r>
        <w:rPr>
          <w:rFonts w:eastAsia="Times New Roman"/>
          <w:color w:val="000000"/>
          <w:sz w:val="20"/>
          <w:szCs w:val="20"/>
        </w:rPr>
        <w:t>See accompanying Notes to Condensed Consolidated Financial Statements (Unaudited).</w:t>
      </w:r>
    </w:p>
    <w:p w14:paraId="298113EA" w14:textId="77777777" w:rsidR="00000000" w:rsidRDefault="006A6AFD">
      <w:pPr>
        <w:ind w:firstLine="360"/>
        <w:jc w:val="center"/>
        <w:divId w:val="286207249"/>
        <w:rPr>
          <w:rFonts w:eastAsia="Times New Roman"/>
        </w:rPr>
      </w:pPr>
      <w:r>
        <w:rPr>
          <w:rFonts w:eastAsia="Times New Roman"/>
          <w:color w:val="000000"/>
          <w:sz w:val="20"/>
          <w:szCs w:val="20"/>
        </w:rPr>
        <w:t>1</w:t>
      </w:r>
    </w:p>
    <w:p w14:paraId="57E5CBC7" w14:textId="77777777" w:rsidR="00000000" w:rsidRDefault="006A6AFD">
      <w:pPr>
        <w:rPr>
          <w:rFonts w:eastAsia="Times New Roman"/>
        </w:rPr>
      </w:pPr>
      <w:r>
        <w:rPr>
          <w:rFonts w:eastAsia="Times New Roman"/>
        </w:rPr>
        <w:pict w14:anchorId="302069E3">
          <v:rect id="_x0000_i1028" style="width:0;height:1.5pt" o:hralign="center" o:hrstd="t" o:hr="t" fillcolor="#a0a0a0" stroked="f"/>
        </w:pict>
      </w:r>
    </w:p>
    <w:p w14:paraId="25C76DFB" w14:textId="77777777" w:rsidR="00000000" w:rsidRDefault="006A6AFD">
      <w:pPr>
        <w:ind w:firstLine="360"/>
        <w:divId w:val="655838219"/>
        <w:rPr>
          <w:rFonts w:eastAsia="Times New Roman"/>
        </w:rPr>
      </w:pPr>
    </w:p>
    <w:p w14:paraId="6ED3041B" w14:textId="77777777" w:rsidR="00000000" w:rsidRDefault="006A6AFD">
      <w:pPr>
        <w:jc w:val="center"/>
        <w:rPr>
          <w:rFonts w:eastAsia="Times New Roman"/>
        </w:rPr>
      </w:pPr>
      <w:r>
        <w:rPr>
          <w:rFonts w:eastAsia="Times New Roman"/>
          <w:b/>
          <w:bCs/>
          <w:color w:val="000000"/>
          <w:sz w:val="20"/>
          <w:szCs w:val="20"/>
        </w:rPr>
        <w:t>L3HARRIS TECHNOLOGIES, INC. AND SUBSIDIARIES</w:t>
      </w:r>
    </w:p>
    <w:p w14:paraId="30517C6A" w14:textId="77777777" w:rsidR="00000000" w:rsidRDefault="006A6AFD">
      <w:pPr>
        <w:ind w:firstLine="360"/>
        <w:jc w:val="center"/>
        <w:rPr>
          <w:rFonts w:eastAsia="Times New Roman"/>
        </w:rPr>
      </w:pPr>
      <w:r>
        <w:rPr>
          <w:rFonts w:eastAsia="Times New Roman"/>
          <w:b/>
          <w:bCs/>
          <w:color w:val="000000"/>
          <w:sz w:val="20"/>
          <w:szCs w:val="20"/>
        </w:rPr>
        <w:t>CONDENSED CONSOLIDATED STATEMENT OF COMPREHENSIVE INCOME</w:t>
      </w:r>
    </w:p>
    <w:p w14:paraId="411ECB0B" w14:textId="77777777" w:rsidR="00000000" w:rsidRDefault="006A6AFD">
      <w:pPr>
        <w:ind w:firstLine="360"/>
        <w:jc w:val="center"/>
        <w:rPr>
          <w:rFonts w:eastAsia="Times New Roman"/>
        </w:rPr>
      </w:pPr>
      <w:r>
        <w:rPr>
          <w:rFonts w:eastAsia="Times New Roman"/>
          <w:b/>
          <w:bCs/>
          <w:color w:val="000000"/>
          <w:sz w:val="20"/>
          <w:szCs w:val="20"/>
        </w:rPr>
        <w:t>(Unaudited)</w:t>
      </w:r>
      <w:r>
        <w:rPr>
          <w:rFonts w:eastAsia="Times New Roman"/>
          <w:color w:val="000000"/>
          <w:sz w:val="18"/>
          <w:szCs w:val="18"/>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622"/>
        <w:gridCol w:w="38"/>
        <w:gridCol w:w="120"/>
        <w:gridCol w:w="949"/>
        <w:gridCol w:w="36"/>
        <w:gridCol w:w="36"/>
        <w:gridCol w:w="36"/>
        <w:gridCol w:w="36"/>
        <w:gridCol w:w="120"/>
        <w:gridCol w:w="949"/>
        <w:gridCol w:w="36"/>
        <w:gridCol w:w="36"/>
        <w:gridCol w:w="36"/>
        <w:gridCol w:w="36"/>
        <w:gridCol w:w="36"/>
        <w:gridCol w:w="36"/>
        <w:gridCol w:w="36"/>
        <w:gridCol w:w="36"/>
        <w:gridCol w:w="36"/>
      </w:tblGrid>
      <w:tr w:rsidR="00000000" w14:paraId="0F935381" w14:textId="77777777">
        <w:trPr>
          <w:jc w:val="center"/>
        </w:trPr>
        <w:tc>
          <w:tcPr>
            <w:tcW w:w="50" w:type="pct"/>
            <w:vAlign w:val="center"/>
            <w:hideMark/>
          </w:tcPr>
          <w:p w14:paraId="55604B59" w14:textId="77777777" w:rsidR="00000000" w:rsidRDefault="006A6AFD">
            <w:pPr>
              <w:ind w:firstLine="360"/>
              <w:jc w:val="center"/>
              <w:rPr>
                <w:rFonts w:eastAsia="Times New Roman"/>
              </w:rPr>
            </w:pPr>
          </w:p>
        </w:tc>
        <w:tc>
          <w:tcPr>
            <w:tcW w:w="3551" w:type="pct"/>
            <w:vAlign w:val="center"/>
            <w:hideMark/>
          </w:tcPr>
          <w:p w14:paraId="6A3773D0" w14:textId="77777777" w:rsidR="00000000" w:rsidRDefault="006A6AFD">
            <w:pPr>
              <w:spacing w:after="100"/>
              <w:rPr>
                <w:rFonts w:eastAsia="Times New Roman"/>
                <w:sz w:val="20"/>
                <w:szCs w:val="20"/>
              </w:rPr>
            </w:pPr>
          </w:p>
        </w:tc>
        <w:tc>
          <w:tcPr>
            <w:tcW w:w="5" w:type="pct"/>
            <w:vAlign w:val="center"/>
            <w:hideMark/>
          </w:tcPr>
          <w:p w14:paraId="6C62F4A3" w14:textId="77777777" w:rsidR="00000000" w:rsidRDefault="006A6AFD">
            <w:pPr>
              <w:spacing w:after="100"/>
              <w:rPr>
                <w:rFonts w:eastAsia="Times New Roman"/>
                <w:sz w:val="20"/>
                <w:szCs w:val="20"/>
              </w:rPr>
            </w:pPr>
          </w:p>
        </w:tc>
        <w:tc>
          <w:tcPr>
            <w:tcW w:w="50" w:type="pct"/>
            <w:vAlign w:val="center"/>
            <w:hideMark/>
          </w:tcPr>
          <w:p w14:paraId="2B4FF7A5" w14:textId="77777777" w:rsidR="00000000" w:rsidRDefault="006A6AFD">
            <w:pPr>
              <w:spacing w:after="100"/>
              <w:rPr>
                <w:rFonts w:eastAsia="Times New Roman"/>
                <w:sz w:val="20"/>
                <w:szCs w:val="20"/>
              </w:rPr>
            </w:pPr>
          </w:p>
        </w:tc>
        <w:tc>
          <w:tcPr>
            <w:tcW w:w="627" w:type="pct"/>
            <w:vAlign w:val="center"/>
            <w:hideMark/>
          </w:tcPr>
          <w:p w14:paraId="35DC341B" w14:textId="77777777" w:rsidR="00000000" w:rsidRDefault="006A6AFD">
            <w:pPr>
              <w:spacing w:after="100"/>
              <w:rPr>
                <w:rFonts w:eastAsia="Times New Roman"/>
                <w:sz w:val="20"/>
                <w:szCs w:val="20"/>
              </w:rPr>
            </w:pPr>
          </w:p>
        </w:tc>
        <w:tc>
          <w:tcPr>
            <w:tcW w:w="5" w:type="pct"/>
            <w:vAlign w:val="center"/>
            <w:hideMark/>
          </w:tcPr>
          <w:p w14:paraId="5BC7CE5E" w14:textId="77777777" w:rsidR="00000000" w:rsidRDefault="006A6AFD">
            <w:pPr>
              <w:spacing w:after="100"/>
              <w:rPr>
                <w:rFonts w:eastAsia="Times New Roman"/>
                <w:sz w:val="20"/>
                <w:szCs w:val="20"/>
              </w:rPr>
            </w:pPr>
          </w:p>
        </w:tc>
        <w:tc>
          <w:tcPr>
            <w:tcW w:w="5" w:type="pct"/>
            <w:vAlign w:val="center"/>
            <w:hideMark/>
          </w:tcPr>
          <w:p w14:paraId="1B44CED5" w14:textId="77777777" w:rsidR="00000000" w:rsidRDefault="006A6AFD">
            <w:pPr>
              <w:spacing w:after="100"/>
              <w:rPr>
                <w:rFonts w:eastAsia="Times New Roman"/>
                <w:sz w:val="20"/>
                <w:szCs w:val="20"/>
              </w:rPr>
            </w:pPr>
          </w:p>
        </w:tc>
        <w:tc>
          <w:tcPr>
            <w:tcW w:w="18" w:type="pct"/>
            <w:vAlign w:val="center"/>
            <w:hideMark/>
          </w:tcPr>
          <w:p w14:paraId="39BF7D52" w14:textId="77777777" w:rsidR="00000000" w:rsidRDefault="006A6AFD">
            <w:pPr>
              <w:spacing w:after="100"/>
              <w:rPr>
                <w:rFonts w:eastAsia="Times New Roman"/>
                <w:sz w:val="20"/>
                <w:szCs w:val="20"/>
              </w:rPr>
            </w:pPr>
          </w:p>
        </w:tc>
        <w:tc>
          <w:tcPr>
            <w:tcW w:w="5" w:type="pct"/>
            <w:vAlign w:val="center"/>
            <w:hideMark/>
          </w:tcPr>
          <w:p w14:paraId="0237989F" w14:textId="77777777" w:rsidR="00000000" w:rsidRDefault="006A6AFD">
            <w:pPr>
              <w:spacing w:after="100"/>
              <w:rPr>
                <w:rFonts w:eastAsia="Times New Roman"/>
                <w:sz w:val="20"/>
                <w:szCs w:val="20"/>
              </w:rPr>
            </w:pPr>
          </w:p>
        </w:tc>
        <w:tc>
          <w:tcPr>
            <w:tcW w:w="50" w:type="pct"/>
            <w:vAlign w:val="center"/>
            <w:hideMark/>
          </w:tcPr>
          <w:p w14:paraId="29E6B978" w14:textId="77777777" w:rsidR="00000000" w:rsidRDefault="006A6AFD">
            <w:pPr>
              <w:spacing w:after="100"/>
              <w:rPr>
                <w:rFonts w:eastAsia="Times New Roman"/>
                <w:sz w:val="20"/>
                <w:szCs w:val="20"/>
              </w:rPr>
            </w:pPr>
          </w:p>
        </w:tc>
        <w:tc>
          <w:tcPr>
            <w:tcW w:w="627" w:type="pct"/>
            <w:vAlign w:val="center"/>
            <w:hideMark/>
          </w:tcPr>
          <w:p w14:paraId="136602CC" w14:textId="77777777" w:rsidR="00000000" w:rsidRDefault="006A6AFD">
            <w:pPr>
              <w:spacing w:after="100"/>
              <w:rPr>
                <w:rFonts w:eastAsia="Times New Roman"/>
                <w:sz w:val="20"/>
                <w:szCs w:val="20"/>
              </w:rPr>
            </w:pPr>
          </w:p>
        </w:tc>
        <w:tc>
          <w:tcPr>
            <w:tcW w:w="5" w:type="pct"/>
            <w:vAlign w:val="center"/>
            <w:hideMark/>
          </w:tcPr>
          <w:p w14:paraId="4B85FA31" w14:textId="77777777" w:rsidR="00000000" w:rsidRDefault="006A6AFD">
            <w:pPr>
              <w:spacing w:after="100"/>
              <w:rPr>
                <w:rFonts w:eastAsia="Times New Roman"/>
                <w:sz w:val="20"/>
                <w:szCs w:val="20"/>
              </w:rPr>
            </w:pPr>
          </w:p>
        </w:tc>
        <w:tc>
          <w:tcPr>
            <w:tcW w:w="0" w:type="auto"/>
            <w:vAlign w:val="center"/>
            <w:hideMark/>
          </w:tcPr>
          <w:p w14:paraId="6DDBF879" w14:textId="77777777" w:rsidR="00000000" w:rsidRDefault="006A6AFD">
            <w:pPr>
              <w:spacing w:after="100"/>
              <w:rPr>
                <w:rFonts w:eastAsia="Times New Roman"/>
                <w:sz w:val="20"/>
                <w:szCs w:val="20"/>
              </w:rPr>
            </w:pPr>
          </w:p>
        </w:tc>
        <w:tc>
          <w:tcPr>
            <w:tcW w:w="0" w:type="auto"/>
            <w:vAlign w:val="center"/>
            <w:hideMark/>
          </w:tcPr>
          <w:p w14:paraId="2AD82F85" w14:textId="77777777" w:rsidR="00000000" w:rsidRDefault="006A6AFD">
            <w:pPr>
              <w:spacing w:after="100"/>
              <w:rPr>
                <w:rFonts w:eastAsia="Times New Roman"/>
                <w:sz w:val="20"/>
                <w:szCs w:val="20"/>
              </w:rPr>
            </w:pPr>
          </w:p>
        </w:tc>
        <w:tc>
          <w:tcPr>
            <w:tcW w:w="0" w:type="auto"/>
            <w:gridSpan w:val="3"/>
            <w:vAlign w:val="center"/>
            <w:hideMark/>
          </w:tcPr>
          <w:p w14:paraId="42A3DB01" w14:textId="77777777" w:rsidR="00000000" w:rsidRDefault="006A6AFD">
            <w:pPr>
              <w:spacing w:after="100"/>
              <w:rPr>
                <w:rFonts w:eastAsia="Times New Roman"/>
                <w:sz w:val="20"/>
                <w:szCs w:val="20"/>
              </w:rPr>
            </w:pPr>
          </w:p>
        </w:tc>
        <w:tc>
          <w:tcPr>
            <w:tcW w:w="0" w:type="auto"/>
            <w:gridSpan w:val="3"/>
            <w:vAlign w:val="center"/>
            <w:hideMark/>
          </w:tcPr>
          <w:p w14:paraId="23159F77" w14:textId="77777777" w:rsidR="00000000" w:rsidRDefault="006A6AFD">
            <w:pPr>
              <w:spacing w:after="100"/>
              <w:rPr>
                <w:rFonts w:eastAsia="Times New Roman"/>
                <w:sz w:val="20"/>
                <w:szCs w:val="20"/>
              </w:rPr>
            </w:pPr>
          </w:p>
        </w:tc>
      </w:tr>
      <w:tr w:rsidR="00000000" w14:paraId="73E5FCDC" w14:textId="77777777">
        <w:trPr>
          <w:jc w:val="center"/>
        </w:trPr>
        <w:tc>
          <w:tcPr>
            <w:tcW w:w="0" w:type="auto"/>
            <w:gridSpan w:val="3"/>
            <w:tcMar>
              <w:top w:w="30" w:type="dxa"/>
              <w:left w:w="20" w:type="dxa"/>
              <w:bottom w:w="30" w:type="dxa"/>
              <w:right w:w="20" w:type="dxa"/>
            </w:tcMar>
            <w:vAlign w:val="bottom"/>
            <w:hideMark/>
          </w:tcPr>
          <w:p w14:paraId="21F722FA" w14:textId="77777777" w:rsidR="00000000" w:rsidRDefault="006A6AFD">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2105A39E" w14:textId="77777777" w:rsidR="00000000" w:rsidRDefault="006A6AFD">
            <w:pPr>
              <w:spacing w:after="100"/>
              <w:jc w:val="center"/>
              <w:rPr>
                <w:rFonts w:eastAsia="Times New Roman"/>
              </w:rPr>
            </w:pPr>
            <w:r>
              <w:rPr>
                <w:rFonts w:eastAsia="Times New Roman"/>
                <w:b/>
                <w:bCs/>
                <w:color w:val="000000"/>
                <w:sz w:val="16"/>
                <w:szCs w:val="16"/>
              </w:rPr>
              <w:t>Quarter Ended</w:t>
            </w:r>
          </w:p>
        </w:tc>
        <w:tc>
          <w:tcPr>
            <w:tcW w:w="0" w:type="auto"/>
            <w:vAlign w:val="center"/>
            <w:hideMark/>
          </w:tcPr>
          <w:p w14:paraId="7062B338" w14:textId="77777777" w:rsidR="00000000" w:rsidRDefault="006A6AFD">
            <w:pPr>
              <w:spacing w:after="100"/>
              <w:jc w:val="center"/>
              <w:rPr>
                <w:rFonts w:eastAsia="Times New Roman"/>
              </w:rPr>
            </w:pPr>
          </w:p>
        </w:tc>
        <w:tc>
          <w:tcPr>
            <w:tcW w:w="0" w:type="auto"/>
            <w:vAlign w:val="center"/>
            <w:hideMark/>
          </w:tcPr>
          <w:p w14:paraId="15826ED9" w14:textId="77777777" w:rsidR="00000000" w:rsidRDefault="006A6AFD">
            <w:pPr>
              <w:spacing w:after="100"/>
              <w:rPr>
                <w:rFonts w:eastAsia="Times New Roman"/>
                <w:sz w:val="20"/>
                <w:szCs w:val="20"/>
              </w:rPr>
            </w:pPr>
          </w:p>
        </w:tc>
        <w:tc>
          <w:tcPr>
            <w:tcW w:w="0" w:type="auto"/>
            <w:vAlign w:val="center"/>
            <w:hideMark/>
          </w:tcPr>
          <w:p w14:paraId="47E325EA" w14:textId="77777777" w:rsidR="00000000" w:rsidRDefault="006A6AFD">
            <w:pPr>
              <w:spacing w:after="100"/>
              <w:rPr>
                <w:rFonts w:eastAsia="Times New Roman"/>
                <w:sz w:val="20"/>
                <w:szCs w:val="20"/>
              </w:rPr>
            </w:pPr>
          </w:p>
        </w:tc>
        <w:tc>
          <w:tcPr>
            <w:tcW w:w="0" w:type="auto"/>
            <w:vAlign w:val="center"/>
            <w:hideMark/>
          </w:tcPr>
          <w:p w14:paraId="70326CDA" w14:textId="77777777" w:rsidR="00000000" w:rsidRDefault="006A6AFD">
            <w:pPr>
              <w:spacing w:after="100"/>
              <w:rPr>
                <w:rFonts w:eastAsia="Times New Roman"/>
                <w:sz w:val="20"/>
                <w:szCs w:val="20"/>
              </w:rPr>
            </w:pPr>
          </w:p>
        </w:tc>
        <w:tc>
          <w:tcPr>
            <w:tcW w:w="0" w:type="auto"/>
            <w:vAlign w:val="center"/>
            <w:hideMark/>
          </w:tcPr>
          <w:p w14:paraId="5986E825" w14:textId="77777777" w:rsidR="00000000" w:rsidRDefault="006A6AFD">
            <w:pPr>
              <w:spacing w:after="100"/>
              <w:rPr>
                <w:rFonts w:eastAsia="Times New Roman"/>
                <w:sz w:val="20"/>
                <w:szCs w:val="20"/>
              </w:rPr>
            </w:pPr>
          </w:p>
        </w:tc>
        <w:tc>
          <w:tcPr>
            <w:tcW w:w="0" w:type="auto"/>
            <w:vAlign w:val="center"/>
            <w:hideMark/>
          </w:tcPr>
          <w:p w14:paraId="2784C483" w14:textId="77777777" w:rsidR="00000000" w:rsidRDefault="006A6AFD">
            <w:pPr>
              <w:spacing w:after="100"/>
              <w:rPr>
                <w:rFonts w:eastAsia="Times New Roman"/>
                <w:sz w:val="20"/>
                <w:szCs w:val="20"/>
              </w:rPr>
            </w:pPr>
          </w:p>
        </w:tc>
        <w:tc>
          <w:tcPr>
            <w:tcW w:w="0" w:type="auto"/>
            <w:vAlign w:val="center"/>
            <w:hideMark/>
          </w:tcPr>
          <w:p w14:paraId="2B738CBD" w14:textId="77777777" w:rsidR="00000000" w:rsidRDefault="006A6AFD">
            <w:pPr>
              <w:spacing w:after="100"/>
              <w:rPr>
                <w:rFonts w:eastAsia="Times New Roman"/>
                <w:sz w:val="20"/>
                <w:szCs w:val="20"/>
              </w:rPr>
            </w:pPr>
          </w:p>
        </w:tc>
        <w:tc>
          <w:tcPr>
            <w:tcW w:w="0" w:type="auto"/>
            <w:vAlign w:val="center"/>
            <w:hideMark/>
          </w:tcPr>
          <w:p w14:paraId="0AEAFC84" w14:textId="77777777" w:rsidR="00000000" w:rsidRDefault="006A6AFD">
            <w:pPr>
              <w:spacing w:after="100"/>
              <w:rPr>
                <w:rFonts w:eastAsia="Times New Roman"/>
                <w:sz w:val="20"/>
                <w:szCs w:val="20"/>
              </w:rPr>
            </w:pPr>
          </w:p>
        </w:tc>
      </w:tr>
      <w:tr w:rsidR="00000000" w14:paraId="47135347" w14:textId="77777777">
        <w:trPr>
          <w:jc w:val="center"/>
        </w:trPr>
        <w:tc>
          <w:tcPr>
            <w:tcW w:w="0" w:type="auto"/>
            <w:gridSpan w:val="3"/>
            <w:tcMar>
              <w:top w:w="30" w:type="dxa"/>
              <w:left w:w="20" w:type="dxa"/>
              <w:bottom w:w="30" w:type="dxa"/>
              <w:right w:w="20" w:type="dxa"/>
            </w:tcMar>
            <w:vAlign w:val="bottom"/>
            <w:hideMark/>
          </w:tcPr>
          <w:p w14:paraId="59228ADE" w14:textId="77777777" w:rsidR="00000000" w:rsidRDefault="006A6AFD">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1D3645BC" w14:textId="77777777" w:rsidR="00000000" w:rsidRDefault="006A6AFD">
            <w:pPr>
              <w:spacing w:after="100"/>
              <w:jc w:val="center"/>
              <w:rPr>
                <w:rFonts w:eastAsia="Times New Roman"/>
              </w:rPr>
            </w:pPr>
            <w:r>
              <w:rPr>
                <w:rFonts w:eastAsia="Times New Roman"/>
                <w:b/>
                <w:bCs/>
                <w:color w:val="000000"/>
                <w:sz w:val="16"/>
                <w:szCs w:val="16"/>
              </w:rPr>
              <w:t>April 1, 2022</w:t>
            </w:r>
          </w:p>
        </w:tc>
        <w:tc>
          <w:tcPr>
            <w:tcW w:w="0" w:type="auto"/>
            <w:gridSpan w:val="3"/>
            <w:tcBorders>
              <w:top w:val="single" w:sz="8" w:space="0" w:color="000000"/>
            </w:tcBorders>
            <w:tcMar>
              <w:top w:w="0" w:type="dxa"/>
              <w:left w:w="20" w:type="dxa"/>
              <w:bottom w:w="0" w:type="dxa"/>
              <w:right w:w="20" w:type="dxa"/>
            </w:tcMar>
            <w:vAlign w:val="center"/>
            <w:hideMark/>
          </w:tcPr>
          <w:p w14:paraId="461E0407"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8D6C5E" w14:textId="77777777" w:rsidR="00000000" w:rsidRDefault="006A6AFD">
            <w:pPr>
              <w:spacing w:after="100"/>
              <w:jc w:val="center"/>
              <w:rPr>
                <w:rFonts w:eastAsia="Times New Roman"/>
              </w:rPr>
            </w:pPr>
            <w:r>
              <w:rPr>
                <w:rFonts w:eastAsia="Times New Roman"/>
                <w:b/>
                <w:bCs/>
                <w:color w:val="000000"/>
                <w:sz w:val="16"/>
                <w:szCs w:val="16"/>
              </w:rPr>
              <w:t>April 2, 2021</w:t>
            </w:r>
          </w:p>
        </w:tc>
        <w:tc>
          <w:tcPr>
            <w:tcW w:w="0" w:type="auto"/>
            <w:vAlign w:val="center"/>
            <w:hideMark/>
          </w:tcPr>
          <w:p w14:paraId="3483143C" w14:textId="77777777" w:rsidR="00000000" w:rsidRDefault="006A6AFD">
            <w:pPr>
              <w:spacing w:after="100"/>
              <w:jc w:val="center"/>
              <w:rPr>
                <w:rFonts w:eastAsia="Times New Roman"/>
              </w:rPr>
            </w:pPr>
          </w:p>
        </w:tc>
        <w:tc>
          <w:tcPr>
            <w:tcW w:w="0" w:type="auto"/>
            <w:vAlign w:val="center"/>
            <w:hideMark/>
          </w:tcPr>
          <w:p w14:paraId="23AC2395" w14:textId="77777777" w:rsidR="00000000" w:rsidRDefault="006A6AFD">
            <w:pPr>
              <w:spacing w:after="100"/>
              <w:rPr>
                <w:rFonts w:eastAsia="Times New Roman"/>
                <w:sz w:val="20"/>
                <w:szCs w:val="20"/>
              </w:rPr>
            </w:pPr>
          </w:p>
        </w:tc>
        <w:tc>
          <w:tcPr>
            <w:tcW w:w="0" w:type="auto"/>
            <w:gridSpan w:val="3"/>
            <w:vAlign w:val="center"/>
            <w:hideMark/>
          </w:tcPr>
          <w:p w14:paraId="1DDDC02E" w14:textId="77777777" w:rsidR="00000000" w:rsidRDefault="006A6AFD">
            <w:pPr>
              <w:spacing w:after="100"/>
              <w:rPr>
                <w:rFonts w:eastAsia="Times New Roman"/>
                <w:sz w:val="20"/>
                <w:szCs w:val="20"/>
              </w:rPr>
            </w:pPr>
          </w:p>
        </w:tc>
        <w:tc>
          <w:tcPr>
            <w:tcW w:w="0" w:type="auto"/>
            <w:gridSpan w:val="3"/>
            <w:vAlign w:val="center"/>
            <w:hideMark/>
          </w:tcPr>
          <w:p w14:paraId="5F226F43" w14:textId="77777777" w:rsidR="00000000" w:rsidRDefault="006A6AFD">
            <w:pPr>
              <w:spacing w:after="100"/>
              <w:rPr>
                <w:rFonts w:eastAsia="Times New Roman"/>
                <w:sz w:val="20"/>
                <w:szCs w:val="20"/>
              </w:rPr>
            </w:pPr>
          </w:p>
        </w:tc>
      </w:tr>
      <w:tr w:rsidR="00000000" w14:paraId="0A579432" w14:textId="77777777">
        <w:trPr>
          <w:jc w:val="center"/>
        </w:trPr>
        <w:tc>
          <w:tcPr>
            <w:tcW w:w="0" w:type="auto"/>
            <w:gridSpan w:val="3"/>
            <w:tcMar>
              <w:top w:w="30" w:type="dxa"/>
              <w:left w:w="20" w:type="dxa"/>
              <w:bottom w:w="30" w:type="dxa"/>
              <w:right w:w="20" w:type="dxa"/>
            </w:tcMar>
            <w:vAlign w:val="bottom"/>
            <w:hideMark/>
          </w:tcPr>
          <w:p w14:paraId="4B6EA0E3" w14:textId="77777777" w:rsidR="00000000" w:rsidRDefault="006A6AFD">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14:paraId="6E1EF2FD" w14:textId="77777777" w:rsidR="00000000" w:rsidRDefault="006A6AFD">
            <w:pPr>
              <w:spacing w:after="100"/>
              <w:rPr>
                <w:rFonts w:eastAsia="Times New Roman"/>
              </w:rPr>
            </w:pPr>
          </w:p>
        </w:tc>
        <w:tc>
          <w:tcPr>
            <w:tcW w:w="0" w:type="auto"/>
            <w:gridSpan w:val="3"/>
            <w:tcMar>
              <w:top w:w="0" w:type="dxa"/>
              <w:left w:w="20" w:type="dxa"/>
              <w:bottom w:w="0" w:type="dxa"/>
              <w:right w:w="20" w:type="dxa"/>
            </w:tcMar>
            <w:vAlign w:val="center"/>
            <w:hideMark/>
          </w:tcPr>
          <w:p w14:paraId="345CBB89"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49358B3" w14:textId="77777777" w:rsidR="00000000" w:rsidRDefault="006A6AFD">
            <w:pPr>
              <w:spacing w:after="100"/>
              <w:rPr>
                <w:rFonts w:eastAsia="Times New Roman"/>
                <w:sz w:val="20"/>
                <w:szCs w:val="20"/>
              </w:rPr>
            </w:pPr>
          </w:p>
        </w:tc>
        <w:tc>
          <w:tcPr>
            <w:tcW w:w="0" w:type="auto"/>
            <w:vAlign w:val="center"/>
            <w:hideMark/>
          </w:tcPr>
          <w:p w14:paraId="03BEB461" w14:textId="77777777" w:rsidR="00000000" w:rsidRDefault="006A6AFD">
            <w:pPr>
              <w:spacing w:after="100"/>
              <w:rPr>
                <w:rFonts w:eastAsia="Times New Roman"/>
                <w:sz w:val="20"/>
                <w:szCs w:val="20"/>
              </w:rPr>
            </w:pPr>
          </w:p>
        </w:tc>
        <w:tc>
          <w:tcPr>
            <w:tcW w:w="0" w:type="auto"/>
            <w:vAlign w:val="center"/>
            <w:hideMark/>
          </w:tcPr>
          <w:p w14:paraId="461AAF8D" w14:textId="77777777" w:rsidR="00000000" w:rsidRDefault="006A6AFD">
            <w:pPr>
              <w:spacing w:after="100"/>
              <w:rPr>
                <w:rFonts w:eastAsia="Times New Roman"/>
                <w:sz w:val="20"/>
                <w:szCs w:val="20"/>
              </w:rPr>
            </w:pPr>
          </w:p>
        </w:tc>
        <w:tc>
          <w:tcPr>
            <w:tcW w:w="0" w:type="auto"/>
            <w:vAlign w:val="center"/>
            <w:hideMark/>
          </w:tcPr>
          <w:p w14:paraId="08CD848D" w14:textId="77777777" w:rsidR="00000000" w:rsidRDefault="006A6AFD">
            <w:pPr>
              <w:spacing w:after="100"/>
              <w:rPr>
                <w:rFonts w:eastAsia="Times New Roman"/>
                <w:sz w:val="20"/>
                <w:szCs w:val="20"/>
              </w:rPr>
            </w:pPr>
          </w:p>
        </w:tc>
        <w:tc>
          <w:tcPr>
            <w:tcW w:w="0" w:type="auto"/>
            <w:vAlign w:val="center"/>
            <w:hideMark/>
          </w:tcPr>
          <w:p w14:paraId="4F62BDE8" w14:textId="77777777" w:rsidR="00000000" w:rsidRDefault="006A6AFD">
            <w:pPr>
              <w:spacing w:after="100"/>
              <w:rPr>
                <w:rFonts w:eastAsia="Times New Roman"/>
                <w:sz w:val="20"/>
                <w:szCs w:val="20"/>
              </w:rPr>
            </w:pPr>
          </w:p>
        </w:tc>
        <w:tc>
          <w:tcPr>
            <w:tcW w:w="0" w:type="auto"/>
            <w:vAlign w:val="center"/>
            <w:hideMark/>
          </w:tcPr>
          <w:p w14:paraId="1A1C5F53" w14:textId="77777777" w:rsidR="00000000" w:rsidRDefault="006A6AFD">
            <w:pPr>
              <w:spacing w:after="100"/>
              <w:rPr>
                <w:rFonts w:eastAsia="Times New Roman"/>
                <w:sz w:val="20"/>
                <w:szCs w:val="20"/>
              </w:rPr>
            </w:pPr>
          </w:p>
        </w:tc>
        <w:tc>
          <w:tcPr>
            <w:tcW w:w="0" w:type="auto"/>
            <w:vAlign w:val="center"/>
            <w:hideMark/>
          </w:tcPr>
          <w:p w14:paraId="4D81B829" w14:textId="77777777" w:rsidR="00000000" w:rsidRDefault="006A6AFD">
            <w:pPr>
              <w:spacing w:after="100"/>
              <w:rPr>
                <w:rFonts w:eastAsia="Times New Roman"/>
                <w:sz w:val="20"/>
                <w:szCs w:val="20"/>
              </w:rPr>
            </w:pPr>
          </w:p>
        </w:tc>
        <w:tc>
          <w:tcPr>
            <w:tcW w:w="0" w:type="auto"/>
            <w:vAlign w:val="center"/>
            <w:hideMark/>
          </w:tcPr>
          <w:p w14:paraId="0482E1E7" w14:textId="77777777" w:rsidR="00000000" w:rsidRDefault="006A6AFD">
            <w:pPr>
              <w:spacing w:after="100"/>
              <w:rPr>
                <w:rFonts w:eastAsia="Times New Roman"/>
                <w:sz w:val="20"/>
                <w:szCs w:val="20"/>
              </w:rPr>
            </w:pPr>
          </w:p>
        </w:tc>
        <w:tc>
          <w:tcPr>
            <w:tcW w:w="0" w:type="auto"/>
            <w:vAlign w:val="center"/>
            <w:hideMark/>
          </w:tcPr>
          <w:p w14:paraId="2C2108B3" w14:textId="77777777" w:rsidR="00000000" w:rsidRDefault="006A6AFD">
            <w:pPr>
              <w:spacing w:after="100"/>
              <w:rPr>
                <w:rFonts w:eastAsia="Times New Roman"/>
                <w:sz w:val="20"/>
                <w:szCs w:val="20"/>
              </w:rPr>
            </w:pPr>
          </w:p>
        </w:tc>
      </w:tr>
      <w:tr w:rsidR="00000000" w14:paraId="2D7DAC09" w14:textId="77777777">
        <w:trPr>
          <w:jc w:val="center"/>
        </w:trPr>
        <w:tc>
          <w:tcPr>
            <w:tcW w:w="0" w:type="auto"/>
            <w:gridSpan w:val="3"/>
            <w:shd w:val="clear" w:color="auto" w:fill="CCEEFF"/>
            <w:tcMar>
              <w:top w:w="30" w:type="dxa"/>
              <w:left w:w="20" w:type="dxa"/>
              <w:bottom w:w="30" w:type="dxa"/>
              <w:right w:w="20" w:type="dxa"/>
            </w:tcMar>
            <w:hideMark/>
          </w:tcPr>
          <w:p w14:paraId="5CDCFB7C" w14:textId="77777777" w:rsidR="00000000" w:rsidRDefault="006A6AFD">
            <w:pPr>
              <w:spacing w:after="100"/>
              <w:rPr>
                <w:rFonts w:eastAsia="Times New Roman"/>
              </w:rPr>
            </w:pPr>
            <w:r>
              <w:rPr>
                <w:rFonts w:eastAsia="Times New Roman"/>
                <w:color w:val="000000"/>
                <w:sz w:val="20"/>
                <w:szCs w:val="20"/>
              </w:rPr>
              <w:t>Net income</w:t>
            </w:r>
          </w:p>
        </w:tc>
        <w:tc>
          <w:tcPr>
            <w:tcW w:w="0" w:type="auto"/>
            <w:shd w:val="clear" w:color="auto" w:fill="CCEEFF"/>
            <w:tcMar>
              <w:top w:w="30" w:type="dxa"/>
              <w:left w:w="20" w:type="dxa"/>
              <w:bottom w:w="30" w:type="dxa"/>
              <w:right w:w="0" w:type="dxa"/>
            </w:tcMar>
            <w:vAlign w:val="bottom"/>
            <w:hideMark/>
          </w:tcPr>
          <w:p w14:paraId="24A89C2A"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37BC21C" w14:textId="77777777" w:rsidR="00000000" w:rsidRDefault="006A6AFD">
            <w:pPr>
              <w:spacing w:after="100"/>
              <w:jc w:val="right"/>
              <w:rPr>
                <w:rFonts w:eastAsia="Times New Roman"/>
              </w:rPr>
            </w:pPr>
            <w:r>
              <w:rPr>
                <w:rFonts w:eastAsia="Times New Roman"/>
                <w:color w:val="000000"/>
                <w:sz w:val="20"/>
                <w:szCs w:val="20"/>
              </w:rPr>
              <w:t>475 </w:t>
            </w:r>
          </w:p>
        </w:tc>
        <w:tc>
          <w:tcPr>
            <w:tcW w:w="0" w:type="auto"/>
            <w:shd w:val="clear" w:color="auto" w:fill="CCEEFF"/>
            <w:tcMar>
              <w:top w:w="30" w:type="dxa"/>
              <w:left w:w="0" w:type="dxa"/>
              <w:bottom w:w="30" w:type="dxa"/>
              <w:right w:w="20" w:type="dxa"/>
            </w:tcMar>
            <w:vAlign w:val="bottom"/>
            <w:hideMark/>
          </w:tcPr>
          <w:p w14:paraId="6DD2979E"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0F7485"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2F5F05A"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01284F5" w14:textId="77777777" w:rsidR="00000000" w:rsidRDefault="006A6AFD">
            <w:pPr>
              <w:spacing w:after="100"/>
              <w:jc w:val="right"/>
              <w:rPr>
                <w:rFonts w:eastAsia="Times New Roman"/>
              </w:rPr>
            </w:pPr>
            <w:r>
              <w:rPr>
                <w:rFonts w:eastAsia="Times New Roman"/>
                <w:color w:val="000000"/>
                <w:sz w:val="20"/>
                <w:szCs w:val="20"/>
              </w:rPr>
              <w:t>466 </w:t>
            </w:r>
          </w:p>
        </w:tc>
        <w:tc>
          <w:tcPr>
            <w:tcW w:w="0" w:type="auto"/>
            <w:shd w:val="clear" w:color="auto" w:fill="CCEEFF"/>
            <w:tcMar>
              <w:top w:w="30" w:type="dxa"/>
              <w:left w:w="0" w:type="dxa"/>
              <w:bottom w:w="30" w:type="dxa"/>
              <w:right w:w="20" w:type="dxa"/>
            </w:tcMar>
            <w:vAlign w:val="bottom"/>
            <w:hideMark/>
          </w:tcPr>
          <w:p w14:paraId="1183AA29" w14:textId="77777777" w:rsidR="00000000" w:rsidRDefault="006A6AFD">
            <w:pPr>
              <w:spacing w:after="100"/>
              <w:jc w:val="right"/>
              <w:rPr>
                <w:rFonts w:eastAsia="Times New Roman"/>
              </w:rPr>
            </w:pPr>
          </w:p>
        </w:tc>
        <w:tc>
          <w:tcPr>
            <w:tcW w:w="0" w:type="auto"/>
            <w:vAlign w:val="center"/>
            <w:hideMark/>
          </w:tcPr>
          <w:p w14:paraId="0323A3D1" w14:textId="77777777" w:rsidR="00000000" w:rsidRDefault="006A6AFD">
            <w:pPr>
              <w:spacing w:after="100"/>
              <w:jc w:val="right"/>
              <w:rPr>
                <w:rFonts w:eastAsia="Times New Roman"/>
                <w:sz w:val="20"/>
                <w:szCs w:val="20"/>
              </w:rPr>
            </w:pPr>
          </w:p>
        </w:tc>
        <w:tc>
          <w:tcPr>
            <w:tcW w:w="0" w:type="auto"/>
            <w:vAlign w:val="center"/>
            <w:hideMark/>
          </w:tcPr>
          <w:p w14:paraId="09502FE4" w14:textId="77777777" w:rsidR="00000000" w:rsidRDefault="006A6AFD">
            <w:pPr>
              <w:spacing w:after="100"/>
              <w:rPr>
                <w:rFonts w:eastAsia="Times New Roman"/>
                <w:sz w:val="20"/>
                <w:szCs w:val="20"/>
              </w:rPr>
            </w:pPr>
          </w:p>
        </w:tc>
        <w:tc>
          <w:tcPr>
            <w:tcW w:w="0" w:type="auto"/>
            <w:gridSpan w:val="3"/>
            <w:vAlign w:val="center"/>
            <w:hideMark/>
          </w:tcPr>
          <w:p w14:paraId="644A02B0" w14:textId="77777777" w:rsidR="00000000" w:rsidRDefault="006A6AFD">
            <w:pPr>
              <w:spacing w:after="100"/>
              <w:rPr>
                <w:rFonts w:eastAsia="Times New Roman"/>
                <w:sz w:val="20"/>
                <w:szCs w:val="20"/>
              </w:rPr>
            </w:pPr>
          </w:p>
        </w:tc>
        <w:tc>
          <w:tcPr>
            <w:tcW w:w="0" w:type="auto"/>
            <w:gridSpan w:val="3"/>
            <w:vAlign w:val="center"/>
            <w:hideMark/>
          </w:tcPr>
          <w:p w14:paraId="06560800" w14:textId="77777777" w:rsidR="00000000" w:rsidRDefault="006A6AFD">
            <w:pPr>
              <w:spacing w:after="100"/>
              <w:rPr>
                <w:rFonts w:eastAsia="Times New Roman"/>
                <w:sz w:val="20"/>
                <w:szCs w:val="20"/>
              </w:rPr>
            </w:pPr>
          </w:p>
        </w:tc>
      </w:tr>
      <w:tr w:rsidR="00000000" w14:paraId="6141344F" w14:textId="77777777">
        <w:trPr>
          <w:jc w:val="center"/>
        </w:trPr>
        <w:tc>
          <w:tcPr>
            <w:tcW w:w="0" w:type="auto"/>
            <w:gridSpan w:val="3"/>
            <w:shd w:val="clear" w:color="auto" w:fill="FFFFFF"/>
            <w:tcMar>
              <w:top w:w="30" w:type="dxa"/>
              <w:left w:w="20" w:type="dxa"/>
              <w:bottom w:w="30" w:type="dxa"/>
              <w:right w:w="20" w:type="dxa"/>
            </w:tcMar>
            <w:hideMark/>
          </w:tcPr>
          <w:p w14:paraId="493DAC69" w14:textId="77777777" w:rsidR="00000000" w:rsidRDefault="006A6AFD">
            <w:pPr>
              <w:spacing w:after="100"/>
              <w:rPr>
                <w:rFonts w:eastAsia="Times New Roman"/>
              </w:rPr>
            </w:pPr>
            <w:r>
              <w:rPr>
                <w:rFonts w:eastAsia="Times New Roman"/>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center"/>
            <w:hideMark/>
          </w:tcPr>
          <w:p w14:paraId="5E0C1B7F" w14:textId="77777777" w:rsidR="00000000" w:rsidRDefault="006A6AF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87D1CC"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883FD9" w14:textId="77777777" w:rsidR="00000000" w:rsidRDefault="006A6AFD">
            <w:pPr>
              <w:spacing w:after="100"/>
              <w:rPr>
                <w:rFonts w:eastAsia="Times New Roman"/>
                <w:sz w:val="20"/>
                <w:szCs w:val="20"/>
              </w:rPr>
            </w:pPr>
          </w:p>
        </w:tc>
        <w:tc>
          <w:tcPr>
            <w:tcW w:w="0" w:type="auto"/>
            <w:vAlign w:val="center"/>
            <w:hideMark/>
          </w:tcPr>
          <w:p w14:paraId="60063F46" w14:textId="77777777" w:rsidR="00000000" w:rsidRDefault="006A6AFD">
            <w:pPr>
              <w:spacing w:after="100"/>
              <w:rPr>
                <w:rFonts w:eastAsia="Times New Roman"/>
                <w:sz w:val="20"/>
                <w:szCs w:val="20"/>
              </w:rPr>
            </w:pPr>
          </w:p>
        </w:tc>
        <w:tc>
          <w:tcPr>
            <w:tcW w:w="0" w:type="auto"/>
            <w:vAlign w:val="center"/>
            <w:hideMark/>
          </w:tcPr>
          <w:p w14:paraId="6AB6394B" w14:textId="77777777" w:rsidR="00000000" w:rsidRDefault="006A6AFD">
            <w:pPr>
              <w:spacing w:after="100"/>
              <w:rPr>
                <w:rFonts w:eastAsia="Times New Roman"/>
                <w:sz w:val="20"/>
                <w:szCs w:val="20"/>
              </w:rPr>
            </w:pPr>
          </w:p>
        </w:tc>
        <w:tc>
          <w:tcPr>
            <w:tcW w:w="0" w:type="auto"/>
            <w:gridSpan w:val="3"/>
            <w:vAlign w:val="center"/>
            <w:hideMark/>
          </w:tcPr>
          <w:p w14:paraId="6BC0DC6B" w14:textId="77777777" w:rsidR="00000000" w:rsidRDefault="006A6AFD">
            <w:pPr>
              <w:spacing w:after="100"/>
              <w:rPr>
                <w:rFonts w:eastAsia="Times New Roman"/>
                <w:sz w:val="20"/>
                <w:szCs w:val="20"/>
              </w:rPr>
            </w:pPr>
          </w:p>
        </w:tc>
        <w:tc>
          <w:tcPr>
            <w:tcW w:w="0" w:type="auto"/>
            <w:gridSpan w:val="3"/>
            <w:vAlign w:val="center"/>
            <w:hideMark/>
          </w:tcPr>
          <w:p w14:paraId="60D4DD78" w14:textId="77777777" w:rsidR="00000000" w:rsidRDefault="006A6AFD">
            <w:pPr>
              <w:spacing w:after="100"/>
              <w:rPr>
                <w:rFonts w:eastAsia="Times New Roman"/>
                <w:sz w:val="20"/>
                <w:szCs w:val="20"/>
              </w:rPr>
            </w:pPr>
          </w:p>
        </w:tc>
      </w:tr>
      <w:tr w:rsidR="00000000" w14:paraId="2127470A" w14:textId="77777777">
        <w:trPr>
          <w:jc w:val="center"/>
        </w:trPr>
        <w:tc>
          <w:tcPr>
            <w:tcW w:w="0" w:type="auto"/>
            <w:gridSpan w:val="3"/>
            <w:shd w:val="clear" w:color="auto" w:fill="CCEEFF"/>
            <w:tcMar>
              <w:top w:w="30" w:type="dxa"/>
              <w:left w:w="410" w:type="dxa"/>
              <w:bottom w:w="30" w:type="dxa"/>
              <w:right w:w="20" w:type="dxa"/>
            </w:tcMar>
            <w:vAlign w:val="bottom"/>
            <w:hideMark/>
          </w:tcPr>
          <w:p w14:paraId="1D80B43C" w14:textId="77777777" w:rsidR="00000000" w:rsidRDefault="006A6AFD">
            <w:pPr>
              <w:spacing w:after="100"/>
              <w:ind w:hanging="270"/>
              <w:rPr>
                <w:rFonts w:eastAsia="Times New Roman"/>
              </w:rPr>
            </w:pPr>
            <w:r>
              <w:rPr>
                <w:rFonts w:eastAsia="Times New Roman"/>
                <w:color w:val="000000"/>
                <w:sz w:val="20"/>
                <w:szCs w:val="20"/>
              </w:rPr>
              <w:t>Foreign currency translation loss, net of income taxes</w:t>
            </w:r>
          </w:p>
        </w:tc>
        <w:tc>
          <w:tcPr>
            <w:tcW w:w="0" w:type="auto"/>
            <w:gridSpan w:val="2"/>
            <w:shd w:val="clear" w:color="auto" w:fill="CCEEFF"/>
            <w:tcMar>
              <w:top w:w="30" w:type="dxa"/>
              <w:left w:w="20" w:type="dxa"/>
              <w:bottom w:w="30" w:type="dxa"/>
              <w:right w:w="0" w:type="dxa"/>
            </w:tcMar>
            <w:vAlign w:val="bottom"/>
            <w:hideMark/>
          </w:tcPr>
          <w:p w14:paraId="6D8F2D19" w14:textId="77777777" w:rsidR="00000000" w:rsidRDefault="006A6AFD">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14:paraId="28C206FA"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927811"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14F673" w14:textId="77777777" w:rsidR="00000000" w:rsidRDefault="006A6AFD">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14:paraId="3B3F5E30" w14:textId="77777777" w:rsidR="00000000" w:rsidRDefault="006A6AFD">
            <w:pPr>
              <w:spacing w:after="100"/>
              <w:jc w:val="right"/>
              <w:rPr>
                <w:rFonts w:eastAsia="Times New Roman"/>
              </w:rPr>
            </w:pPr>
          </w:p>
        </w:tc>
        <w:tc>
          <w:tcPr>
            <w:tcW w:w="0" w:type="auto"/>
            <w:vAlign w:val="center"/>
            <w:hideMark/>
          </w:tcPr>
          <w:p w14:paraId="090D2B10" w14:textId="77777777" w:rsidR="00000000" w:rsidRDefault="006A6AFD">
            <w:pPr>
              <w:spacing w:after="100"/>
              <w:jc w:val="right"/>
              <w:rPr>
                <w:rFonts w:eastAsia="Times New Roman"/>
                <w:sz w:val="20"/>
                <w:szCs w:val="20"/>
              </w:rPr>
            </w:pPr>
          </w:p>
        </w:tc>
        <w:tc>
          <w:tcPr>
            <w:tcW w:w="0" w:type="auto"/>
            <w:vAlign w:val="center"/>
            <w:hideMark/>
          </w:tcPr>
          <w:p w14:paraId="5939AD33" w14:textId="77777777" w:rsidR="00000000" w:rsidRDefault="006A6AFD">
            <w:pPr>
              <w:spacing w:after="100"/>
              <w:rPr>
                <w:rFonts w:eastAsia="Times New Roman"/>
                <w:sz w:val="20"/>
                <w:szCs w:val="20"/>
              </w:rPr>
            </w:pPr>
          </w:p>
        </w:tc>
        <w:tc>
          <w:tcPr>
            <w:tcW w:w="0" w:type="auto"/>
            <w:gridSpan w:val="3"/>
            <w:vAlign w:val="center"/>
            <w:hideMark/>
          </w:tcPr>
          <w:p w14:paraId="14B653B3" w14:textId="77777777" w:rsidR="00000000" w:rsidRDefault="006A6AFD">
            <w:pPr>
              <w:spacing w:after="100"/>
              <w:rPr>
                <w:rFonts w:eastAsia="Times New Roman"/>
                <w:sz w:val="20"/>
                <w:szCs w:val="20"/>
              </w:rPr>
            </w:pPr>
          </w:p>
        </w:tc>
        <w:tc>
          <w:tcPr>
            <w:tcW w:w="0" w:type="auto"/>
            <w:gridSpan w:val="3"/>
            <w:vAlign w:val="center"/>
            <w:hideMark/>
          </w:tcPr>
          <w:p w14:paraId="31B5A929" w14:textId="77777777" w:rsidR="00000000" w:rsidRDefault="006A6AFD">
            <w:pPr>
              <w:spacing w:after="100"/>
              <w:rPr>
                <w:rFonts w:eastAsia="Times New Roman"/>
                <w:sz w:val="20"/>
                <w:szCs w:val="20"/>
              </w:rPr>
            </w:pPr>
          </w:p>
        </w:tc>
      </w:tr>
      <w:tr w:rsidR="00000000" w14:paraId="33DF8EB3" w14:textId="77777777">
        <w:trPr>
          <w:jc w:val="center"/>
        </w:trPr>
        <w:tc>
          <w:tcPr>
            <w:tcW w:w="0" w:type="auto"/>
            <w:gridSpan w:val="3"/>
            <w:shd w:val="clear" w:color="auto" w:fill="FFFFFF"/>
            <w:tcMar>
              <w:top w:w="30" w:type="dxa"/>
              <w:left w:w="410" w:type="dxa"/>
              <w:bottom w:w="30" w:type="dxa"/>
              <w:right w:w="20" w:type="dxa"/>
            </w:tcMar>
            <w:vAlign w:val="bottom"/>
            <w:hideMark/>
          </w:tcPr>
          <w:p w14:paraId="7ADD067F" w14:textId="77777777" w:rsidR="00000000" w:rsidRDefault="006A6AFD">
            <w:pPr>
              <w:spacing w:after="100"/>
              <w:ind w:hanging="270"/>
              <w:rPr>
                <w:rFonts w:eastAsia="Times New Roman"/>
              </w:rPr>
            </w:pPr>
            <w:r>
              <w:rPr>
                <w:rFonts w:eastAsia="Times New Roman"/>
                <w:color w:val="000000"/>
                <w:sz w:val="20"/>
                <w:szCs w:val="20"/>
              </w:rPr>
              <w:t>Net unrealized gain on hedging derivatives, net of income taxes</w:t>
            </w:r>
          </w:p>
        </w:tc>
        <w:tc>
          <w:tcPr>
            <w:tcW w:w="0" w:type="auto"/>
            <w:gridSpan w:val="2"/>
            <w:shd w:val="clear" w:color="auto" w:fill="FFFFFF"/>
            <w:tcMar>
              <w:top w:w="30" w:type="dxa"/>
              <w:left w:w="20" w:type="dxa"/>
              <w:bottom w:w="30" w:type="dxa"/>
              <w:right w:w="0" w:type="dxa"/>
            </w:tcMar>
            <w:vAlign w:val="bottom"/>
            <w:hideMark/>
          </w:tcPr>
          <w:p w14:paraId="0C4F3B5D" w14:textId="77777777" w:rsidR="00000000" w:rsidRDefault="006A6AFD">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56A510C3"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80E89A"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6814AB" w14:textId="77777777" w:rsidR="00000000" w:rsidRDefault="006A6AFD">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6CEDAADA" w14:textId="77777777" w:rsidR="00000000" w:rsidRDefault="006A6AFD">
            <w:pPr>
              <w:spacing w:after="100"/>
              <w:jc w:val="right"/>
              <w:rPr>
                <w:rFonts w:eastAsia="Times New Roman"/>
              </w:rPr>
            </w:pPr>
          </w:p>
        </w:tc>
        <w:tc>
          <w:tcPr>
            <w:tcW w:w="0" w:type="auto"/>
            <w:vAlign w:val="center"/>
            <w:hideMark/>
          </w:tcPr>
          <w:p w14:paraId="74C05904" w14:textId="77777777" w:rsidR="00000000" w:rsidRDefault="006A6AFD">
            <w:pPr>
              <w:spacing w:after="100"/>
              <w:jc w:val="right"/>
              <w:rPr>
                <w:rFonts w:eastAsia="Times New Roman"/>
                <w:sz w:val="20"/>
                <w:szCs w:val="20"/>
              </w:rPr>
            </w:pPr>
          </w:p>
        </w:tc>
        <w:tc>
          <w:tcPr>
            <w:tcW w:w="0" w:type="auto"/>
            <w:vAlign w:val="center"/>
            <w:hideMark/>
          </w:tcPr>
          <w:p w14:paraId="1223D6FB" w14:textId="77777777" w:rsidR="00000000" w:rsidRDefault="006A6AFD">
            <w:pPr>
              <w:spacing w:after="100"/>
              <w:rPr>
                <w:rFonts w:eastAsia="Times New Roman"/>
                <w:sz w:val="20"/>
                <w:szCs w:val="20"/>
              </w:rPr>
            </w:pPr>
          </w:p>
        </w:tc>
        <w:tc>
          <w:tcPr>
            <w:tcW w:w="0" w:type="auto"/>
            <w:gridSpan w:val="3"/>
            <w:vAlign w:val="center"/>
            <w:hideMark/>
          </w:tcPr>
          <w:p w14:paraId="03FB1DA6" w14:textId="77777777" w:rsidR="00000000" w:rsidRDefault="006A6AFD">
            <w:pPr>
              <w:spacing w:after="100"/>
              <w:rPr>
                <w:rFonts w:eastAsia="Times New Roman"/>
                <w:sz w:val="20"/>
                <w:szCs w:val="20"/>
              </w:rPr>
            </w:pPr>
          </w:p>
        </w:tc>
        <w:tc>
          <w:tcPr>
            <w:tcW w:w="0" w:type="auto"/>
            <w:gridSpan w:val="3"/>
            <w:vAlign w:val="center"/>
            <w:hideMark/>
          </w:tcPr>
          <w:p w14:paraId="53AD2133" w14:textId="77777777" w:rsidR="00000000" w:rsidRDefault="006A6AFD">
            <w:pPr>
              <w:spacing w:after="100"/>
              <w:rPr>
                <w:rFonts w:eastAsia="Times New Roman"/>
                <w:sz w:val="20"/>
                <w:szCs w:val="20"/>
              </w:rPr>
            </w:pPr>
          </w:p>
        </w:tc>
      </w:tr>
      <w:tr w:rsidR="00000000" w14:paraId="188B744F" w14:textId="77777777">
        <w:trPr>
          <w:jc w:val="center"/>
        </w:trPr>
        <w:tc>
          <w:tcPr>
            <w:tcW w:w="0" w:type="auto"/>
            <w:gridSpan w:val="3"/>
            <w:vAlign w:val="center"/>
            <w:hideMark/>
          </w:tcPr>
          <w:p w14:paraId="22723575" w14:textId="77777777" w:rsidR="00000000" w:rsidRDefault="006A6AFD">
            <w:pPr>
              <w:spacing w:after="100"/>
              <w:rPr>
                <w:rFonts w:eastAsia="Times New Roman"/>
                <w:sz w:val="20"/>
                <w:szCs w:val="20"/>
              </w:rPr>
            </w:pPr>
          </w:p>
        </w:tc>
        <w:tc>
          <w:tcPr>
            <w:tcW w:w="0" w:type="auto"/>
            <w:gridSpan w:val="3"/>
            <w:vAlign w:val="center"/>
            <w:hideMark/>
          </w:tcPr>
          <w:p w14:paraId="12798779" w14:textId="77777777" w:rsidR="00000000" w:rsidRDefault="006A6AFD">
            <w:pPr>
              <w:spacing w:after="100"/>
              <w:rPr>
                <w:rFonts w:eastAsia="Times New Roman"/>
                <w:sz w:val="20"/>
                <w:szCs w:val="20"/>
              </w:rPr>
            </w:pPr>
          </w:p>
        </w:tc>
        <w:tc>
          <w:tcPr>
            <w:tcW w:w="0" w:type="auto"/>
            <w:gridSpan w:val="3"/>
            <w:vAlign w:val="center"/>
            <w:hideMark/>
          </w:tcPr>
          <w:p w14:paraId="5B4EE8C0" w14:textId="77777777" w:rsidR="00000000" w:rsidRDefault="006A6AFD">
            <w:pPr>
              <w:spacing w:after="100"/>
              <w:rPr>
                <w:rFonts w:eastAsia="Times New Roman"/>
                <w:sz w:val="20"/>
                <w:szCs w:val="20"/>
              </w:rPr>
            </w:pPr>
          </w:p>
        </w:tc>
        <w:tc>
          <w:tcPr>
            <w:tcW w:w="0" w:type="auto"/>
            <w:gridSpan w:val="3"/>
            <w:vAlign w:val="center"/>
            <w:hideMark/>
          </w:tcPr>
          <w:p w14:paraId="7D43E5A3" w14:textId="77777777" w:rsidR="00000000" w:rsidRDefault="006A6AFD">
            <w:pPr>
              <w:spacing w:after="100"/>
              <w:rPr>
                <w:rFonts w:eastAsia="Times New Roman"/>
                <w:sz w:val="20"/>
                <w:szCs w:val="20"/>
              </w:rPr>
            </w:pPr>
          </w:p>
        </w:tc>
        <w:tc>
          <w:tcPr>
            <w:tcW w:w="0" w:type="auto"/>
            <w:vAlign w:val="center"/>
            <w:hideMark/>
          </w:tcPr>
          <w:p w14:paraId="30CDA0E4" w14:textId="77777777" w:rsidR="00000000" w:rsidRDefault="006A6AFD">
            <w:pPr>
              <w:spacing w:after="100"/>
              <w:rPr>
                <w:rFonts w:eastAsia="Times New Roman"/>
                <w:sz w:val="20"/>
                <w:szCs w:val="20"/>
              </w:rPr>
            </w:pPr>
          </w:p>
        </w:tc>
        <w:tc>
          <w:tcPr>
            <w:tcW w:w="0" w:type="auto"/>
            <w:vAlign w:val="center"/>
            <w:hideMark/>
          </w:tcPr>
          <w:p w14:paraId="5BA21C46" w14:textId="77777777" w:rsidR="00000000" w:rsidRDefault="006A6AFD">
            <w:pPr>
              <w:spacing w:after="100"/>
              <w:rPr>
                <w:rFonts w:eastAsia="Times New Roman"/>
                <w:sz w:val="20"/>
                <w:szCs w:val="20"/>
              </w:rPr>
            </w:pPr>
          </w:p>
        </w:tc>
        <w:tc>
          <w:tcPr>
            <w:tcW w:w="0" w:type="auto"/>
            <w:gridSpan w:val="3"/>
            <w:vAlign w:val="center"/>
            <w:hideMark/>
          </w:tcPr>
          <w:p w14:paraId="75239446" w14:textId="77777777" w:rsidR="00000000" w:rsidRDefault="006A6AFD">
            <w:pPr>
              <w:spacing w:after="100"/>
              <w:rPr>
                <w:rFonts w:eastAsia="Times New Roman"/>
                <w:sz w:val="20"/>
                <w:szCs w:val="20"/>
              </w:rPr>
            </w:pPr>
          </w:p>
        </w:tc>
        <w:tc>
          <w:tcPr>
            <w:tcW w:w="0" w:type="auto"/>
            <w:gridSpan w:val="3"/>
            <w:vAlign w:val="center"/>
            <w:hideMark/>
          </w:tcPr>
          <w:p w14:paraId="70FC4261" w14:textId="77777777" w:rsidR="00000000" w:rsidRDefault="006A6AFD">
            <w:pPr>
              <w:spacing w:after="100"/>
              <w:rPr>
                <w:rFonts w:eastAsia="Times New Roman"/>
                <w:sz w:val="20"/>
                <w:szCs w:val="20"/>
              </w:rPr>
            </w:pPr>
          </w:p>
        </w:tc>
      </w:tr>
      <w:tr w:rsidR="00000000" w14:paraId="6AB28EB1" w14:textId="77777777">
        <w:trPr>
          <w:jc w:val="center"/>
        </w:trPr>
        <w:tc>
          <w:tcPr>
            <w:tcW w:w="0" w:type="auto"/>
            <w:gridSpan w:val="3"/>
            <w:shd w:val="clear" w:color="auto" w:fill="CCEEFF"/>
            <w:tcMar>
              <w:top w:w="30" w:type="dxa"/>
              <w:left w:w="410" w:type="dxa"/>
              <w:bottom w:w="30" w:type="dxa"/>
              <w:right w:w="20" w:type="dxa"/>
            </w:tcMar>
            <w:vAlign w:val="bottom"/>
            <w:hideMark/>
          </w:tcPr>
          <w:p w14:paraId="38F9B1EC" w14:textId="77777777" w:rsidR="00000000" w:rsidRDefault="006A6AFD">
            <w:pPr>
              <w:spacing w:after="100"/>
              <w:ind w:hanging="270"/>
              <w:rPr>
                <w:rFonts w:eastAsia="Times New Roman"/>
              </w:rPr>
            </w:pPr>
            <w:r>
              <w:rPr>
                <w:rFonts w:eastAsia="Times New Roman"/>
                <w:color w:val="000000"/>
                <w:sz w:val="20"/>
                <w:szCs w:val="20"/>
              </w:rPr>
              <w:t>Other comprehensive income (loss), recognized during the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2B7F8D" w14:textId="77777777" w:rsidR="00000000" w:rsidRDefault="006A6AFD">
            <w:pPr>
              <w:spacing w:after="100"/>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C935BD"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1F749E"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C9ACE2" w14:textId="77777777" w:rsidR="00000000" w:rsidRDefault="006A6AFD">
            <w:pPr>
              <w:spacing w:after="100"/>
              <w:jc w:val="right"/>
              <w:rPr>
                <w:rFonts w:eastAsia="Times New Roman"/>
              </w:rPr>
            </w:pPr>
            <w:r>
              <w:rPr>
                <w:rFonts w:eastAsia="Times New Roman"/>
                <w:color w:val="000000"/>
                <w:sz w:val="20"/>
                <w:szCs w:val="20"/>
              </w:rPr>
              <w:t>(13)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FA51FC" w14:textId="77777777" w:rsidR="00000000" w:rsidRDefault="006A6AFD">
            <w:pPr>
              <w:spacing w:after="100"/>
              <w:jc w:val="right"/>
              <w:rPr>
                <w:rFonts w:eastAsia="Times New Roman"/>
              </w:rPr>
            </w:pPr>
          </w:p>
        </w:tc>
        <w:tc>
          <w:tcPr>
            <w:tcW w:w="0" w:type="auto"/>
            <w:vAlign w:val="center"/>
            <w:hideMark/>
          </w:tcPr>
          <w:p w14:paraId="7D28225C" w14:textId="77777777" w:rsidR="00000000" w:rsidRDefault="006A6AFD">
            <w:pPr>
              <w:spacing w:after="100"/>
              <w:jc w:val="right"/>
              <w:rPr>
                <w:rFonts w:eastAsia="Times New Roman"/>
                <w:sz w:val="20"/>
                <w:szCs w:val="20"/>
              </w:rPr>
            </w:pPr>
          </w:p>
        </w:tc>
        <w:tc>
          <w:tcPr>
            <w:tcW w:w="0" w:type="auto"/>
            <w:vAlign w:val="center"/>
            <w:hideMark/>
          </w:tcPr>
          <w:p w14:paraId="07BB2055" w14:textId="77777777" w:rsidR="00000000" w:rsidRDefault="006A6AFD">
            <w:pPr>
              <w:spacing w:after="100"/>
              <w:rPr>
                <w:rFonts w:eastAsia="Times New Roman"/>
                <w:sz w:val="20"/>
                <w:szCs w:val="20"/>
              </w:rPr>
            </w:pPr>
          </w:p>
        </w:tc>
        <w:tc>
          <w:tcPr>
            <w:tcW w:w="0" w:type="auto"/>
            <w:gridSpan w:val="3"/>
            <w:vAlign w:val="center"/>
            <w:hideMark/>
          </w:tcPr>
          <w:p w14:paraId="30D40890" w14:textId="77777777" w:rsidR="00000000" w:rsidRDefault="006A6AFD">
            <w:pPr>
              <w:spacing w:after="100"/>
              <w:rPr>
                <w:rFonts w:eastAsia="Times New Roman"/>
                <w:sz w:val="20"/>
                <w:szCs w:val="20"/>
              </w:rPr>
            </w:pPr>
          </w:p>
        </w:tc>
        <w:tc>
          <w:tcPr>
            <w:tcW w:w="0" w:type="auto"/>
            <w:gridSpan w:val="3"/>
            <w:vAlign w:val="center"/>
            <w:hideMark/>
          </w:tcPr>
          <w:p w14:paraId="5159522E" w14:textId="77777777" w:rsidR="00000000" w:rsidRDefault="006A6AFD">
            <w:pPr>
              <w:spacing w:after="100"/>
              <w:rPr>
                <w:rFonts w:eastAsia="Times New Roman"/>
                <w:sz w:val="20"/>
                <w:szCs w:val="20"/>
              </w:rPr>
            </w:pPr>
          </w:p>
        </w:tc>
      </w:tr>
      <w:tr w:rsidR="00000000" w14:paraId="61E4C2D2" w14:textId="77777777">
        <w:trPr>
          <w:jc w:val="center"/>
        </w:trPr>
        <w:tc>
          <w:tcPr>
            <w:tcW w:w="0" w:type="auto"/>
            <w:gridSpan w:val="3"/>
            <w:shd w:val="clear" w:color="auto" w:fill="FFFFFF"/>
            <w:tcMar>
              <w:top w:w="30" w:type="dxa"/>
              <w:left w:w="410" w:type="dxa"/>
              <w:bottom w:w="30" w:type="dxa"/>
              <w:right w:w="20" w:type="dxa"/>
            </w:tcMar>
            <w:vAlign w:val="bottom"/>
            <w:hideMark/>
          </w:tcPr>
          <w:p w14:paraId="5F19104A" w14:textId="77777777" w:rsidR="00000000" w:rsidRDefault="006A6AFD">
            <w:pPr>
              <w:spacing w:after="100"/>
              <w:ind w:hanging="270"/>
              <w:rPr>
                <w:rFonts w:eastAsia="Times New Roman"/>
              </w:rPr>
            </w:pPr>
            <w:r>
              <w:rPr>
                <w:rFonts w:eastAsia="Times New Roman"/>
                <w:color w:val="000000"/>
                <w:sz w:val="20"/>
                <w:szCs w:val="20"/>
              </w:rPr>
              <w:t>Reclassification adjustments for gains included in net income</w:t>
            </w:r>
          </w:p>
        </w:tc>
        <w:tc>
          <w:tcPr>
            <w:tcW w:w="0" w:type="auto"/>
            <w:gridSpan w:val="2"/>
            <w:shd w:val="clear" w:color="auto" w:fill="FFFFFF"/>
            <w:tcMar>
              <w:top w:w="30" w:type="dxa"/>
              <w:left w:w="20" w:type="dxa"/>
              <w:bottom w:w="30" w:type="dxa"/>
              <w:right w:w="0" w:type="dxa"/>
            </w:tcMar>
            <w:vAlign w:val="bottom"/>
            <w:hideMark/>
          </w:tcPr>
          <w:p w14:paraId="5F92C79D" w14:textId="77777777" w:rsidR="00000000" w:rsidRDefault="006A6AFD">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14:paraId="1D00BEFC"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AB8112"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8359DF" w14:textId="77777777" w:rsidR="00000000" w:rsidRDefault="006A6AFD">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601B7AAE" w14:textId="77777777" w:rsidR="00000000" w:rsidRDefault="006A6AFD">
            <w:pPr>
              <w:spacing w:after="100"/>
              <w:jc w:val="right"/>
              <w:rPr>
                <w:rFonts w:eastAsia="Times New Roman"/>
              </w:rPr>
            </w:pPr>
          </w:p>
        </w:tc>
        <w:tc>
          <w:tcPr>
            <w:tcW w:w="0" w:type="auto"/>
            <w:vAlign w:val="center"/>
            <w:hideMark/>
          </w:tcPr>
          <w:p w14:paraId="193E47AB" w14:textId="77777777" w:rsidR="00000000" w:rsidRDefault="006A6AFD">
            <w:pPr>
              <w:spacing w:after="100"/>
              <w:jc w:val="right"/>
              <w:rPr>
                <w:rFonts w:eastAsia="Times New Roman"/>
                <w:sz w:val="20"/>
                <w:szCs w:val="20"/>
              </w:rPr>
            </w:pPr>
          </w:p>
        </w:tc>
        <w:tc>
          <w:tcPr>
            <w:tcW w:w="0" w:type="auto"/>
            <w:vAlign w:val="center"/>
            <w:hideMark/>
          </w:tcPr>
          <w:p w14:paraId="05503887" w14:textId="77777777" w:rsidR="00000000" w:rsidRDefault="006A6AFD">
            <w:pPr>
              <w:spacing w:after="100"/>
              <w:rPr>
                <w:rFonts w:eastAsia="Times New Roman"/>
                <w:sz w:val="20"/>
                <w:szCs w:val="20"/>
              </w:rPr>
            </w:pPr>
          </w:p>
        </w:tc>
        <w:tc>
          <w:tcPr>
            <w:tcW w:w="0" w:type="auto"/>
            <w:gridSpan w:val="3"/>
            <w:vAlign w:val="center"/>
            <w:hideMark/>
          </w:tcPr>
          <w:p w14:paraId="71953881" w14:textId="77777777" w:rsidR="00000000" w:rsidRDefault="006A6AFD">
            <w:pPr>
              <w:spacing w:after="100"/>
              <w:rPr>
                <w:rFonts w:eastAsia="Times New Roman"/>
                <w:sz w:val="20"/>
                <w:szCs w:val="20"/>
              </w:rPr>
            </w:pPr>
          </w:p>
        </w:tc>
        <w:tc>
          <w:tcPr>
            <w:tcW w:w="0" w:type="auto"/>
            <w:gridSpan w:val="3"/>
            <w:vAlign w:val="center"/>
            <w:hideMark/>
          </w:tcPr>
          <w:p w14:paraId="04A5A62D" w14:textId="77777777" w:rsidR="00000000" w:rsidRDefault="006A6AFD">
            <w:pPr>
              <w:spacing w:after="100"/>
              <w:rPr>
                <w:rFonts w:eastAsia="Times New Roman"/>
                <w:sz w:val="20"/>
                <w:szCs w:val="20"/>
              </w:rPr>
            </w:pPr>
          </w:p>
        </w:tc>
      </w:tr>
      <w:tr w:rsidR="00000000" w14:paraId="44337AB1" w14:textId="77777777">
        <w:trPr>
          <w:jc w:val="center"/>
        </w:trPr>
        <w:tc>
          <w:tcPr>
            <w:tcW w:w="0" w:type="auto"/>
            <w:gridSpan w:val="3"/>
            <w:shd w:val="clear" w:color="auto" w:fill="CCEEFF"/>
            <w:tcMar>
              <w:top w:w="30" w:type="dxa"/>
              <w:left w:w="20" w:type="dxa"/>
              <w:bottom w:w="30" w:type="dxa"/>
              <w:right w:w="20" w:type="dxa"/>
            </w:tcMar>
            <w:hideMark/>
          </w:tcPr>
          <w:p w14:paraId="2012CE27" w14:textId="77777777" w:rsidR="00000000" w:rsidRDefault="006A6AFD">
            <w:pPr>
              <w:spacing w:after="100"/>
              <w:rPr>
                <w:rFonts w:eastAsia="Times New Roman"/>
              </w:rPr>
            </w:pPr>
            <w:r>
              <w:rPr>
                <w:rFonts w:eastAsia="Times New Roman"/>
                <w:color w:val="000000"/>
                <w:sz w:val="20"/>
                <w:szCs w:val="20"/>
              </w:rPr>
              <w:t>Other comprehensive loss, net of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7B7C2C" w14:textId="77777777" w:rsidR="00000000" w:rsidRDefault="006A6AFD">
            <w:pPr>
              <w:spacing w:after="100"/>
              <w:jc w:val="right"/>
              <w:rPr>
                <w:rFonts w:eastAsia="Times New Roman"/>
              </w:rPr>
            </w:pPr>
            <w:r>
              <w:rPr>
                <w:rFonts w:eastAsia="Times New Roman"/>
                <w:color w:val="000000"/>
                <w:sz w:val="20"/>
                <w:szCs w:val="20"/>
              </w:rPr>
              <w:t>(4)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575AD4"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4475B8"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F64F3AD" w14:textId="77777777" w:rsidR="00000000" w:rsidRDefault="006A6AFD">
            <w:pPr>
              <w:spacing w:after="100"/>
              <w:jc w:val="right"/>
              <w:rPr>
                <w:rFonts w:eastAsia="Times New Roman"/>
              </w:rPr>
            </w:pPr>
            <w:r>
              <w:rPr>
                <w:rFonts w:eastAsia="Times New Roman"/>
                <w:color w:val="000000"/>
                <w:sz w:val="20"/>
                <w:szCs w:val="20"/>
              </w:rPr>
              <w:t>(15)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E519E7" w14:textId="77777777" w:rsidR="00000000" w:rsidRDefault="006A6AFD">
            <w:pPr>
              <w:spacing w:after="100"/>
              <w:jc w:val="right"/>
              <w:rPr>
                <w:rFonts w:eastAsia="Times New Roman"/>
              </w:rPr>
            </w:pPr>
          </w:p>
        </w:tc>
        <w:tc>
          <w:tcPr>
            <w:tcW w:w="0" w:type="auto"/>
            <w:vAlign w:val="center"/>
            <w:hideMark/>
          </w:tcPr>
          <w:p w14:paraId="561F7587" w14:textId="77777777" w:rsidR="00000000" w:rsidRDefault="006A6AFD">
            <w:pPr>
              <w:spacing w:after="100"/>
              <w:jc w:val="right"/>
              <w:rPr>
                <w:rFonts w:eastAsia="Times New Roman"/>
                <w:sz w:val="20"/>
                <w:szCs w:val="20"/>
              </w:rPr>
            </w:pPr>
          </w:p>
        </w:tc>
        <w:tc>
          <w:tcPr>
            <w:tcW w:w="0" w:type="auto"/>
            <w:vAlign w:val="center"/>
            <w:hideMark/>
          </w:tcPr>
          <w:p w14:paraId="0FECA83E" w14:textId="77777777" w:rsidR="00000000" w:rsidRDefault="006A6AFD">
            <w:pPr>
              <w:spacing w:after="100"/>
              <w:rPr>
                <w:rFonts w:eastAsia="Times New Roman"/>
                <w:sz w:val="20"/>
                <w:szCs w:val="20"/>
              </w:rPr>
            </w:pPr>
          </w:p>
        </w:tc>
        <w:tc>
          <w:tcPr>
            <w:tcW w:w="0" w:type="auto"/>
            <w:gridSpan w:val="3"/>
            <w:vAlign w:val="center"/>
            <w:hideMark/>
          </w:tcPr>
          <w:p w14:paraId="04FF1118" w14:textId="77777777" w:rsidR="00000000" w:rsidRDefault="006A6AFD">
            <w:pPr>
              <w:spacing w:after="100"/>
              <w:rPr>
                <w:rFonts w:eastAsia="Times New Roman"/>
                <w:sz w:val="20"/>
                <w:szCs w:val="20"/>
              </w:rPr>
            </w:pPr>
          </w:p>
        </w:tc>
        <w:tc>
          <w:tcPr>
            <w:tcW w:w="0" w:type="auto"/>
            <w:gridSpan w:val="3"/>
            <w:vAlign w:val="center"/>
            <w:hideMark/>
          </w:tcPr>
          <w:p w14:paraId="483F6C88" w14:textId="77777777" w:rsidR="00000000" w:rsidRDefault="006A6AFD">
            <w:pPr>
              <w:spacing w:after="100"/>
              <w:rPr>
                <w:rFonts w:eastAsia="Times New Roman"/>
                <w:sz w:val="20"/>
                <w:szCs w:val="20"/>
              </w:rPr>
            </w:pPr>
          </w:p>
        </w:tc>
      </w:tr>
      <w:tr w:rsidR="00000000" w14:paraId="2F878975" w14:textId="77777777">
        <w:trPr>
          <w:jc w:val="center"/>
        </w:trPr>
        <w:tc>
          <w:tcPr>
            <w:tcW w:w="0" w:type="auto"/>
            <w:gridSpan w:val="3"/>
            <w:shd w:val="clear" w:color="auto" w:fill="FFFFFF"/>
            <w:tcMar>
              <w:top w:w="30" w:type="dxa"/>
              <w:left w:w="20" w:type="dxa"/>
              <w:bottom w:w="30" w:type="dxa"/>
              <w:right w:w="20" w:type="dxa"/>
            </w:tcMar>
            <w:hideMark/>
          </w:tcPr>
          <w:p w14:paraId="05F6B79D" w14:textId="77777777" w:rsidR="00000000" w:rsidRDefault="006A6AFD">
            <w:pPr>
              <w:spacing w:after="100"/>
              <w:rPr>
                <w:rFonts w:eastAsia="Times New Roman"/>
              </w:rPr>
            </w:pPr>
            <w:r>
              <w:rPr>
                <w:rFonts w:eastAsia="Times New Roman"/>
                <w:color w:val="000000"/>
                <w:sz w:val="20"/>
                <w:szCs w:val="20"/>
              </w:rPr>
              <w:t>Total comprehensive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4EEB74F" w14:textId="77777777" w:rsidR="00000000" w:rsidRDefault="006A6AFD">
            <w:pPr>
              <w:spacing w:after="100"/>
              <w:jc w:val="right"/>
              <w:rPr>
                <w:rFonts w:eastAsia="Times New Roman"/>
              </w:rPr>
            </w:pPr>
            <w:r>
              <w:rPr>
                <w:rFonts w:eastAsia="Times New Roman"/>
                <w:color w:val="000000"/>
                <w:sz w:val="20"/>
                <w:szCs w:val="20"/>
              </w:rPr>
              <w:t>471 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FB3129"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99B51B"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C5A406" w14:textId="77777777" w:rsidR="00000000" w:rsidRDefault="006A6AFD">
            <w:pPr>
              <w:spacing w:after="100"/>
              <w:jc w:val="right"/>
              <w:rPr>
                <w:rFonts w:eastAsia="Times New Roman"/>
              </w:rPr>
            </w:pPr>
            <w:r>
              <w:rPr>
                <w:rFonts w:eastAsia="Times New Roman"/>
                <w:color w:val="000000"/>
                <w:sz w:val="20"/>
                <w:szCs w:val="20"/>
              </w:rPr>
              <w:t>451 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326480" w14:textId="77777777" w:rsidR="00000000" w:rsidRDefault="006A6AFD">
            <w:pPr>
              <w:spacing w:after="100"/>
              <w:jc w:val="right"/>
              <w:rPr>
                <w:rFonts w:eastAsia="Times New Roman"/>
              </w:rPr>
            </w:pPr>
          </w:p>
        </w:tc>
        <w:tc>
          <w:tcPr>
            <w:tcW w:w="0" w:type="auto"/>
            <w:vAlign w:val="center"/>
            <w:hideMark/>
          </w:tcPr>
          <w:p w14:paraId="0746790A" w14:textId="77777777" w:rsidR="00000000" w:rsidRDefault="006A6AFD">
            <w:pPr>
              <w:spacing w:after="100"/>
              <w:jc w:val="right"/>
              <w:rPr>
                <w:rFonts w:eastAsia="Times New Roman"/>
                <w:sz w:val="20"/>
                <w:szCs w:val="20"/>
              </w:rPr>
            </w:pPr>
          </w:p>
        </w:tc>
        <w:tc>
          <w:tcPr>
            <w:tcW w:w="0" w:type="auto"/>
            <w:vAlign w:val="center"/>
            <w:hideMark/>
          </w:tcPr>
          <w:p w14:paraId="359E35E5" w14:textId="77777777" w:rsidR="00000000" w:rsidRDefault="006A6AFD">
            <w:pPr>
              <w:spacing w:after="100"/>
              <w:rPr>
                <w:rFonts w:eastAsia="Times New Roman"/>
                <w:sz w:val="20"/>
                <w:szCs w:val="20"/>
              </w:rPr>
            </w:pPr>
          </w:p>
        </w:tc>
        <w:tc>
          <w:tcPr>
            <w:tcW w:w="0" w:type="auto"/>
            <w:gridSpan w:val="3"/>
            <w:vAlign w:val="center"/>
            <w:hideMark/>
          </w:tcPr>
          <w:p w14:paraId="1186740D" w14:textId="77777777" w:rsidR="00000000" w:rsidRDefault="006A6AFD">
            <w:pPr>
              <w:spacing w:after="100"/>
              <w:rPr>
                <w:rFonts w:eastAsia="Times New Roman"/>
                <w:sz w:val="20"/>
                <w:szCs w:val="20"/>
              </w:rPr>
            </w:pPr>
          </w:p>
        </w:tc>
        <w:tc>
          <w:tcPr>
            <w:tcW w:w="0" w:type="auto"/>
            <w:gridSpan w:val="3"/>
            <w:vAlign w:val="center"/>
            <w:hideMark/>
          </w:tcPr>
          <w:p w14:paraId="6E1ED2BD" w14:textId="77777777" w:rsidR="00000000" w:rsidRDefault="006A6AFD">
            <w:pPr>
              <w:spacing w:after="100"/>
              <w:rPr>
                <w:rFonts w:eastAsia="Times New Roman"/>
                <w:sz w:val="20"/>
                <w:szCs w:val="20"/>
              </w:rPr>
            </w:pPr>
          </w:p>
        </w:tc>
      </w:tr>
      <w:tr w:rsidR="00000000" w14:paraId="5127BC96" w14:textId="77777777">
        <w:trPr>
          <w:jc w:val="center"/>
        </w:trPr>
        <w:tc>
          <w:tcPr>
            <w:tcW w:w="0" w:type="auto"/>
            <w:gridSpan w:val="3"/>
            <w:shd w:val="clear" w:color="auto" w:fill="CCEEFF"/>
            <w:tcMar>
              <w:top w:w="30" w:type="dxa"/>
              <w:left w:w="410" w:type="dxa"/>
              <w:bottom w:w="30" w:type="dxa"/>
              <w:right w:w="20" w:type="dxa"/>
            </w:tcMar>
            <w:vAlign w:val="bottom"/>
            <w:hideMark/>
          </w:tcPr>
          <w:p w14:paraId="7DB11D73" w14:textId="77777777" w:rsidR="00000000" w:rsidRDefault="006A6AFD">
            <w:pPr>
              <w:spacing w:after="100"/>
              <w:ind w:hanging="270"/>
              <w:rPr>
                <w:rFonts w:eastAsia="Times New Roman"/>
              </w:rPr>
            </w:pPr>
            <w:r>
              <w:rPr>
                <w:rFonts w:eastAsia="Times New Roman"/>
                <w:color w:val="000000"/>
                <w:sz w:val="20"/>
                <w:szCs w:val="20"/>
              </w:rPr>
              <w:t>Comprehensive loss attributable to noncontrolling interests</w:t>
            </w:r>
          </w:p>
        </w:tc>
        <w:tc>
          <w:tcPr>
            <w:tcW w:w="0" w:type="auto"/>
            <w:gridSpan w:val="2"/>
            <w:shd w:val="clear" w:color="auto" w:fill="CCEEFF"/>
            <w:tcMar>
              <w:top w:w="30" w:type="dxa"/>
              <w:left w:w="20" w:type="dxa"/>
              <w:bottom w:w="30" w:type="dxa"/>
              <w:right w:w="0" w:type="dxa"/>
            </w:tcMar>
            <w:vAlign w:val="bottom"/>
            <w:hideMark/>
          </w:tcPr>
          <w:p w14:paraId="0EC3BDB7"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651CF8E"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94254C"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679C9D" w14:textId="77777777" w:rsidR="00000000" w:rsidRDefault="006A6AFD">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1AF0223B" w14:textId="77777777" w:rsidR="00000000" w:rsidRDefault="006A6AFD">
            <w:pPr>
              <w:spacing w:after="100"/>
              <w:jc w:val="right"/>
              <w:rPr>
                <w:rFonts w:eastAsia="Times New Roman"/>
              </w:rPr>
            </w:pPr>
          </w:p>
        </w:tc>
        <w:tc>
          <w:tcPr>
            <w:tcW w:w="0" w:type="auto"/>
            <w:vAlign w:val="center"/>
            <w:hideMark/>
          </w:tcPr>
          <w:p w14:paraId="095DFA31" w14:textId="77777777" w:rsidR="00000000" w:rsidRDefault="006A6AFD">
            <w:pPr>
              <w:spacing w:after="100"/>
              <w:jc w:val="right"/>
              <w:rPr>
                <w:rFonts w:eastAsia="Times New Roman"/>
                <w:sz w:val="20"/>
                <w:szCs w:val="20"/>
              </w:rPr>
            </w:pPr>
          </w:p>
        </w:tc>
        <w:tc>
          <w:tcPr>
            <w:tcW w:w="0" w:type="auto"/>
            <w:vAlign w:val="center"/>
            <w:hideMark/>
          </w:tcPr>
          <w:p w14:paraId="7553EB96" w14:textId="77777777" w:rsidR="00000000" w:rsidRDefault="006A6AFD">
            <w:pPr>
              <w:spacing w:after="100"/>
              <w:rPr>
                <w:rFonts w:eastAsia="Times New Roman"/>
                <w:sz w:val="20"/>
                <w:szCs w:val="20"/>
              </w:rPr>
            </w:pPr>
          </w:p>
        </w:tc>
        <w:tc>
          <w:tcPr>
            <w:tcW w:w="0" w:type="auto"/>
            <w:gridSpan w:val="3"/>
            <w:vAlign w:val="center"/>
            <w:hideMark/>
          </w:tcPr>
          <w:p w14:paraId="2F81C5C4" w14:textId="77777777" w:rsidR="00000000" w:rsidRDefault="006A6AFD">
            <w:pPr>
              <w:spacing w:after="100"/>
              <w:rPr>
                <w:rFonts w:eastAsia="Times New Roman"/>
                <w:sz w:val="20"/>
                <w:szCs w:val="20"/>
              </w:rPr>
            </w:pPr>
          </w:p>
        </w:tc>
        <w:tc>
          <w:tcPr>
            <w:tcW w:w="0" w:type="auto"/>
            <w:gridSpan w:val="3"/>
            <w:vAlign w:val="center"/>
            <w:hideMark/>
          </w:tcPr>
          <w:p w14:paraId="208CB5D0" w14:textId="77777777" w:rsidR="00000000" w:rsidRDefault="006A6AFD">
            <w:pPr>
              <w:spacing w:after="100"/>
              <w:rPr>
                <w:rFonts w:eastAsia="Times New Roman"/>
                <w:sz w:val="20"/>
                <w:szCs w:val="20"/>
              </w:rPr>
            </w:pPr>
          </w:p>
        </w:tc>
      </w:tr>
      <w:tr w:rsidR="00000000" w14:paraId="6212D2CD" w14:textId="77777777">
        <w:trPr>
          <w:jc w:val="center"/>
        </w:trPr>
        <w:tc>
          <w:tcPr>
            <w:tcW w:w="0" w:type="auto"/>
            <w:gridSpan w:val="3"/>
            <w:shd w:val="clear" w:color="auto" w:fill="FFFFFF"/>
            <w:tcMar>
              <w:top w:w="30" w:type="dxa"/>
              <w:left w:w="290" w:type="dxa"/>
              <w:bottom w:w="30" w:type="dxa"/>
              <w:right w:w="20" w:type="dxa"/>
            </w:tcMar>
            <w:vAlign w:val="bottom"/>
            <w:hideMark/>
          </w:tcPr>
          <w:p w14:paraId="7C7AA007" w14:textId="77777777" w:rsidR="00000000" w:rsidRDefault="006A6AFD">
            <w:pPr>
              <w:spacing w:after="100"/>
              <w:ind w:hanging="270"/>
              <w:rPr>
                <w:rFonts w:eastAsia="Times New Roman"/>
              </w:rPr>
            </w:pPr>
            <w:r>
              <w:rPr>
                <w:rFonts w:eastAsia="Times New Roman"/>
                <w:color w:val="000000"/>
                <w:sz w:val="20"/>
                <w:szCs w:val="20"/>
              </w:rPr>
              <w:lastRenderedPageBreak/>
              <w:t>Total comprehensive income attributable to L3Harris Technologies, Inc.</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75A2F12"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9CC8933" w14:textId="77777777" w:rsidR="00000000" w:rsidRDefault="006A6AFD">
            <w:pPr>
              <w:spacing w:after="100"/>
              <w:jc w:val="right"/>
              <w:rPr>
                <w:rFonts w:eastAsia="Times New Roman"/>
              </w:rPr>
            </w:pPr>
            <w:r>
              <w:rPr>
                <w:rFonts w:eastAsia="Times New Roman"/>
                <w:color w:val="000000"/>
                <w:sz w:val="20"/>
                <w:szCs w:val="20"/>
              </w:rPr>
              <w:t>471 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6B84431"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1CDD67"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C66647A"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F296EAB" w14:textId="77777777" w:rsidR="00000000" w:rsidRDefault="006A6AFD">
            <w:pPr>
              <w:spacing w:after="100"/>
              <w:jc w:val="right"/>
              <w:rPr>
                <w:rFonts w:eastAsia="Times New Roman"/>
              </w:rPr>
            </w:pPr>
            <w:r>
              <w:rPr>
                <w:rFonts w:eastAsia="Times New Roman"/>
                <w:color w:val="000000"/>
                <w:sz w:val="20"/>
                <w:szCs w:val="20"/>
              </w:rPr>
              <w:t>453 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3876181" w14:textId="77777777" w:rsidR="00000000" w:rsidRDefault="006A6AFD">
            <w:pPr>
              <w:spacing w:after="100"/>
              <w:jc w:val="right"/>
              <w:rPr>
                <w:rFonts w:eastAsia="Times New Roman"/>
              </w:rPr>
            </w:pPr>
          </w:p>
        </w:tc>
        <w:tc>
          <w:tcPr>
            <w:tcW w:w="0" w:type="auto"/>
            <w:vAlign w:val="center"/>
            <w:hideMark/>
          </w:tcPr>
          <w:p w14:paraId="4BB43B00" w14:textId="77777777" w:rsidR="00000000" w:rsidRDefault="006A6AFD">
            <w:pPr>
              <w:spacing w:after="100"/>
              <w:jc w:val="right"/>
              <w:rPr>
                <w:rFonts w:eastAsia="Times New Roman"/>
                <w:sz w:val="20"/>
                <w:szCs w:val="20"/>
              </w:rPr>
            </w:pPr>
          </w:p>
        </w:tc>
        <w:tc>
          <w:tcPr>
            <w:tcW w:w="0" w:type="auto"/>
            <w:vAlign w:val="center"/>
            <w:hideMark/>
          </w:tcPr>
          <w:p w14:paraId="5C483E1F" w14:textId="77777777" w:rsidR="00000000" w:rsidRDefault="006A6AFD">
            <w:pPr>
              <w:spacing w:after="100"/>
              <w:rPr>
                <w:rFonts w:eastAsia="Times New Roman"/>
                <w:sz w:val="20"/>
                <w:szCs w:val="20"/>
              </w:rPr>
            </w:pPr>
          </w:p>
        </w:tc>
        <w:tc>
          <w:tcPr>
            <w:tcW w:w="0" w:type="auto"/>
            <w:gridSpan w:val="3"/>
            <w:vAlign w:val="center"/>
            <w:hideMark/>
          </w:tcPr>
          <w:p w14:paraId="5A842445" w14:textId="77777777" w:rsidR="00000000" w:rsidRDefault="006A6AFD">
            <w:pPr>
              <w:spacing w:after="100"/>
              <w:rPr>
                <w:rFonts w:eastAsia="Times New Roman"/>
                <w:sz w:val="20"/>
                <w:szCs w:val="20"/>
              </w:rPr>
            </w:pPr>
          </w:p>
        </w:tc>
        <w:tc>
          <w:tcPr>
            <w:tcW w:w="0" w:type="auto"/>
            <w:gridSpan w:val="3"/>
            <w:vAlign w:val="center"/>
            <w:hideMark/>
          </w:tcPr>
          <w:p w14:paraId="1A705252" w14:textId="77777777" w:rsidR="00000000" w:rsidRDefault="006A6AFD">
            <w:pPr>
              <w:spacing w:after="100"/>
              <w:rPr>
                <w:rFonts w:eastAsia="Times New Roman"/>
                <w:sz w:val="20"/>
                <w:szCs w:val="20"/>
              </w:rPr>
            </w:pPr>
          </w:p>
        </w:tc>
      </w:tr>
    </w:tbl>
    <w:p w14:paraId="072DF976" w14:textId="77777777" w:rsidR="00000000" w:rsidRDefault="006A6AFD">
      <w:pPr>
        <w:jc w:val="center"/>
        <w:divId w:val="474837580"/>
        <w:rPr>
          <w:rFonts w:eastAsia="Times New Roman"/>
        </w:rPr>
      </w:pPr>
      <w:r>
        <w:rPr>
          <w:rFonts w:eastAsia="Times New Roman"/>
          <w:color w:val="000000"/>
          <w:sz w:val="20"/>
          <w:szCs w:val="20"/>
        </w:rPr>
        <w:t>See accompa</w:t>
      </w:r>
      <w:r>
        <w:rPr>
          <w:rFonts w:eastAsia="Times New Roman"/>
          <w:color w:val="000000"/>
          <w:sz w:val="20"/>
          <w:szCs w:val="20"/>
        </w:rPr>
        <w:t>nying Notes to Condensed Consolidated Financial Statements (Unaudited).</w:t>
      </w:r>
    </w:p>
    <w:p w14:paraId="09C7E86E" w14:textId="77777777" w:rsidR="00000000" w:rsidRDefault="006A6AFD">
      <w:pPr>
        <w:ind w:firstLine="360"/>
        <w:jc w:val="center"/>
        <w:divId w:val="2019380765"/>
        <w:rPr>
          <w:rFonts w:eastAsia="Times New Roman"/>
        </w:rPr>
      </w:pPr>
      <w:r>
        <w:rPr>
          <w:rFonts w:eastAsia="Times New Roman"/>
          <w:color w:val="000000"/>
          <w:sz w:val="20"/>
          <w:szCs w:val="20"/>
        </w:rPr>
        <w:t>2</w:t>
      </w:r>
    </w:p>
    <w:p w14:paraId="552C7F27" w14:textId="77777777" w:rsidR="00000000" w:rsidRDefault="006A6AFD">
      <w:pPr>
        <w:rPr>
          <w:rFonts w:eastAsia="Times New Roman"/>
        </w:rPr>
      </w:pPr>
      <w:r>
        <w:rPr>
          <w:rFonts w:eastAsia="Times New Roman"/>
        </w:rPr>
        <w:pict w14:anchorId="668B010E">
          <v:rect id="_x0000_i1029" style="width:0;height:1.5pt" o:hralign="center" o:hrstd="t" o:hr="t" fillcolor="#a0a0a0" stroked="f"/>
        </w:pict>
      </w:r>
    </w:p>
    <w:p w14:paraId="2716E80A" w14:textId="77777777" w:rsidR="00000000" w:rsidRDefault="006A6AFD">
      <w:pPr>
        <w:ind w:firstLine="360"/>
        <w:divId w:val="306015320"/>
        <w:rPr>
          <w:rFonts w:eastAsia="Times New Roman"/>
        </w:rPr>
      </w:pPr>
    </w:p>
    <w:p w14:paraId="34D09E8D" w14:textId="77777777" w:rsidR="00000000" w:rsidRDefault="006A6AFD">
      <w:pPr>
        <w:jc w:val="center"/>
        <w:rPr>
          <w:rFonts w:eastAsia="Times New Roman"/>
        </w:rPr>
      </w:pPr>
      <w:r>
        <w:rPr>
          <w:rFonts w:eastAsia="Times New Roman"/>
          <w:b/>
          <w:bCs/>
          <w:color w:val="000000"/>
          <w:sz w:val="20"/>
          <w:szCs w:val="20"/>
        </w:rPr>
        <w:t>L3HARRIS TECHNOLOGIES, INC. AND SUBSIDIARIES</w:t>
      </w:r>
    </w:p>
    <w:p w14:paraId="425F55AC" w14:textId="77777777" w:rsidR="00000000" w:rsidRDefault="006A6AFD">
      <w:pPr>
        <w:ind w:firstLine="360"/>
        <w:jc w:val="center"/>
        <w:rPr>
          <w:rFonts w:eastAsia="Times New Roman"/>
        </w:rPr>
      </w:pPr>
      <w:r>
        <w:rPr>
          <w:rFonts w:eastAsia="Times New Roman"/>
          <w:b/>
          <w:bCs/>
          <w:color w:val="000000"/>
          <w:sz w:val="20"/>
          <w:szCs w:val="20"/>
        </w:rPr>
        <w:t xml:space="preserve">CONDENSED CONSOLIDATED BALANCE SHEET </w:t>
      </w:r>
    </w:p>
    <w:p w14:paraId="5E668824" w14:textId="77777777" w:rsidR="00000000" w:rsidRDefault="006A6AFD">
      <w:pPr>
        <w:ind w:firstLine="360"/>
        <w:jc w:val="center"/>
        <w:rPr>
          <w:rFonts w:eastAsia="Times New Roman"/>
        </w:rPr>
      </w:pPr>
      <w:r>
        <w:rPr>
          <w:rFonts w:eastAsia="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727"/>
        <w:gridCol w:w="36"/>
        <w:gridCol w:w="120"/>
        <w:gridCol w:w="1059"/>
        <w:gridCol w:w="36"/>
        <w:gridCol w:w="36"/>
        <w:gridCol w:w="36"/>
        <w:gridCol w:w="36"/>
        <w:gridCol w:w="120"/>
        <w:gridCol w:w="1023"/>
        <w:gridCol w:w="36"/>
      </w:tblGrid>
      <w:tr w:rsidR="00000000" w14:paraId="71980611" w14:textId="77777777">
        <w:trPr>
          <w:jc w:val="center"/>
        </w:trPr>
        <w:tc>
          <w:tcPr>
            <w:tcW w:w="50" w:type="pct"/>
            <w:vAlign w:val="center"/>
            <w:hideMark/>
          </w:tcPr>
          <w:p w14:paraId="1E81B30F" w14:textId="77777777" w:rsidR="00000000" w:rsidRDefault="006A6AFD">
            <w:pPr>
              <w:ind w:firstLine="360"/>
              <w:jc w:val="center"/>
              <w:rPr>
                <w:rFonts w:eastAsia="Times New Roman"/>
              </w:rPr>
            </w:pPr>
          </w:p>
        </w:tc>
        <w:tc>
          <w:tcPr>
            <w:tcW w:w="3472" w:type="pct"/>
            <w:vAlign w:val="center"/>
            <w:hideMark/>
          </w:tcPr>
          <w:p w14:paraId="70BF0217" w14:textId="77777777" w:rsidR="00000000" w:rsidRDefault="006A6AFD">
            <w:pPr>
              <w:spacing w:after="100"/>
              <w:rPr>
                <w:rFonts w:eastAsia="Times New Roman"/>
                <w:sz w:val="20"/>
                <w:szCs w:val="20"/>
              </w:rPr>
            </w:pPr>
          </w:p>
        </w:tc>
        <w:tc>
          <w:tcPr>
            <w:tcW w:w="5" w:type="pct"/>
            <w:vAlign w:val="center"/>
            <w:hideMark/>
          </w:tcPr>
          <w:p w14:paraId="6AC01CAC" w14:textId="77777777" w:rsidR="00000000" w:rsidRDefault="006A6AFD">
            <w:pPr>
              <w:spacing w:after="100"/>
              <w:rPr>
                <w:rFonts w:eastAsia="Times New Roman"/>
                <w:sz w:val="20"/>
                <w:szCs w:val="20"/>
              </w:rPr>
            </w:pPr>
          </w:p>
        </w:tc>
        <w:tc>
          <w:tcPr>
            <w:tcW w:w="50" w:type="pct"/>
            <w:vAlign w:val="center"/>
            <w:hideMark/>
          </w:tcPr>
          <w:p w14:paraId="6718D71C" w14:textId="77777777" w:rsidR="00000000" w:rsidRDefault="006A6AFD">
            <w:pPr>
              <w:spacing w:after="100"/>
              <w:rPr>
                <w:rFonts w:eastAsia="Times New Roman"/>
                <w:sz w:val="20"/>
                <w:szCs w:val="20"/>
              </w:rPr>
            </w:pPr>
          </w:p>
        </w:tc>
        <w:tc>
          <w:tcPr>
            <w:tcW w:w="663" w:type="pct"/>
            <w:vAlign w:val="center"/>
            <w:hideMark/>
          </w:tcPr>
          <w:p w14:paraId="3F014B34" w14:textId="77777777" w:rsidR="00000000" w:rsidRDefault="006A6AFD">
            <w:pPr>
              <w:spacing w:after="100"/>
              <w:rPr>
                <w:rFonts w:eastAsia="Times New Roman"/>
                <w:sz w:val="20"/>
                <w:szCs w:val="20"/>
              </w:rPr>
            </w:pPr>
          </w:p>
        </w:tc>
        <w:tc>
          <w:tcPr>
            <w:tcW w:w="5" w:type="pct"/>
            <w:vAlign w:val="center"/>
            <w:hideMark/>
          </w:tcPr>
          <w:p w14:paraId="2FAED14C" w14:textId="77777777" w:rsidR="00000000" w:rsidRDefault="006A6AFD">
            <w:pPr>
              <w:spacing w:after="100"/>
              <w:rPr>
                <w:rFonts w:eastAsia="Times New Roman"/>
                <w:sz w:val="20"/>
                <w:szCs w:val="20"/>
              </w:rPr>
            </w:pPr>
          </w:p>
        </w:tc>
        <w:tc>
          <w:tcPr>
            <w:tcW w:w="5" w:type="pct"/>
            <w:vAlign w:val="center"/>
            <w:hideMark/>
          </w:tcPr>
          <w:p w14:paraId="60A02E6B" w14:textId="77777777" w:rsidR="00000000" w:rsidRDefault="006A6AFD">
            <w:pPr>
              <w:spacing w:after="100"/>
              <w:rPr>
                <w:rFonts w:eastAsia="Times New Roman"/>
                <w:sz w:val="20"/>
                <w:szCs w:val="20"/>
              </w:rPr>
            </w:pPr>
          </w:p>
        </w:tc>
        <w:tc>
          <w:tcPr>
            <w:tcW w:w="25" w:type="pct"/>
            <w:vAlign w:val="center"/>
            <w:hideMark/>
          </w:tcPr>
          <w:p w14:paraId="7C21A897" w14:textId="77777777" w:rsidR="00000000" w:rsidRDefault="006A6AFD">
            <w:pPr>
              <w:spacing w:after="100"/>
              <w:rPr>
                <w:rFonts w:eastAsia="Times New Roman"/>
                <w:sz w:val="20"/>
                <w:szCs w:val="20"/>
              </w:rPr>
            </w:pPr>
          </w:p>
        </w:tc>
        <w:tc>
          <w:tcPr>
            <w:tcW w:w="5" w:type="pct"/>
            <w:vAlign w:val="center"/>
            <w:hideMark/>
          </w:tcPr>
          <w:p w14:paraId="324DB460" w14:textId="77777777" w:rsidR="00000000" w:rsidRDefault="006A6AFD">
            <w:pPr>
              <w:spacing w:after="100"/>
              <w:rPr>
                <w:rFonts w:eastAsia="Times New Roman"/>
                <w:sz w:val="20"/>
                <w:szCs w:val="20"/>
              </w:rPr>
            </w:pPr>
          </w:p>
        </w:tc>
        <w:tc>
          <w:tcPr>
            <w:tcW w:w="50" w:type="pct"/>
            <w:vAlign w:val="center"/>
            <w:hideMark/>
          </w:tcPr>
          <w:p w14:paraId="6A0D82BE" w14:textId="77777777" w:rsidR="00000000" w:rsidRDefault="006A6AFD">
            <w:pPr>
              <w:spacing w:after="100"/>
              <w:rPr>
                <w:rFonts w:eastAsia="Times New Roman"/>
                <w:sz w:val="20"/>
                <w:szCs w:val="20"/>
              </w:rPr>
            </w:pPr>
          </w:p>
        </w:tc>
        <w:tc>
          <w:tcPr>
            <w:tcW w:w="663" w:type="pct"/>
            <w:vAlign w:val="center"/>
            <w:hideMark/>
          </w:tcPr>
          <w:p w14:paraId="235D91E2" w14:textId="77777777" w:rsidR="00000000" w:rsidRDefault="006A6AFD">
            <w:pPr>
              <w:spacing w:after="100"/>
              <w:rPr>
                <w:rFonts w:eastAsia="Times New Roman"/>
                <w:sz w:val="20"/>
                <w:szCs w:val="20"/>
              </w:rPr>
            </w:pPr>
          </w:p>
        </w:tc>
        <w:tc>
          <w:tcPr>
            <w:tcW w:w="5" w:type="pct"/>
            <w:vAlign w:val="center"/>
            <w:hideMark/>
          </w:tcPr>
          <w:p w14:paraId="57B2634B" w14:textId="77777777" w:rsidR="00000000" w:rsidRDefault="006A6AFD">
            <w:pPr>
              <w:spacing w:after="100"/>
              <w:rPr>
                <w:rFonts w:eastAsia="Times New Roman"/>
                <w:sz w:val="20"/>
                <w:szCs w:val="20"/>
              </w:rPr>
            </w:pPr>
          </w:p>
        </w:tc>
      </w:tr>
      <w:tr w:rsidR="00000000" w14:paraId="0941EA7B" w14:textId="77777777">
        <w:trPr>
          <w:jc w:val="center"/>
        </w:trPr>
        <w:tc>
          <w:tcPr>
            <w:tcW w:w="0" w:type="auto"/>
            <w:gridSpan w:val="3"/>
            <w:tcMar>
              <w:top w:w="30" w:type="dxa"/>
              <w:left w:w="20" w:type="dxa"/>
              <w:bottom w:w="30" w:type="dxa"/>
              <w:right w:w="20" w:type="dxa"/>
            </w:tcMar>
            <w:vAlign w:val="bottom"/>
            <w:hideMark/>
          </w:tcPr>
          <w:p w14:paraId="702DA180" w14:textId="77777777" w:rsidR="00000000" w:rsidRDefault="006A6AFD">
            <w:pPr>
              <w:spacing w:after="100"/>
              <w:rPr>
                <w:rFonts w:eastAsia="Times New Roman"/>
              </w:rPr>
            </w:pPr>
            <w:r>
              <w:rPr>
                <w:rFonts w:eastAsia="Times New Roman"/>
                <w:b/>
                <w:bCs/>
                <w:color w:val="000000"/>
                <w:sz w:val="16"/>
                <w:szCs w:val="16"/>
              </w:rPr>
              <w:t>(In millions, except shares)</w:t>
            </w:r>
          </w:p>
        </w:tc>
        <w:tc>
          <w:tcPr>
            <w:tcW w:w="0" w:type="auto"/>
            <w:gridSpan w:val="3"/>
            <w:tcMar>
              <w:top w:w="30" w:type="dxa"/>
              <w:left w:w="20" w:type="dxa"/>
              <w:bottom w:w="30" w:type="dxa"/>
              <w:right w:w="20" w:type="dxa"/>
            </w:tcMar>
            <w:vAlign w:val="bottom"/>
            <w:hideMark/>
          </w:tcPr>
          <w:p w14:paraId="219997EC" w14:textId="77777777" w:rsidR="00000000" w:rsidRDefault="006A6AFD">
            <w:pPr>
              <w:spacing w:after="100"/>
              <w:jc w:val="center"/>
              <w:rPr>
                <w:rFonts w:eastAsia="Times New Roman"/>
              </w:rPr>
            </w:pPr>
            <w:r>
              <w:rPr>
                <w:rFonts w:eastAsia="Times New Roman"/>
                <w:b/>
                <w:bCs/>
                <w:color w:val="000000"/>
                <w:sz w:val="16"/>
                <w:szCs w:val="16"/>
              </w:rPr>
              <w:t>April 1, 2022</w:t>
            </w:r>
          </w:p>
        </w:tc>
        <w:tc>
          <w:tcPr>
            <w:tcW w:w="0" w:type="auto"/>
            <w:gridSpan w:val="3"/>
            <w:tcMar>
              <w:top w:w="0" w:type="dxa"/>
              <w:left w:w="20" w:type="dxa"/>
              <w:bottom w:w="0" w:type="dxa"/>
              <w:right w:w="20" w:type="dxa"/>
            </w:tcMar>
            <w:vAlign w:val="center"/>
            <w:hideMark/>
          </w:tcPr>
          <w:p w14:paraId="1C660C48" w14:textId="77777777" w:rsidR="00000000" w:rsidRDefault="006A6AF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1F1EDF1" w14:textId="77777777" w:rsidR="00000000" w:rsidRDefault="006A6AFD">
            <w:pPr>
              <w:spacing w:after="100"/>
              <w:jc w:val="center"/>
              <w:rPr>
                <w:rFonts w:eastAsia="Times New Roman"/>
              </w:rPr>
            </w:pPr>
            <w:r>
              <w:rPr>
                <w:rFonts w:eastAsia="Times New Roman"/>
                <w:b/>
                <w:bCs/>
                <w:color w:val="000000"/>
                <w:sz w:val="16"/>
                <w:szCs w:val="16"/>
              </w:rPr>
              <w:t>December 31, 2021</w:t>
            </w:r>
          </w:p>
        </w:tc>
      </w:tr>
      <w:tr w:rsidR="00000000" w14:paraId="616652EC" w14:textId="77777777">
        <w:trPr>
          <w:trHeight w:val="60"/>
          <w:jc w:val="center"/>
        </w:trPr>
        <w:tc>
          <w:tcPr>
            <w:tcW w:w="0" w:type="auto"/>
            <w:gridSpan w:val="3"/>
            <w:tcMar>
              <w:top w:w="0" w:type="dxa"/>
              <w:left w:w="20" w:type="dxa"/>
              <w:bottom w:w="0" w:type="dxa"/>
              <w:right w:w="20" w:type="dxa"/>
            </w:tcMar>
            <w:vAlign w:val="center"/>
            <w:hideMark/>
          </w:tcPr>
          <w:p w14:paraId="40CD1F70" w14:textId="77777777" w:rsidR="00000000" w:rsidRDefault="006A6AF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83BF2B7"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DB26F4"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8723BA0" w14:textId="77777777" w:rsidR="00000000" w:rsidRDefault="006A6AFD">
            <w:pPr>
              <w:spacing w:after="100"/>
              <w:rPr>
                <w:rFonts w:eastAsia="Times New Roman"/>
                <w:sz w:val="20"/>
                <w:szCs w:val="20"/>
              </w:rPr>
            </w:pPr>
          </w:p>
        </w:tc>
      </w:tr>
      <w:tr w:rsidR="00000000" w14:paraId="1A2D02BF" w14:textId="77777777">
        <w:trPr>
          <w:jc w:val="center"/>
        </w:trPr>
        <w:tc>
          <w:tcPr>
            <w:tcW w:w="0" w:type="auto"/>
            <w:gridSpan w:val="3"/>
            <w:shd w:val="clear" w:color="auto" w:fill="CCEEFF"/>
            <w:tcMar>
              <w:top w:w="30" w:type="dxa"/>
              <w:left w:w="20" w:type="dxa"/>
              <w:bottom w:w="30" w:type="dxa"/>
              <w:right w:w="20" w:type="dxa"/>
            </w:tcMar>
            <w:hideMark/>
          </w:tcPr>
          <w:p w14:paraId="2D8813DB" w14:textId="77777777" w:rsidR="00000000" w:rsidRDefault="006A6AFD">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14:paraId="586E9684" w14:textId="77777777" w:rsidR="00000000" w:rsidRDefault="006A6AF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913D9E"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F58CF2" w14:textId="77777777" w:rsidR="00000000" w:rsidRDefault="006A6AFD">
            <w:pPr>
              <w:spacing w:after="100"/>
              <w:rPr>
                <w:rFonts w:eastAsia="Times New Roman"/>
                <w:sz w:val="20"/>
                <w:szCs w:val="20"/>
              </w:rPr>
            </w:pPr>
          </w:p>
        </w:tc>
      </w:tr>
      <w:tr w:rsidR="00000000" w14:paraId="52864587" w14:textId="77777777">
        <w:trPr>
          <w:jc w:val="center"/>
        </w:trPr>
        <w:tc>
          <w:tcPr>
            <w:tcW w:w="0" w:type="auto"/>
            <w:gridSpan w:val="3"/>
            <w:shd w:val="clear" w:color="auto" w:fill="FFFFFF"/>
            <w:tcMar>
              <w:top w:w="30" w:type="dxa"/>
              <w:left w:w="20" w:type="dxa"/>
              <w:bottom w:w="30" w:type="dxa"/>
              <w:right w:w="20" w:type="dxa"/>
            </w:tcMar>
            <w:hideMark/>
          </w:tcPr>
          <w:p w14:paraId="4BCF2344" w14:textId="77777777" w:rsidR="00000000" w:rsidRDefault="006A6AFD">
            <w:pPr>
              <w:spacing w:after="100"/>
              <w:rPr>
                <w:rFonts w:eastAsia="Times New Roman"/>
              </w:rPr>
            </w:pPr>
            <w:r>
              <w:rPr>
                <w:rFonts w:eastAsia="Times New Roman"/>
                <w:i/>
                <w:iCs/>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14:paraId="6488C549" w14:textId="77777777" w:rsidR="00000000" w:rsidRDefault="006A6AF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057CB3"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8DD08B" w14:textId="77777777" w:rsidR="00000000" w:rsidRDefault="006A6AFD">
            <w:pPr>
              <w:spacing w:after="100"/>
              <w:rPr>
                <w:rFonts w:eastAsia="Times New Roman"/>
                <w:sz w:val="20"/>
                <w:szCs w:val="20"/>
              </w:rPr>
            </w:pPr>
          </w:p>
        </w:tc>
      </w:tr>
      <w:tr w:rsidR="00000000" w14:paraId="3BED59AD" w14:textId="77777777">
        <w:trPr>
          <w:jc w:val="center"/>
        </w:trPr>
        <w:tc>
          <w:tcPr>
            <w:tcW w:w="0" w:type="auto"/>
            <w:gridSpan w:val="3"/>
            <w:shd w:val="clear" w:color="auto" w:fill="CCEEFF"/>
            <w:tcMar>
              <w:top w:w="30" w:type="dxa"/>
              <w:left w:w="140" w:type="dxa"/>
              <w:bottom w:w="30" w:type="dxa"/>
              <w:right w:w="20" w:type="dxa"/>
            </w:tcMar>
            <w:hideMark/>
          </w:tcPr>
          <w:p w14:paraId="04262E81" w14:textId="77777777" w:rsidR="00000000" w:rsidRDefault="006A6AFD">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14:paraId="47D2B1E7"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8FFB6BE" w14:textId="77777777" w:rsidR="00000000" w:rsidRDefault="006A6AFD">
            <w:pPr>
              <w:spacing w:after="100"/>
              <w:jc w:val="right"/>
              <w:rPr>
                <w:rFonts w:eastAsia="Times New Roman"/>
              </w:rPr>
            </w:pPr>
            <w:r>
              <w:rPr>
                <w:rFonts w:eastAsia="Times New Roman"/>
                <w:color w:val="000000"/>
                <w:sz w:val="20"/>
                <w:szCs w:val="20"/>
              </w:rPr>
              <w:t>402 </w:t>
            </w:r>
          </w:p>
        </w:tc>
        <w:tc>
          <w:tcPr>
            <w:tcW w:w="0" w:type="auto"/>
            <w:shd w:val="clear" w:color="auto" w:fill="CCEEFF"/>
            <w:tcMar>
              <w:top w:w="30" w:type="dxa"/>
              <w:left w:w="0" w:type="dxa"/>
              <w:bottom w:w="30" w:type="dxa"/>
              <w:right w:w="20" w:type="dxa"/>
            </w:tcMar>
            <w:vAlign w:val="bottom"/>
            <w:hideMark/>
          </w:tcPr>
          <w:p w14:paraId="05129056"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37E9B7"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00DED57"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15716F9" w14:textId="77777777" w:rsidR="00000000" w:rsidRDefault="006A6AFD">
            <w:pPr>
              <w:spacing w:after="100"/>
              <w:jc w:val="right"/>
              <w:rPr>
                <w:rFonts w:eastAsia="Times New Roman"/>
              </w:rPr>
            </w:pPr>
            <w:r>
              <w:rPr>
                <w:rFonts w:eastAsia="Times New Roman"/>
                <w:color w:val="000000"/>
                <w:sz w:val="20"/>
                <w:szCs w:val="20"/>
              </w:rPr>
              <w:t>941 </w:t>
            </w:r>
          </w:p>
        </w:tc>
        <w:tc>
          <w:tcPr>
            <w:tcW w:w="0" w:type="auto"/>
            <w:shd w:val="clear" w:color="auto" w:fill="CCEEFF"/>
            <w:tcMar>
              <w:top w:w="30" w:type="dxa"/>
              <w:left w:w="0" w:type="dxa"/>
              <w:bottom w:w="30" w:type="dxa"/>
              <w:right w:w="20" w:type="dxa"/>
            </w:tcMar>
            <w:vAlign w:val="bottom"/>
            <w:hideMark/>
          </w:tcPr>
          <w:p w14:paraId="5519054E" w14:textId="77777777" w:rsidR="00000000" w:rsidRDefault="006A6AFD">
            <w:pPr>
              <w:spacing w:after="100"/>
              <w:jc w:val="right"/>
              <w:rPr>
                <w:rFonts w:eastAsia="Times New Roman"/>
              </w:rPr>
            </w:pPr>
          </w:p>
        </w:tc>
      </w:tr>
      <w:tr w:rsidR="00000000" w14:paraId="60187286" w14:textId="77777777">
        <w:trPr>
          <w:jc w:val="center"/>
        </w:trPr>
        <w:tc>
          <w:tcPr>
            <w:tcW w:w="0" w:type="auto"/>
            <w:gridSpan w:val="3"/>
            <w:shd w:val="clear" w:color="auto" w:fill="FFFFFF"/>
            <w:tcMar>
              <w:top w:w="30" w:type="dxa"/>
              <w:left w:w="140" w:type="dxa"/>
              <w:bottom w:w="30" w:type="dxa"/>
              <w:right w:w="20" w:type="dxa"/>
            </w:tcMar>
            <w:hideMark/>
          </w:tcPr>
          <w:p w14:paraId="1B96219C" w14:textId="77777777" w:rsidR="00000000" w:rsidRDefault="006A6AFD">
            <w:pPr>
              <w:spacing w:after="100"/>
              <w:rPr>
                <w:rFonts w:eastAsia="Times New Roman"/>
              </w:rPr>
            </w:pPr>
            <w:r>
              <w:rPr>
                <w:rFonts w:eastAsia="Times New Roman"/>
                <w:color w:val="000000"/>
                <w:sz w:val="20"/>
                <w:szCs w:val="20"/>
              </w:rPr>
              <w:t>Receivables, net</w:t>
            </w:r>
          </w:p>
        </w:tc>
        <w:tc>
          <w:tcPr>
            <w:tcW w:w="0" w:type="auto"/>
            <w:gridSpan w:val="2"/>
            <w:shd w:val="clear" w:color="auto" w:fill="FFFFFF"/>
            <w:tcMar>
              <w:top w:w="30" w:type="dxa"/>
              <w:left w:w="20" w:type="dxa"/>
              <w:bottom w:w="30" w:type="dxa"/>
              <w:right w:w="0" w:type="dxa"/>
            </w:tcMar>
            <w:vAlign w:val="bottom"/>
            <w:hideMark/>
          </w:tcPr>
          <w:p w14:paraId="69941664" w14:textId="77777777" w:rsidR="00000000" w:rsidRDefault="006A6AFD">
            <w:pPr>
              <w:spacing w:after="100"/>
              <w:jc w:val="right"/>
              <w:rPr>
                <w:rFonts w:eastAsia="Times New Roman"/>
              </w:rPr>
            </w:pPr>
            <w:r>
              <w:rPr>
                <w:rFonts w:eastAsia="Times New Roman"/>
                <w:color w:val="000000"/>
                <w:sz w:val="20"/>
                <w:szCs w:val="20"/>
              </w:rPr>
              <w:t>1,283 </w:t>
            </w:r>
          </w:p>
        </w:tc>
        <w:tc>
          <w:tcPr>
            <w:tcW w:w="0" w:type="auto"/>
            <w:shd w:val="clear" w:color="auto" w:fill="FFFFFF"/>
            <w:tcMar>
              <w:top w:w="30" w:type="dxa"/>
              <w:left w:w="0" w:type="dxa"/>
              <w:bottom w:w="30" w:type="dxa"/>
              <w:right w:w="20" w:type="dxa"/>
            </w:tcMar>
            <w:vAlign w:val="bottom"/>
            <w:hideMark/>
          </w:tcPr>
          <w:p w14:paraId="712BE76C"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5A060F"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A72F9C" w14:textId="77777777" w:rsidR="00000000" w:rsidRDefault="006A6AFD">
            <w:pPr>
              <w:spacing w:after="100"/>
              <w:jc w:val="right"/>
              <w:rPr>
                <w:rFonts w:eastAsia="Times New Roman"/>
              </w:rPr>
            </w:pPr>
            <w:r>
              <w:rPr>
                <w:rFonts w:eastAsia="Times New Roman"/>
                <w:color w:val="000000"/>
                <w:sz w:val="20"/>
                <w:szCs w:val="20"/>
              </w:rPr>
              <w:t>1,045 </w:t>
            </w:r>
          </w:p>
        </w:tc>
        <w:tc>
          <w:tcPr>
            <w:tcW w:w="0" w:type="auto"/>
            <w:shd w:val="clear" w:color="auto" w:fill="FFFFFF"/>
            <w:tcMar>
              <w:top w:w="30" w:type="dxa"/>
              <w:left w:w="0" w:type="dxa"/>
              <w:bottom w:w="30" w:type="dxa"/>
              <w:right w:w="20" w:type="dxa"/>
            </w:tcMar>
            <w:vAlign w:val="bottom"/>
            <w:hideMark/>
          </w:tcPr>
          <w:p w14:paraId="7CDA5C6B" w14:textId="77777777" w:rsidR="00000000" w:rsidRDefault="006A6AFD">
            <w:pPr>
              <w:spacing w:after="100"/>
              <w:jc w:val="right"/>
              <w:rPr>
                <w:rFonts w:eastAsia="Times New Roman"/>
              </w:rPr>
            </w:pPr>
          </w:p>
        </w:tc>
      </w:tr>
      <w:tr w:rsidR="00000000" w14:paraId="5F92793C" w14:textId="77777777">
        <w:trPr>
          <w:jc w:val="center"/>
        </w:trPr>
        <w:tc>
          <w:tcPr>
            <w:tcW w:w="0" w:type="auto"/>
            <w:gridSpan w:val="3"/>
            <w:shd w:val="clear" w:color="auto" w:fill="CCEEFF"/>
            <w:tcMar>
              <w:top w:w="30" w:type="dxa"/>
              <w:left w:w="140" w:type="dxa"/>
              <w:bottom w:w="30" w:type="dxa"/>
              <w:right w:w="20" w:type="dxa"/>
            </w:tcMar>
            <w:hideMark/>
          </w:tcPr>
          <w:p w14:paraId="24EE700C" w14:textId="77777777" w:rsidR="00000000" w:rsidRDefault="006A6AFD">
            <w:pPr>
              <w:spacing w:after="100"/>
              <w:rPr>
                <w:rFonts w:eastAsia="Times New Roman"/>
              </w:rPr>
            </w:pPr>
            <w:r>
              <w:rPr>
                <w:rFonts w:eastAsia="Times New Roman"/>
                <w:color w:val="000000"/>
                <w:sz w:val="20"/>
                <w:szCs w:val="20"/>
              </w:rPr>
              <w:t>Contract assets</w:t>
            </w:r>
          </w:p>
        </w:tc>
        <w:tc>
          <w:tcPr>
            <w:tcW w:w="0" w:type="auto"/>
            <w:gridSpan w:val="2"/>
            <w:shd w:val="clear" w:color="auto" w:fill="CCEEFF"/>
            <w:tcMar>
              <w:top w:w="30" w:type="dxa"/>
              <w:left w:w="20" w:type="dxa"/>
              <w:bottom w:w="30" w:type="dxa"/>
              <w:right w:w="0" w:type="dxa"/>
            </w:tcMar>
            <w:vAlign w:val="bottom"/>
            <w:hideMark/>
          </w:tcPr>
          <w:p w14:paraId="6A4D4F61" w14:textId="77777777" w:rsidR="00000000" w:rsidRDefault="006A6AFD">
            <w:pPr>
              <w:spacing w:after="100"/>
              <w:jc w:val="right"/>
              <w:rPr>
                <w:rFonts w:eastAsia="Times New Roman"/>
              </w:rPr>
            </w:pPr>
            <w:r>
              <w:rPr>
                <w:rFonts w:eastAsia="Times New Roman"/>
                <w:color w:val="000000"/>
                <w:sz w:val="20"/>
                <w:szCs w:val="20"/>
              </w:rPr>
              <w:t>3,113 </w:t>
            </w:r>
          </w:p>
        </w:tc>
        <w:tc>
          <w:tcPr>
            <w:tcW w:w="0" w:type="auto"/>
            <w:shd w:val="clear" w:color="auto" w:fill="CCEEFF"/>
            <w:tcMar>
              <w:top w:w="30" w:type="dxa"/>
              <w:left w:w="0" w:type="dxa"/>
              <w:bottom w:w="30" w:type="dxa"/>
              <w:right w:w="20" w:type="dxa"/>
            </w:tcMar>
            <w:vAlign w:val="bottom"/>
            <w:hideMark/>
          </w:tcPr>
          <w:p w14:paraId="32EB1FF8"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363DDF"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F04026" w14:textId="77777777" w:rsidR="00000000" w:rsidRDefault="006A6AFD">
            <w:pPr>
              <w:spacing w:after="100"/>
              <w:jc w:val="right"/>
              <w:rPr>
                <w:rFonts w:eastAsia="Times New Roman"/>
              </w:rPr>
            </w:pPr>
            <w:r>
              <w:rPr>
                <w:rFonts w:eastAsia="Times New Roman"/>
                <w:color w:val="000000"/>
                <w:sz w:val="20"/>
                <w:szCs w:val="20"/>
              </w:rPr>
              <w:t>3,021 </w:t>
            </w:r>
          </w:p>
        </w:tc>
        <w:tc>
          <w:tcPr>
            <w:tcW w:w="0" w:type="auto"/>
            <w:shd w:val="clear" w:color="auto" w:fill="CCEEFF"/>
            <w:tcMar>
              <w:top w:w="30" w:type="dxa"/>
              <w:left w:w="0" w:type="dxa"/>
              <w:bottom w:w="30" w:type="dxa"/>
              <w:right w:w="20" w:type="dxa"/>
            </w:tcMar>
            <w:vAlign w:val="bottom"/>
            <w:hideMark/>
          </w:tcPr>
          <w:p w14:paraId="53D9A4C2" w14:textId="77777777" w:rsidR="00000000" w:rsidRDefault="006A6AFD">
            <w:pPr>
              <w:spacing w:after="100"/>
              <w:jc w:val="right"/>
              <w:rPr>
                <w:rFonts w:eastAsia="Times New Roman"/>
              </w:rPr>
            </w:pPr>
          </w:p>
        </w:tc>
      </w:tr>
      <w:tr w:rsidR="00000000" w14:paraId="3E9527EF" w14:textId="77777777">
        <w:trPr>
          <w:jc w:val="center"/>
        </w:trPr>
        <w:tc>
          <w:tcPr>
            <w:tcW w:w="0" w:type="auto"/>
            <w:gridSpan w:val="3"/>
            <w:shd w:val="clear" w:color="auto" w:fill="FFFFFF"/>
            <w:tcMar>
              <w:top w:w="30" w:type="dxa"/>
              <w:left w:w="140" w:type="dxa"/>
              <w:bottom w:w="30" w:type="dxa"/>
              <w:right w:w="20" w:type="dxa"/>
            </w:tcMar>
            <w:hideMark/>
          </w:tcPr>
          <w:p w14:paraId="1141D15C" w14:textId="77777777" w:rsidR="00000000" w:rsidRDefault="006A6AFD">
            <w:pPr>
              <w:spacing w:after="100"/>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bottom"/>
            <w:hideMark/>
          </w:tcPr>
          <w:p w14:paraId="250972BE" w14:textId="77777777" w:rsidR="00000000" w:rsidRDefault="006A6AFD">
            <w:pPr>
              <w:spacing w:after="100"/>
              <w:jc w:val="right"/>
              <w:rPr>
                <w:rFonts w:eastAsia="Times New Roman"/>
              </w:rPr>
            </w:pPr>
            <w:r>
              <w:rPr>
                <w:rFonts w:eastAsia="Times New Roman"/>
                <w:color w:val="000000"/>
                <w:sz w:val="20"/>
                <w:szCs w:val="20"/>
              </w:rPr>
              <w:t>1,090 </w:t>
            </w:r>
          </w:p>
        </w:tc>
        <w:tc>
          <w:tcPr>
            <w:tcW w:w="0" w:type="auto"/>
            <w:shd w:val="clear" w:color="auto" w:fill="FFFFFF"/>
            <w:tcMar>
              <w:top w:w="30" w:type="dxa"/>
              <w:left w:w="0" w:type="dxa"/>
              <w:bottom w:w="30" w:type="dxa"/>
              <w:right w:w="20" w:type="dxa"/>
            </w:tcMar>
            <w:vAlign w:val="bottom"/>
            <w:hideMark/>
          </w:tcPr>
          <w:p w14:paraId="76839EF7"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764F8F"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D6F517" w14:textId="77777777" w:rsidR="00000000" w:rsidRDefault="006A6AFD">
            <w:pPr>
              <w:spacing w:after="100"/>
              <w:jc w:val="right"/>
              <w:rPr>
                <w:rFonts w:eastAsia="Times New Roman"/>
              </w:rPr>
            </w:pPr>
            <w:r>
              <w:rPr>
                <w:rFonts w:eastAsia="Times New Roman"/>
                <w:color w:val="000000"/>
                <w:sz w:val="20"/>
                <w:szCs w:val="20"/>
              </w:rPr>
              <w:t>982 </w:t>
            </w:r>
          </w:p>
        </w:tc>
        <w:tc>
          <w:tcPr>
            <w:tcW w:w="0" w:type="auto"/>
            <w:shd w:val="clear" w:color="auto" w:fill="FFFFFF"/>
            <w:tcMar>
              <w:top w:w="30" w:type="dxa"/>
              <w:left w:w="0" w:type="dxa"/>
              <w:bottom w:w="30" w:type="dxa"/>
              <w:right w:w="20" w:type="dxa"/>
            </w:tcMar>
            <w:vAlign w:val="bottom"/>
            <w:hideMark/>
          </w:tcPr>
          <w:p w14:paraId="748572E1" w14:textId="77777777" w:rsidR="00000000" w:rsidRDefault="006A6AFD">
            <w:pPr>
              <w:spacing w:after="100"/>
              <w:jc w:val="right"/>
              <w:rPr>
                <w:rFonts w:eastAsia="Times New Roman"/>
              </w:rPr>
            </w:pPr>
          </w:p>
        </w:tc>
      </w:tr>
      <w:tr w:rsidR="00000000" w14:paraId="1061CDEB" w14:textId="77777777">
        <w:trPr>
          <w:jc w:val="center"/>
        </w:trPr>
        <w:tc>
          <w:tcPr>
            <w:tcW w:w="0" w:type="auto"/>
            <w:gridSpan w:val="3"/>
            <w:shd w:val="clear" w:color="auto" w:fill="CCEEFF"/>
            <w:tcMar>
              <w:top w:w="30" w:type="dxa"/>
              <w:left w:w="140" w:type="dxa"/>
              <w:bottom w:w="30" w:type="dxa"/>
              <w:right w:w="20" w:type="dxa"/>
            </w:tcMar>
            <w:hideMark/>
          </w:tcPr>
          <w:p w14:paraId="7B29E1F3" w14:textId="77777777" w:rsidR="00000000" w:rsidRDefault="006A6AFD">
            <w:pPr>
              <w:spacing w:after="100"/>
              <w:rPr>
                <w:rFonts w:eastAsia="Times New Roman"/>
              </w:rPr>
            </w:pPr>
            <w:r>
              <w:rPr>
                <w:rFonts w:eastAsia="Times New Roman"/>
                <w:color w:val="000000"/>
                <w:sz w:val="20"/>
                <w:szCs w:val="20"/>
              </w:rPr>
              <w:t>Inventory prepayments</w:t>
            </w:r>
          </w:p>
        </w:tc>
        <w:tc>
          <w:tcPr>
            <w:tcW w:w="0" w:type="auto"/>
            <w:gridSpan w:val="2"/>
            <w:shd w:val="clear" w:color="auto" w:fill="CCEEFF"/>
            <w:tcMar>
              <w:top w:w="30" w:type="dxa"/>
              <w:left w:w="20" w:type="dxa"/>
              <w:bottom w:w="30" w:type="dxa"/>
              <w:right w:w="0" w:type="dxa"/>
            </w:tcMar>
            <w:vAlign w:val="bottom"/>
            <w:hideMark/>
          </w:tcPr>
          <w:p w14:paraId="10CE1739" w14:textId="77777777" w:rsidR="00000000" w:rsidRDefault="006A6AFD">
            <w:pPr>
              <w:spacing w:after="100"/>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14:paraId="4D5DA792"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F258EB"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49F0C9" w14:textId="77777777" w:rsidR="00000000" w:rsidRDefault="006A6AFD">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14:paraId="67A71872" w14:textId="77777777" w:rsidR="00000000" w:rsidRDefault="006A6AFD">
            <w:pPr>
              <w:spacing w:after="100"/>
              <w:jc w:val="right"/>
              <w:rPr>
                <w:rFonts w:eastAsia="Times New Roman"/>
              </w:rPr>
            </w:pPr>
          </w:p>
        </w:tc>
      </w:tr>
      <w:tr w:rsidR="00000000" w14:paraId="17EEEAF4" w14:textId="77777777">
        <w:trPr>
          <w:jc w:val="center"/>
        </w:trPr>
        <w:tc>
          <w:tcPr>
            <w:tcW w:w="0" w:type="auto"/>
            <w:gridSpan w:val="3"/>
            <w:shd w:val="clear" w:color="auto" w:fill="FFFFFF"/>
            <w:tcMar>
              <w:top w:w="30" w:type="dxa"/>
              <w:left w:w="140" w:type="dxa"/>
              <w:bottom w:w="30" w:type="dxa"/>
              <w:right w:w="20" w:type="dxa"/>
            </w:tcMar>
            <w:hideMark/>
          </w:tcPr>
          <w:p w14:paraId="1325778E" w14:textId="77777777" w:rsidR="00000000" w:rsidRDefault="006A6AFD">
            <w:pPr>
              <w:spacing w:after="100"/>
              <w:rPr>
                <w:rFonts w:eastAsia="Times New Roman"/>
              </w:rPr>
            </w:pPr>
            <w:r>
              <w:rPr>
                <w:rFonts w:eastAsia="Times New Roman"/>
                <w:color w:val="000000"/>
                <w:sz w:val="20"/>
                <w:szCs w:val="20"/>
              </w:rPr>
              <w:t>Income taxes receivable</w:t>
            </w:r>
          </w:p>
        </w:tc>
        <w:tc>
          <w:tcPr>
            <w:tcW w:w="0" w:type="auto"/>
            <w:gridSpan w:val="2"/>
            <w:shd w:val="clear" w:color="auto" w:fill="FFFFFF"/>
            <w:tcMar>
              <w:top w:w="30" w:type="dxa"/>
              <w:left w:w="20" w:type="dxa"/>
              <w:bottom w:w="30" w:type="dxa"/>
              <w:right w:w="0" w:type="dxa"/>
            </w:tcMar>
            <w:vAlign w:val="bottom"/>
            <w:hideMark/>
          </w:tcPr>
          <w:p w14:paraId="1F684B7E" w14:textId="77777777" w:rsidR="00000000" w:rsidRDefault="006A6AFD">
            <w:pPr>
              <w:spacing w:after="100"/>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14:paraId="7F24F07E"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2B1C2A"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E463FA" w14:textId="77777777" w:rsidR="00000000" w:rsidRDefault="006A6AFD">
            <w:pPr>
              <w:spacing w:after="100"/>
              <w:jc w:val="right"/>
              <w:rPr>
                <w:rFonts w:eastAsia="Times New Roman"/>
              </w:rPr>
            </w:pPr>
            <w:r>
              <w:rPr>
                <w:rFonts w:eastAsia="Times New Roman"/>
                <w:color w:val="000000"/>
                <w:sz w:val="20"/>
                <w:szCs w:val="20"/>
              </w:rPr>
              <w:t>98 </w:t>
            </w:r>
          </w:p>
        </w:tc>
        <w:tc>
          <w:tcPr>
            <w:tcW w:w="0" w:type="auto"/>
            <w:shd w:val="clear" w:color="auto" w:fill="FFFFFF"/>
            <w:tcMar>
              <w:top w:w="30" w:type="dxa"/>
              <w:left w:w="0" w:type="dxa"/>
              <w:bottom w:w="30" w:type="dxa"/>
              <w:right w:w="20" w:type="dxa"/>
            </w:tcMar>
            <w:vAlign w:val="bottom"/>
            <w:hideMark/>
          </w:tcPr>
          <w:p w14:paraId="63DC5D29" w14:textId="77777777" w:rsidR="00000000" w:rsidRDefault="006A6AFD">
            <w:pPr>
              <w:spacing w:after="100"/>
              <w:jc w:val="right"/>
              <w:rPr>
                <w:rFonts w:eastAsia="Times New Roman"/>
              </w:rPr>
            </w:pPr>
          </w:p>
        </w:tc>
      </w:tr>
      <w:tr w:rsidR="00000000" w14:paraId="48F10DB0" w14:textId="77777777">
        <w:trPr>
          <w:jc w:val="center"/>
        </w:trPr>
        <w:tc>
          <w:tcPr>
            <w:tcW w:w="0" w:type="auto"/>
            <w:gridSpan w:val="3"/>
            <w:shd w:val="clear" w:color="auto" w:fill="CCEEFF"/>
            <w:tcMar>
              <w:top w:w="30" w:type="dxa"/>
              <w:left w:w="140" w:type="dxa"/>
              <w:bottom w:w="30" w:type="dxa"/>
              <w:right w:w="20" w:type="dxa"/>
            </w:tcMar>
            <w:hideMark/>
          </w:tcPr>
          <w:p w14:paraId="43B84C30" w14:textId="77777777" w:rsidR="00000000" w:rsidRDefault="006A6AFD">
            <w:pPr>
              <w:spacing w:after="100"/>
              <w:rPr>
                <w:rFonts w:eastAsia="Times New Roman"/>
              </w:rPr>
            </w:pPr>
            <w:r>
              <w:rPr>
                <w:rFonts w:eastAsia="Times New Roman"/>
                <w:color w:val="000000"/>
                <w:sz w:val="20"/>
                <w:szCs w:val="20"/>
              </w:rPr>
              <w:t>Other current assets</w:t>
            </w:r>
          </w:p>
        </w:tc>
        <w:tc>
          <w:tcPr>
            <w:tcW w:w="0" w:type="auto"/>
            <w:gridSpan w:val="2"/>
            <w:shd w:val="clear" w:color="auto" w:fill="CCEEFF"/>
            <w:tcMar>
              <w:top w:w="30" w:type="dxa"/>
              <w:left w:w="20" w:type="dxa"/>
              <w:bottom w:w="30" w:type="dxa"/>
              <w:right w:w="0" w:type="dxa"/>
            </w:tcMar>
            <w:vAlign w:val="bottom"/>
            <w:hideMark/>
          </w:tcPr>
          <w:p w14:paraId="104F9419" w14:textId="77777777" w:rsidR="00000000" w:rsidRDefault="006A6AFD">
            <w:pPr>
              <w:spacing w:after="100"/>
              <w:jc w:val="right"/>
              <w:rPr>
                <w:rFonts w:eastAsia="Times New Roman"/>
              </w:rPr>
            </w:pPr>
            <w:r>
              <w:rPr>
                <w:rFonts w:eastAsia="Times New Roman"/>
                <w:color w:val="000000"/>
                <w:sz w:val="20"/>
                <w:szCs w:val="20"/>
              </w:rPr>
              <w:t>249 </w:t>
            </w:r>
          </w:p>
        </w:tc>
        <w:tc>
          <w:tcPr>
            <w:tcW w:w="0" w:type="auto"/>
            <w:shd w:val="clear" w:color="auto" w:fill="CCEEFF"/>
            <w:tcMar>
              <w:top w:w="30" w:type="dxa"/>
              <w:left w:w="0" w:type="dxa"/>
              <w:bottom w:w="30" w:type="dxa"/>
              <w:right w:w="20" w:type="dxa"/>
            </w:tcMar>
            <w:vAlign w:val="bottom"/>
            <w:hideMark/>
          </w:tcPr>
          <w:p w14:paraId="57F14192"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6D6A9C"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9FC414" w14:textId="77777777" w:rsidR="00000000" w:rsidRDefault="006A6AFD">
            <w:pPr>
              <w:spacing w:after="100"/>
              <w:jc w:val="right"/>
              <w:rPr>
                <w:rFonts w:eastAsia="Times New Roman"/>
              </w:rPr>
            </w:pPr>
            <w:r>
              <w:rPr>
                <w:rFonts w:eastAsia="Times New Roman"/>
                <w:color w:val="000000"/>
                <w:sz w:val="20"/>
                <w:szCs w:val="20"/>
              </w:rPr>
              <w:t>224 </w:t>
            </w:r>
          </w:p>
        </w:tc>
        <w:tc>
          <w:tcPr>
            <w:tcW w:w="0" w:type="auto"/>
            <w:shd w:val="clear" w:color="auto" w:fill="CCEEFF"/>
            <w:tcMar>
              <w:top w:w="30" w:type="dxa"/>
              <w:left w:w="0" w:type="dxa"/>
              <w:bottom w:w="30" w:type="dxa"/>
              <w:right w:w="20" w:type="dxa"/>
            </w:tcMar>
            <w:vAlign w:val="bottom"/>
            <w:hideMark/>
          </w:tcPr>
          <w:p w14:paraId="11321234" w14:textId="77777777" w:rsidR="00000000" w:rsidRDefault="006A6AFD">
            <w:pPr>
              <w:spacing w:after="100"/>
              <w:jc w:val="right"/>
              <w:rPr>
                <w:rFonts w:eastAsia="Times New Roman"/>
              </w:rPr>
            </w:pPr>
          </w:p>
        </w:tc>
      </w:tr>
      <w:tr w:rsidR="00000000" w14:paraId="08E64A64" w14:textId="77777777">
        <w:trPr>
          <w:jc w:val="center"/>
        </w:trPr>
        <w:tc>
          <w:tcPr>
            <w:tcW w:w="0" w:type="auto"/>
            <w:gridSpan w:val="3"/>
            <w:vAlign w:val="center"/>
            <w:hideMark/>
          </w:tcPr>
          <w:p w14:paraId="62A6E6A3" w14:textId="77777777" w:rsidR="00000000" w:rsidRDefault="006A6AFD">
            <w:pPr>
              <w:spacing w:after="100"/>
              <w:jc w:val="right"/>
              <w:rPr>
                <w:rFonts w:eastAsia="Times New Roman"/>
                <w:sz w:val="20"/>
                <w:szCs w:val="20"/>
              </w:rPr>
            </w:pPr>
          </w:p>
        </w:tc>
        <w:tc>
          <w:tcPr>
            <w:tcW w:w="0" w:type="auto"/>
            <w:gridSpan w:val="3"/>
            <w:vAlign w:val="center"/>
            <w:hideMark/>
          </w:tcPr>
          <w:p w14:paraId="37EAE2EB" w14:textId="77777777" w:rsidR="00000000" w:rsidRDefault="006A6AFD">
            <w:pPr>
              <w:spacing w:after="100"/>
              <w:rPr>
                <w:rFonts w:eastAsia="Times New Roman"/>
                <w:sz w:val="20"/>
                <w:szCs w:val="20"/>
              </w:rPr>
            </w:pPr>
          </w:p>
        </w:tc>
        <w:tc>
          <w:tcPr>
            <w:tcW w:w="0" w:type="auto"/>
            <w:gridSpan w:val="3"/>
            <w:vAlign w:val="center"/>
            <w:hideMark/>
          </w:tcPr>
          <w:p w14:paraId="491013D5" w14:textId="77777777" w:rsidR="00000000" w:rsidRDefault="006A6AFD">
            <w:pPr>
              <w:spacing w:after="100"/>
              <w:rPr>
                <w:rFonts w:eastAsia="Times New Roman"/>
                <w:sz w:val="20"/>
                <w:szCs w:val="20"/>
              </w:rPr>
            </w:pPr>
          </w:p>
        </w:tc>
        <w:tc>
          <w:tcPr>
            <w:tcW w:w="0" w:type="auto"/>
            <w:gridSpan w:val="3"/>
            <w:vAlign w:val="center"/>
            <w:hideMark/>
          </w:tcPr>
          <w:p w14:paraId="08D5B0A4" w14:textId="77777777" w:rsidR="00000000" w:rsidRDefault="006A6AFD">
            <w:pPr>
              <w:spacing w:after="100"/>
              <w:rPr>
                <w:rFonts w:eastAsia="Times New Roman"/>
                <w:sz w:val="20"/>
                <w:szCs w:val="20"/>
              </w:rPr>
            </w:pPr>
          </w:p>
        </w:tc>
      </w:tr>
      <w:tr w:rsidR="00000000" w14:paraId="0A9C49B8" w14:textId="77777777">
        <w:trPr>
          <w:jc w:val="center"/>
        </w:trPr>
        <w:tc>
          <w:tcPr>
            <w:tcW w:w="0" w:type="auto"/>
            <w:gridSpan w:val="3"/>
            <w:shd w:val="clear" w:color="auto" w:fill="FFFFFF"/>
            <w:tcMar>
              <w:top w:w="30" w:type="dxa"/>
              <w:left w:w="380" w:type="dxa"/>
              <w:bottom w:w="30" w:type="dxa"/>
              <w:right w:w="20" w:type="dxa"/>
            </w:tcMar>
            <w:hideMark/>
          </w:tcPr>
          <w:p w14:paraId="05C08465" w14:textId="77777777" w:rsidR="00000000" w:rsidRDefault="006A6AFD">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5A3D4A8" w14:textId="77777777" w:rsidR="00000000" w:rsidRDefault="006A6AFD">
            <w:pPr>
              <w:spacing w:after="100"/>
              <w:jc w:val="right"/>
              <w:rPr>
                <w:rFonts w:eastAsia="Times New Roman"/>
              </w:rPr>
            </w:pPr>
            <w:r>
              <w:rPr>
                <w:rFonts w:eastAsia="Times New Roman"/>
                <w:color w:val="000000"/>
                <w:sz w:val="20"/>
                <w:szCs w:val="20"/>
              </w:rPr>
              <w:t>6,249 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9221330"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46F053"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B7EA2D4" w14:textId="77777777" w:rsidR="00000000" w:rsidRDefault="006A6AFD">
            <w:pPr>
              <w:spacing w:after="100"/>
              <w:jc w:val="right"/>
              <w:rPr>
                <w:rFonts w:eastAsia="Times New Roman"/>
              </w:rPr>
            </w:pPr>
            <w:r>
              <w:rPr>
                <w:rFonts w:eastAsia="Times New Roman"/>
                <w:color w:val="000000"/>
                <w:sz w:val="20"/>
                <w:szCs w:val="20"/>
              </w:rPr>
              <w:t>6,359 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397076" w14:textId="77777777" w:rsidR="00000000" w:rsidRDefault="006A6AFD">
            <w:pPr>
              <w:spacing w:after="100"/>
              <w:jc w:val="right"/>
              <w:rPr>
                <w:rFonts w:eastAsia="Times New Roman"/>
              </w:rPr>
            </w:pPr>
          </w:p>
        </w:tc>
      </w:tr>
      <w:tr w:rsidR="00000000" w14:paraId="1C54B456" w14:textId="77777777">
        <w:trPr>
          <w:jc w:val="center"/>
        </w:trPr>
        <w:tc>
          <w:tcPr>
            <w:tcW w:w="0" w:type="auto"/>
            <w:gridSpan w:val="3"/>
            <w:shd w:val="clear" w:color="auto" w:fill="CCEEFF"/>
            <w:tcMar>
              <w:top w:w="30" w:type="dxa"/>
              <w:left w:w="20" w:type="dxa"/>
              <w:bottom w:w="30" w:type="dxa"/>
              <w:right w:w="20" w:type="dxa"/>
            </w:tcMar>
            <w:hideMark/>
          </w:tcPr>
          <w:p w14:paraId="28C4CC12" w14:textId="77777777" w:rsidR="00000000" w:rsidRDefault="006A6AFD">
            <w:pPr>
              <w:spacing w:after="100"/>
              <w:rPr>
                <w:rFonts w:eastAsia="Times New Roman"/>
              </w:rPr>
            </w:pPr>
            <w:r>
              <w:rPr>
                <w:rFonts w:eastAsia="Times New Roman"/>
                <w:i/>
                <w:iCs/>
                <w:color w:val="000000"/>
                <w:sz w:val="20"/>
                <w:szCs w:val="20"/>
              </w:rPr>
              <w:t>Non-current Assets</w:t>
            </w:r>
          </w:p>
        </w:tc>
        <w:tc>
          <w:tcPr>
            <w:tcW w:w="0" w:type="auto"/>
            <w:gridSpan w:val="3"/>
            <w:shd w:val="clear" w:color="auto" w:fill="CCEEFF"/>
            <w:tcMar>
              <w:top w:w="0" w:type="dxa"/>
              <w:left w:w="20" w:type="dxa"/>
              <w:bottom w:w="0" w:type="dxa"/>
              <w:right w:w="20" w:type="dxa"/>
            </w:tcMar>
            <w:vAlign w:val="center"/>
            <w:hideMark/>
          </w:tcPr>
          <w:p w14:paraId="20D5992B" w14:textId="77777777" w:rsidR="00000000" w:rsidRDefault="006A6AF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61DD2A"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6E663A" w14:textId="77777777" w:rsidR="00000000" w:rsidRDefault="006A6AFD">
            <w:pPr>
              <w:spacing w:after="100"/>
              <w:rPr>
                <w:rFonts w:eastAsia="Times New Roman"/>
                <w:sz w:val="20"/>
                <w:szCs w:val="20"/>
              </w:rPr>
            </w:pPr>
          </w:p>
        </w:tc>
      </w:tr>
      <w:tr w:rsidR="00000000" w14:paraId="590E9987" w14:textId="77777777">
        <w:trPr>
          <w:jc w:val="center"/>
        </w:trPr>
        <w:tc>
          <w:tcPr>
            <w:tcW w:w="0" w:type="auto"/>
            <w:gridSpan w:val="3"/>
            <w:shd w:val="clear" w:color="auto" w:fill="FFFFFF"/>
            <w:tcMar>
              <w:top w:w="30" w:type="dxa"/>
              <w:left w:w="140" w:type="dxa"/>
              <w:bottom w:w="30" w:type="dxa"/>
              <w:right w:w="20" w:type="dxa"/>
            </w:tcMar>
            <w:hideMark/>
          </w:tcPr>
          <w:p w14:paraId="7897050E" w14:textId="77777777" w:rsidR="00000000" w:rsidRDefault="006A6AFD">
            <w:pPr>
              <w:spacing w:after="100"/>
              <w:rPr>
                <w:rFonts w:eastAsia="Times New Roman"/>
              </w:rPr>
            </w:pPr>
            <w:r>
              <w:rPr>
                <w:rFonts w:eastAsia="Times New Roman"/>
                <w:color w:val="000000"/>
                <w:sz w:val="20"/>
                <w:szCs w:val="20"/>
              </w:rPr>
              <w:t>Property, plant and equipment, net</w:t>
            </w:r>
          </w:p>
        </w:tc>
        <w:tc>
          <w:tcPr>
            <w:tcW w:w="0" w:type="auto"/>
            <w:gridSpan w:val="2"/>
            <w:shd w:val="clear" w:color="auto" w:fill="FFFFFF"/>
            <w:tcMar>
              <w:top w:w="30" w:type="dxa"/>
              <w:left w:w="20" w:type="dxa"/>
              <w:bottom w:w="30" w:type="dxa"/>
              <w:right w:w="0" w:type="dxa"/>
            </w:tcMar>
            <w:vAlign w:val="bottom"/>
            <w:hideMark/>
          </w:tcPr>
          <w:p w14:paraId="54A9E4AB" w14:textId="77777777" w:rsidR="00000000" w:rsidRDefault="006A6AFD">
            <w:pPr>
              <w:spacing w:after="100"/>
              <w:jc w:val="right"/>
              <w:rPr>
                <w:rFonts w:eastAsia="Times New Roman"/>
              </w:rPr>
            </w:pPr>
            <w:r>
              <w:rPr>
                <w:rFonts w:eastAsia="Times New Roman"/>
                <w:color w:val="000000"/>
                <w:sz w:val="20"/>
                <w:szCs w:val="20"/>
              </w:rPr>
              <w:t>2,078 </w:t>
            </w:r>
          </w:p>
        </w:tc>
        <w:tc>
          <w:tcPr>
            <w:tcW w:w="0" w:type="auto"/>
            <w:shd w:val="clear" w:color="auto" w:fill="FFFFFF"/>
            <w:tcMar>
              <w:top w:w="30" w:type="dxa"/>
              <w:left w:w="0" w:type="dxa"/>
              <w:bottom w:w="30" w:type="dxa"/>
              <w:right w:w="20" w:type="dxa"/>
            </w:tcMar>
            <w:vAlign w:val="bottom"/>
            <w:hideMark/>
          </w:tcPr>
          <w:p w14:paraId="14B65442"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CB1D2D"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2B1FD6" w14:textId="77777777" w:rsidR="00000000" w:rsidRDefault="006A6AFD">
            <w:pPr>
              <w:spacing w:after="100"/>
              <w:jc w:val="right"/>
              <w:rPr>
                <w:rFonts w:eastAsia="Times New Roman"/>
              </w:rPr>
            </w:pPr>
            <w:r>
              <w:rPr>
                <w:rFonts w:eastAsia="Times New Roman"/>
                <w:color w:val="000000"/>
                <w:sz w:val="20"/>
                <w:szCs w:val="20"/>
              </w:rPr>
              <w:t>2,101 </w:t>
            </w:r>
          </w:p>
        </w:tc>
        <w:tc>
          <w:tcPr>
            <w:tcW w:w="0" w:type="auto"/>
            <w:shd w:val="clear" w:color="auto" w:fill="FFFFFF"/>
            <w:tcMar>
              <w:top w:w="30" w:type="dxa"/>
              <w:left w:w="0" w:type="dxa"/>
              <w:bottom w:w="30" w:type="dxa"/>
              <w:right w:w="20" w:type="dxa"/>
            </w:tcMar>
            <w:vAlign w:val="bottom"/>
            <w:hideMark/>
          </w:tcPr>
          <w:p w14:paraId="09714271" w14:textId="77777777" w:rsidR="00000000" w:rsidRDefault="006A6AFD">
            <w:pPr>
              <w:spacing w:after="100"/>
              <w:jc w:val="right"/>
              <w:rPr>
                <w:rFonts w:eastAsia="Times New Roman"/>
              </w:rPr>
            </w:pPr>
          </w:p>
        </w:tc>
      </w:tr>
      <w:tr w:rsidR="00000000" w14:paraId="527DA88E" w14:textId="77777777">
        <w:trPr>
          <w:jc w:val="center"/>
        </w:trPr>
        <w:tc>
          <w:tcPr>
            <w:tcW w:w="0" w:type="auto"/>
            <w:gridSpan w:val="3"/>
            <w:shd w:val="clear" w:color="auto" w:fill="CCEEFF"/>
            <w:tcMar>
              <w:top w:w="30" w:type="dxa"/>
              <w:left w:w="140" w:type="dxa"/>
              <w:bottom w:w="30" w:type="dxa"/>
              <w:right w:w="20" w:type="dxa"/>
            </w:tcMar>
            <w:hideMark/>
          </w:tcPr>
          <w:p w14:paraId="2024BDE4" w14:textId="77777777" w:rsidR="00000000" w:rsidRDefault="006A6AFD">
            <w:pPr>
              <w:spacing w:after="100"/>
              <w:rPr>
                <w:rFonts w:eastAsia="Times New Roman"/>
              </w:rPr>
            </w:pPr>
            <w:r>
              <w:rPr>
                <w:rFonts w:eastAsia="Times New Roman"/>
                <w:color w:val="000000"/>
                <w:sz w:val="20"/>
                <w:szCs w:val="20"/>
              </w:rPr>
              <w:t>Operating lease right-of-use assets</w:t>
            </w:r>
          </w:p>
        </w:tc>
        <w:tc>
          <w:tcPr>
            <w:tcW w:w="0" w:type="auto"/>
            <w:gridSpan w:val="2"/>
            <w:shd w:val="clear" w:color="auto" w:fill="CCEEFF"/>
            <w:tcMar>
              <w:top w:w="30" w:type="dxa"/>
              <w:left w:w="20" w:type="dxa"/>
              <w:bottom w:w="30" w:type="dxa"/>
              <w:right w:w="0" w:type="dxa"/>
            </w:tcMar>
            <w:vAlign w:val="bottom"/>
            <w:hideMark/>
          </w:tcPr>
          <w:p w14:paraId="3C95923E" w14:textId="77777777" w:rsidR="00000000" w:rsidRDefault="006A6AFD">
            <w:pPr>
              <w:spacing w:after="100"/>
              <w:jc w:val="right"/>
              <w:rPr>
                <w:rFonts w:eastAsia="Times New Roman"/>
              </w:rPr>
            </w:pPr>
            <w:r>
              <w:rPr>
                <w:rFonts w:eastAsia="Times New Roman"/>
                <w:color w:val="000000"/>
                <w:sz w:val="20"/>
                <w:szCs w:val="20"/>
              </w:rPr>
              <w:t>775 </w:t>
            </w:r>
          </w:p>
        </w:tc>
        <w:tc>
          <w:tcPr>
            <w:tcW w:w="0" w:type="auto"/>
            <w:shd w:val="clear" w:color="auto" w:fill="CCEEFF"/>
            <w:tcMar>
              <w:top w:w="30" w:type="dxa"/>
              <w:left w:w="0" w:type="dxa"/>
              <w:bottom w:w="30" w:type="dxa"/>
              <w:right w:w="20" w:type="dxa"/>
            </w:tcMar>
            <w:vAlign w:val="bottom"/>
            <w:hideMark/>
          </w:tcPr>
          <w:p w14:paraId="51183A20"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7AC328"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9D8DBA" w14:textId="77777777" w:rsidR="00000000" w:rsidRDefault="006A6AFD">
            <w:pPr>
              <w:spacing w:after="100"/>
              <w:jc w:val="right"/>
              <w:rPr>
                <w:rFonts w:eastAsia="Times New Roman"/>
              </w:rPr>
            </w:pPr>
            <w:r>
              <w:rPr>
                <w:rFonts w:eastAsia="Times New Roman"/>
                <w:color w:val="000000"/>
                <w:sz w:val="20"/>
                <w:szCs w:val="20"/>
              </w:rPr>
              <w:t>769 </w:t>
            </w:r>
          </w:p>
        </w:tc>
        <w:tc>
          <w:tcPr>
            <w:tcW w:w="0" w:type="auto"/>
            <w:shd w:val="clear" w:color="auto" w:fill="CCEEFF"/>
            <w:tcMar>
              <w:top w:w="30" w:type="dxa"/>
              <w:left w:w="0" w:type="dxa"/>
              <w:bottom w:w="30" w:type="dxa"/>
              <w:right w:w="20" w:type="dxa"/>
            </w:tcMar>
            <w:vAlign w:val="bottom"/>
            <w:hideMark/>
          </w:tcPr>
          <w:p w14:paraId="6852FB40" w14:textId="77777777" w:rsidR="00000000" w:rsidRDefault="006A6AFD">
            <w:pPr>
              <w:spacing w:after="100"/>
              <w:jc w:val="right"/>
              <w:rPr>
                <w:rFonts w:eastAsia="Times New Roman"/>
              </w:rPr>
            </w:pPr>
          </w:p>
        </w:tc>
      </w:tr>
      <w:tr w:rsidR="00000000" w14:paraId="425D0CCE" w14:textId="77777777">
        <w:trPr>
          <w:jc w:val="center"/>
        </w:trPr>
        <w:tc>
          <w:tcPr>
            <w:tcW w:w="0" w:type="auto"/>
            <w:gridSpan w:val="3"/>
            <w:shd w:val="clear" w:color="auto" w:fill="FFFFFF"/>
            <w:tcMar>
              <w:top w:w="30" w:type="dxa"/>
              <w:left w:w="140" w:type="dxa"/>
              <w:bottom w:w="30" w:type="dxa"/>
              <w:right w:w="20" w:type="dxa"/>
            </w:tcMar>
            <w:hideMark/>
          </w:tcPr>
          <w:p w14:paraId="39B8356A" w14:textId="77777777" w:rsidR="00000000" w:rsidRDefault="006A6AFD">
            <w:pPr>
              <w:spacing w:after="100"/>
              <w:rPr>
                <w:rFonts w:eastAsia="Times New Roman"/>
              </w:rPr>
            </w:pPr>
            <w:r>
              <w:rPr>
                <w:rFonts w:eastAsia="Times New Roman"/>
                <w:color w:val="000000"/>
                <w:sz w:val="20"/>
                <w:szCs w:val="20"/>
              </w:rPr>
              <w:t>Goodwill</w:t>
            </w:r>
          </w:p>
        </w:tc>
        <w:tc>
          <w:tcPr>
            <w:tcW w:w="0" w:type="auto"/>
            <w:gridSpan w:val="2"/>
            <w:shd w:val="clear" w:color="auto" w:fill="FFFFFF"/>
            <w:tcMar>
              <w:top w:w="30" w:type="dxa"/>
              <w:left w:w="20" w:type="dxa"/>
              <w:bottom w:w="30" w:type="dxa"/>
              <w:right w:w="0" w:type="dxa"/>
            </w:tcMar>
            <w:vAlign w:val="bottom"/>
            <w:hideMark/>
          </w:tcPr>
          <w:p w14:paraId="6AE5F793" w14:textId="77777777" w:rsidR="00000000" w:rsidRDefault="006A6AFD">
            <w:pPr>
              <w:spacing w:after="100"/>
              <w:jc w:val="right"/>
              <w:rPr>
                <w:rFonts w:eastAsia="Times New Roman"/>
              </w:rPr>
            </w:pPr>
            <w:r>
              <w:rPr>
                <w:rFonts w:eastAsia="Times New Roman"/>
                <w:color w:val="000000"/>
                <w:sz w:val="20"/>
                <w:szCs w:val="20"/>
              </w:rPr>
              <w:t>18,194 </w:t>
            </w:r>
          </w:p>
        </w:tc>
        <w:tc>
          <w:tcPr>
            <w:tcW w:w="0" w:type="auto"/>
            <w:shd w:val="clear" w:color="auto" w:fill="FFFFFF"/>
            <w:tcMar>
              <w:top w:w="30" w:type="dxa"/>
              <w:left w:w="0" w:type="dxa"/>
              <w:bottom w:w="30" w:type="dxa"/>
              <w:right w:w="20" w:type="dxa"/>
            </w:tcMar>
            <w:vAlign w:val="bottom"/>
            <w:hideMark/>
          </w:tcPr>
          <w:p w14:paraId="1357BAF7"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AC5340"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027699" w14:textId="77777777" w:rsidR="00000000" w:rsidRDefault="006A6AFD">
            <w:pPr>
              <w:spacing w:after="100"/>
              <w:jc w:val="right"/>
              <w:rPr>
                <w:rFonts w:eastAsia="Times New Roman"/>
              </w:rPr>
            </w:pPr>
            <w:r>
              <w:rPr>
                <w:rFonts w:eastAsia="Times New Roman"/>
                <w:color w:val="000000"/>
                <w:sz w:val="20"/>
                <w:szCs w:val="20"/>
              </w:rPr>
              <w:t>18,189 </w:t>
            </w:r>
          </w:p>
        </w:tc>
        <w:tc>
          <w:tcPr>
            <w:tcW w:w="0" w:type="auto"/>
            <w:shd w:val="clear" w:color="auto" w:fill="FFFFFF"/>
            <w:tcMar>
              <w:top w:w="30" w:type="dxa"/>
              <w:left w:w="0" w:type="dxa"/>
              <w:bottom w:w="30" w:type="dxa"/>
              <w:right w:w="20" w:type="dxa"/>
            </w:tcMar>
            <w:vAlign w:val="bottom"/>
            <w:hideMark/>
          </w:tcPr>
          <w:p w14:paraId="0E8C95D7" w14:textId="77777777" w:rsidR="00000000" w:rsidRDefault="006A6AFD">
            <w:pPr>
              <w:spacing w:after="100"/>
              <w:jc w:val="right"/>
              <w:rPr>
                <w:rFonts w:eastAsia="Times New Roman"/>
              </w:rPr>
            </w:pPr>
          </w:p>
        </w:tc>
      </w:tr>
      <w:tr w:rsidR="00000000" w14:paraId="0B233767" w14:textId="77777777">
        <w:trPr>
          <w:jc w:val="center"/>
        </w:trPr>
        <w:tc>
          <w:tcPr>
            <w:tcW w:w="0" w:type="auto"/>
            <w:gridSpan w:val="3"/>
            <w:shd w:val="clear" w:color="auto" w:fill="CCEEFF"/>
            <w:tcMar>
              <w:top w:w="30" w:type="dxa"/>
              <w:left w:w="140" w:type="dxa"/>
              <w:bottom w:w="30" w:type="dxa"/>
              <w:right w:w="20" w:type="dxa"/>
            </w:tcMar>
            <w:hideMark/>
          </w:tcPr>
          <w:p w14:paraId="06C1216B" w14:textId="77777777" w:rsidR="00000000" w:rsidRDefault="006A6AFD">
            <w:pPr>
              <w:spacing w:after="100"/>
              <w:rPr>
                <w:rFonts w:eastAsia="Times New Roman"/>
              </w:rPr>
            </w:pPr>
            <w:r>
              <w:rPr>
                <w:rFonts w:eastAsia="Times New Roman"/>
                <w:color w:val="000000"/>
                <w:sz w:val="20"/>
                <w:szCs w:val="20"/>
              </w:rPr>
              <w:t>Other intangible assets, net</w:t>
            </w:r>
          </w:p>
        </w:tc>
        <w:tc>
          <w:tcPr>
            <w:tcW w:w="0" w:type="auto"/>
            <w:gridSpan w:val="2"/>
            <w:shd w:val="clear" w:color="auto" w:fill="CCEEFF"/>
            <w:tcMar>
              <w:top w:w="30" w:type="dxa"/>
              <w:left w:w="20" w:type="dxa"/>
              <w:bottom w:w="30" w:type="dxa"/>
              <w:right w:w="0" w:type="dxa"/>
            </w:tcMar>
            <w:vAlign w:val="bottom"/>
            <w:hideMark/>
          </w:tcPr>
          <w:p w14:paraId="3A2BAC89" w14:textId="77777777" w:rsidR="00000000" w:rsidRDefault="006A6AFD">
            <w:pPr>
              <w:spacing w:after="100"/>
              <w:jc w:val="right"/>
              <w:rPr>
                <w:rFonts w:eastAsia="Times New Roman"/>
              </w:rPr>
            </w:pPr>
            <w:r>
              <w:rPr>
                <w:rFonts w:eastAsia="Times New Roman"/>
                <w:color w:val="000000"/>
                <w:sz w:val="20"/>
                <w:szCs w:val="20"/>
              </w:rPr>
              <w:t>6,486 </w:t>
            </w:r>
          </w:p>
        </w:tc>
        <w:tc>
          <w:tcPr>
            <w:tcW w:w="0" w:type="auto"/>
            <w:shd w:val="clear" w:color="auto" w:fill="CCEEFF"/>
            <w:tcMar>
              <w:top w:w="30" w:type="dxa"/>
              <w:left w:w="0" w:type="dxa"/>
              <w:bottom w:w="30" w:type="dxa"/>
              <w:right w:w="20" w:type="dxa"/>
            </w:tcMar>
            <w:vAlign w:val="bottom"/>
            <w:hideMark/>
          </w:tcPr>
          <w:p w14:paraId="3886D31F"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5E0D73"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36CFAA" w14:textId="77777777" w:rsidR="00000000" w:rsidRDefault="006A6AFD">
            <w:pPr>
              <w:spacing w:after="100"/>
              <w:jc w:val="right"/>
              <w:rPr>
                <w:rFonts w:eastAsia="Times New Roman"/>
              </w:rPr>
            </w:pPr>
            <w:r>
              <w:rPr>
                <w:rFonts w:eastAsia="Times New Roman"/>
                <w:color w:val="000000"/>
                <w:sz w:val="20"/>
                <w:szCs w:val="20"/>
              </w:rPr>
              <w:t>6,640 </w:t>
            </w:r>
          </w:p>
        </w:tc>
        <w:tc>
          <w:tcPr>
            <w:tcW w:w="0" w:type="auto"/>
            <w:shd w:val="clear" w:color="auto" w:fill="CCEEFF"/>
            <w:tcMar>
              <w:top w:w="30" w:type="dxa"/>
              <w:left w:w="0" w:type="dxa"/>
              <w:bottom w:w="30" w:type="dxa"/>
              <w:right w:w="20" w:type="dxa"/>
            </w:tcMar>
            <w:vAlign w:val="bottom"/>
            <w:hideMark/>
          </w:tcPr>
          <w:p w14:paraId="77C99342" w14:textId="77777777" w:rsidR="00000000" w:rsidRDefault="006A6AFD">
            <w:pPr>
              <w:spacing w:after="100"/>
              <w:jc w:val="right"/>
              <w:rPr>
                <w:rFonts w:eastAsia="Times New Roman"/>
              </w:rPr>
            </w:pPr>
          </w:p>
        </w:tc>
      </w:tr>
      <w:tr w:rsidR="00000000" w14:paraId="2FF2F6A3" w14:textId="77777777">
        <w:trPr>
          <w:jc w:val="center"/>
        </w:trPr>
        <w:tc>
          <w:tcPr>
            <w:tcW w:w="0" w:type="auto"/>
            <w:gridSpan w:val="3"/>
            <w:shd w:val="clear" w:color="auto" w:fill="FFFFFF"/>
            <w:tcMar>
              <w:top w:w="30" w:type="dxa"/>
              <w:left w:w="140" w:type="dxa"/>
              <w:bottom w:w="30" w:type="dxa"/>
              <w:right w:w="20" w:type="dxa"/>
            </w:tcMar>
            <w:hideMark/>
          </w:tcPr>
          <w:p w14:paraId="61111799" w14:textId="77777777" w:rsidR="00000000" w:rsidRDefault="006A6AFD">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14:paraId="67C336B9" w14:textId="77777777" w:rsidR="00000000" w:rsidRDefault="006A6AFD">
            <w:pPr>
              <w:spacing w:after="100"/>
              <w:jc w:val="right"/>
              <w:rPr>
                <w:rFonts w:eastAsia="Times New Roman"/>
              </w:rPr>
            </w:pPr>
            <w:r>
              <w:rPr>
                <w:rFonts w:eastAsia="Times New Roman"/>
                <w:color w:val="000000"/>
                <w:sz w:val="20"/>
                <w:szCs w:val="20"/>
              </w:rPr>
              <w:t>91 </w:t>
            </w:r>
          </w:p>
        </w:tc>
        <w:tc>
          <w:tcPr>
            <w:tcW w:w="0" w:type="auto"/>
            <w:shd w:val="clear" w:color="auto" w:fill="FFFFFF"/>
            <w:tcMar>
              <w:top w:w="30" w:type="dxa"/>
              <w:left w:w="0" w:type="dxa"/>
              <w:bottom w:w="30" w:type="dxa"/>
              <w:right w:w="20" w:type="dxa"/>
            </w:tcMar>
            <w:vAlign w:val="bottom"/>
            <w:hideMark/>
          </w:tcPr>
          <w:p w14:paraId="471757DC"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92680A"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AE2EA9" w14:textId="77777777" w:rsidR="00000000" w:rsidRDefault="006A6AFD">
            <w:pPr>
              <w:spacing w:after="100"/>
              <w:jc w:val="right"/>
              <w:rPr>
                <w:rFonts w:eastAsia="Times New Roman"/>
              </w:rPr>
            </w:pPr>
            <w:r>
              <w:rPr>
                <w:rFonts w:eastAsia="Times New Roman"/>
                <w:color w:val="000000"/>
                <w:sz w:val="20"/>
                <w:szCs w:val="20"/>
              </w:rPr>
              <w:t>85 </w:t>
            </w:r>
          </w:p>
        </w:tc>
        <w:tc>
          <w:tcPr>
            <w:tcW w:w="0" w:type="auto"/>
            <w:shd w:val="clear" w:color="auto" w:fill="FFFFFF"/>
            <w:tcMar>
              <w:top w:w="30" w:type="dxa"/>
              <w:left w:w="0" w:type="dxa"/>
              <w:bottom w:w="30" w:type="dxa"/>
              <w:right w:w="20" w:type="dxa"/>
            </w:tcMar>
            <w:vAlign w:val="bottom"/>
            <w:hideMark/>
          </w:tcPr>
          <w:p w14:paraId="0140D9DF" w14:textId="77777777" w:rsidR="00000000" w:rsidRDefault="006A6AFD">
            <w:pPr>
              <w:spacing w:after="100"/>
              <w:jc w:val="right"/>
              <w:rPr>
                <w:rFonts w:eastAsia="Times New Roman"/>
              </w:rPr>
            </w:pPr>
          </w:p>
        </w:tc>
      </w:tr>
      <w:tr w:rsidR="00000000" w14:paraId="3F653692" w14:textId="77777777">
        <w:trPr>
          <w:jc w:val="center"/>
        </w:trPr>
        <w:tc>
          <w:tcPr>
            <w:tcW w:w="0" w:type="auto"/>
            <w:gridSpan w:val="3"/>
            <w:shd w:val="clear" w:color="auto" w:fill="CCEEFF"/>
            <w:tcMar>
              <w:top w:w="30" w:type="dxa"/>
              <w:left w:w="140" w:type="dxa"/>
              <w:bottom w:w="30" w:type="dxa"/>
              <w:right w:w="20" w:type="dxa"/>
            </w:tcMar>
            <w:hideMark/>
          </w:tcPr>
          <w:p w14:paraId="16EC8EA8" w14:textId="77777777" w:rsidR="00000000" w:rsidRDefault="006A6AFD">
            <w:pPr>
              <w:spacing w:after="100"/>
              <w:rPr>
                <w:rFonts w:eastAsia="Times New Roman"/>
              </w:rPr>
            </w:pPr>
            <w:r>
              <w:rPr>
                <w:rFonts w:eastAsia="Times New Roman"/>
                <w:color w:val="00000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14:paraId="0C296DEE" w14:textId="77777777" w:rsidR="00000000" w:rsidRDefault="006A6AFD">
            <w:pPr>
              <w:spacing w:after="100"/>
              <w:jc w:val="right"/>
              <w:rPr>
                <w:rFonts w:eastAsia="Times New Roman"/>
              </w:rPr>
            </w:pPr>
            <w:r>
              <w:rPr>
                <w:rFonts w:eastAsia="Times New Roman"/>
                <w:color w:val="000000"/>
                <w:sz w:val="20"/>
                <w:szCs w:val="20"/>
              </w:rPr>
              <w:t>571 </w:t>
            </w:r>
          </w:p>
        </w:tc>
        <w:tc>
          <w:tcPr>
            <w:tcW w:w="0" w:type="auto"/>
            <w:shd w:val="clear" w:color="auto" w:fill="CCEEFF"/>
            <w:tcMar>
              <w:top w:w="30" w:type="dxa"/>
              <w:left w:w="0" w:type="dxa"/>
              <w:bottom w:w="30" w:type="dxa"/>
              <w:right w:w="20" w:type="dxa"/>
            </w:tcMar>
            <w:vAlign w:val="bottom"/>
            <w:hideMark/>
          </w:tcPr>
          <w:p w14:paraId="2C6B09B5"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603677"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163CED" w14:textId="77777777" w:rsidR="00000000" w:rsidRDefault="006A6AFD">
            <w:pPr>
              <w:spacing w:after="100"/>
              <w:jc w:val="right"/>
              <w:rPr>
                <w:rFonts w:eastAsia="Times New Roman"/>
              </w:rPr>
            </w:pPr>
            <w:r>
              <w:rPr>
                <w:rFonts w:eastAsia="Times New Roman"/>
                <w:color w:val="000000"/>
                <w:sz w:val="20"/>
                <w:szCs w:val="20"/>
              </w:rPr>
              <w:t>566 </w:t>
            </w:r>
          </w:p>
        </w:tc>
        <w:tc>
          <w:tcPr>
            <w:tcW w:w="0" w:type="auto"/>
            <w:shd w:val="clear" w:color="auto" w:fill="CCEEFF"/>
            <w:tcMar>
              <w:top w:w="30" w:type="dxa"/>
              <w:left w:w="0" w:type="dxa"/>
              <w:bottom w:w="30" w:type="dxa"/>
              <w:right w:w="20" w:type="dxa"/>
            </w:tcMar>
            <w:vAlign w:val="bottom"/>
            <w:hideMark/>
          </w:tcPr>
          <w:p w14:paraId="072C0916" w14:textId="77777777" w:rsidR="00000000" w:rsidRDefault="006A6AFD">
            <w:pPr>
              <w:spacing w:after="100"/>
              <w:jc w:val="right"/>
              <w:rPr>
                <w:rFonts w:eastAsia="Times New Roman"/>
              </w:rPr>
            </w:pPr>
          </w:p>
        </w:tc>
      </w:tr>
      <w:tr w:rsidR="00000000" w14:paraId="5A52B257" w14:textId="77777777">
        <w:trPr>
          <w:jc w:val="center"/>
        </w:trPr>
        <w:tc>
          <w:tcPr>
            <w:tcW w:w="0" w:type="auto"/>
            <w:gridSpan w:val="3"/>
            <w:vAlign w:val="center"/>
            <w:hideMark/>
          </w:tcPr>
          <w:p w14:paraId="28EB6040" w14:textId="77777777" w:rsidR="00000000" w:rsidRDefault="006A6AFD">
            <w:pPr>
              <w:spacing w:after="100"/>
              <w:jc w:val="right"/>
              <w:rPr>
                <w:rFonts w:eastAsia="Times New Roman"/>
                <w:sz w:val="20"/>
                <w:szCs w:val="20"/>
              </w:rPr>
            </w:pPr>
          </w:p>
        </w:tc>
        <w:tc>
          <w:tcPr>
            <w:tcW w:w="0" w:type="auto"/>
            <w:gridSpan w:val="3"/>
            <w:vAlign w:val="center"/>
            <w:hideMark/>
          </w:tcPr>
          <w:p w14:paraId="68D848B2" w14:textId="77777777" w:rsidR="00000000" w:rsidRDefault="006A6AFD">
            <w:pPr>
              <w:spacing w:after="100"/>
              <w:rPr>
                <w:rFonts w:eastAsia="Times New Roman"/>
                <w:sz w:val="20"/>
                <w:szCs w:val="20"/>
              </w:rPr>
            </w:pPr>
          </w:p>
        </w:tc>
        <w:tc>
          <w:tcPr>
            <w:tcW w:w="0" w:type="auto"/>
            <w:gridSpan w:val="3"/>
            <w:vAlign w:val="center"/>
            <w:hideMark/>
          </w:tcPr>
          <w:p w14:paraId="4C69BF83" w14:textId="77777777" w:rsidR="00000000" w:rsidRDefault="006A6AFD">
            <w:pPr>
              <w:spacing w:after="100"/>
              <w:rPr>
                <w:rFonts w:eastAsia="Times New Roman"/>
                <w:sz w:val="20"/>
                <w:szCs w:val="20"/>
              </w:rPr>
            </w:pPr>
          </w:p>
        </w:tc>
        <w:tc>
          <w:tcPr>
            <w:tcW w:w="0" w:type="auto"/>
            <w:gridSpan w:val="3"/>
            <w:vAlign w:val="center"/>
            <w:hideMark/>
          </w:tcPr>
          <w:p w14:paraId="0FE4DF2E" w14:textId="77777777" w:rsidR="00000000" w:rsidRDefault="006A6AFD">
            <w:pPr>
              <w:spacing w:after="100"/>
              <w:rPr>
                <w:rFonts w:eastAsia="Times New Roman"/>
                <w:sz w:val="20"/>
                <w:szCs w:val="20"/>
              </w:rPr>
            </w:pPr>
          </w:p>
        </w:tc>
      </w:tr>
      <w:tr w:rsidR="00000000" w14:paraId="22867196" w14:textId="77777777">
        <w:trPr>
          <w:jc w:val="center"/>
        </w:trPr>
        <w:tc>
          <w:tcPr>
            <w:tcW w:w="0" w:type="auto"/>
            <w:gridSpan w:val="3"/>
            <w:shd w:val="clear" w:color="auto" w:fill="FFFFFF"/>
            <w:tcMar>
              <w:top w:w="30" w:type="dxa"/>
              <w:left w:w="380" w:type="dxa"/>
              <w:bottom w:w="30" w:type="dxa"/>
              <w:right w:w="20" w:type="dxa"/>
            </w:tcMar>
            <w:hideMark/>
          </w:tcPr>
          <w:p w14:paraId="31908A26" w14:textId="77777777" w:rsidR="00000000" w:rsidRDefault="006A6AFD">
            <w:pPr>
              <w:spacing w:after="100"/>
              <w:rPr>
                <w:rFonts w:eastAsia="Times New Roman"/>
              </w:rPr>
            </w:pPr>
            <w:r>
              <w:rPr>
                <w:rFonts w:eastAsia="Times New Roman"/>
                <w:color w:val="000000"/>
                <w:sz w:val="20"/>
                <w:szCs w:val="20"/>
              </w:rPr>
              <w:t>Total non-current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10A5C8" w14:textId="77777777" w:rsidR="00000000" w:rsidRDefault="006A6AFD">
            <w:pPr>
              <w:spacing w:after="100"/>
              <w:jc w:val="right"/>
              <w:rPr>
                <w:rFonts w:eastAsia="Times New Roman"/>
              </w:rPr>
            </w:pPr>
            <w:r>
              <w:rPr>
                <w:rFonts w:eastAsia="Times New Roman"/>
                <w:color w:val="000000"/>
                <w:sz w:val="20"/>
                <w:szCs w:val="20"/>
              </w:rPr>
              <w:t>28,195 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B49231"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5945E8"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3DBA289" w14:textId="77777777" w:rsidR="00000000" w:rsidRDefault="006A6AFD">
            <w:pPr>
              <w:spacing w:after="100"/>
              <w:jc w:val="right"/>
              <w:rPr>
                <w:rFonts w:eastAsia="Times New Roman"/>
              </w:rPr>
            </w:pPr>
            <w:r>
              <w:rPr>
                <w:rFonts w:eastAsia="Times New Roman"/>
                <w:color w:val="000000"/>
                <w:sz w:val="20"/>
                <w:szCs w:val="20"/>
              </w:rPr>
              <w:t>28,350 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F71FAA" w14:textId="77777777" w:rsidR="00000000" w:rsidRDefault="006A6AFD">
            <w:pPr>
              <w:spacing w:after="100"/>
              <w:jc w:val="right"/>
              <w:rPr>
                <w:rFonts w:eastAsia="Times New Roman"/>
              </w:rPr>
            </w:pPr>
          </w:p>
        </w:tc>
      </w:tr>
      <w:tr w:rsidR="00000000" w14:paraId="3D6F2288" w14:textId="77777777">
        <w:trPr>
          <w:jc w:val="center"/>
        </w:trPr>
        <w:tc>
          <w:tcPr>
            <w:tcW w:w="0" w:type="auto"/>
            <w:gridSpan w:val="3"/>
            <w:shd w:val="clear" w:color="auto" w:fill="CCEEFF"/>
            <w:tcMar>
              <w:top w:w="0" w:type="dxa"/>
              <w:left w:w="20" w:type="dxa"/>
              <w:bottom w:w="0" w:type="dxa"/>
              <w:right w:w="20" w:type="dxa"/>
            </w:tcMar>
            <w:vAlign w:val="center"/>
            <w:hideMark/>
          </w:tcPr>
          <w:p w14:paraId="1AC03D25" w14:textId="77777777" w:rsidR="00000000" w:rsidRDefault="006A6AF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F66A04"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4DF06D" w14:textId="77777777" w:rsidR="00000000" w:rsidRDefault="006A6AFD">
            <w:pPr>
              <w:spacing w:after="100"/>
              <w:jc w:val="right"/>
              <w:rPr>
                <w:rFonts w:eastAsia="Times New Roman"/>
              </w:rPr>
            </w:pPr>
            <w:r>
              <w:rPr>
                <w:rFonts w:eastAsia="Times New Roman"/>
                <w:color w:val="000000"/>
                <w:sz w:val="20"/>
                <w:szCs w:val="20"/>
              </w:rPr>
              <w:t>34,444 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0D3853"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36A0DE" w14:textId="77777777" w:rsidR="00000000" w:rsidRDefault="006A6AF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CC640E3"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CB40EF2" w14:textId="77777777" w:rsidR="00000000" w:rsidRDefault="006A6AFD">
            <w:pPr>
              <w:spacing w:after="100"/>
              <w:jc w:val="right"/>
              <w:rPr>
                <w:rFonts w:eastAsia="Times New Roman"/>
              </w:rPr>
            </w:pPr>
            <w:r>
              <w:rPr>
                <w:rFonts w:eastAsia="Times New Roman"/>
                <w:color w:val="000000"/>
                <w:sz w:val="20"/>
                <w:szCs w:val="20"/>
              </w:rPr>
              <w:t>34,709 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AE2286" w14:textId="77777777" w:rsidR="00000000" w:rsidRDefault="006A6AFD">
            <w:pPr>
              <w:spacing w:after="100"/>
              <w:jc w:val="right"/>
              <w:rPr>
                <w:rFonts w:eastAsia="Times New Roman"/>
              </w:rPr>
            </w:pPr>
          </w:p>
        </w:tc>
      </w:tr>
      <w:tr w:rsidR="00000000" w14:paraId="00101681" w14:textId="77777777">
        <w:trPr>
          <w:jc w:val="center"/>
        </w:trPr>
        <w:tc>
          <w:tcPr>
            <w:tcW w:w="0" w:type="auto"/>
            <w:gridSpan w:val="3"/>
            <w:shd w:val="clear" w:color="auto" w:fill="FFFFFF"/>
            <w:tcMar>
              <w:top w:w="30" w:type="dxa"/>
              <w:left w:w="20" w:type="dxa"/>
              <w:bottom w:w="30" w:type="dxa"/>
              <w:right w:w="20" w:type="dxa"/>
            </w:tcMar>
            <w:vAlign w:val="bottom"/>
            <w:hideMark/>
          </w:tcPr>
          <w:p w14:paraId="6B8C898E" w14:textId="77777777" w:rsidR="00000000" w:rsidRDefault="006A6AFD">
            <w:pPr>
              <w:spacing w:after="100"/>
              <w:rPr>
                <w:rFonts w:eastAsia="Times New Roman"/>
              </w:rPr>
            </w:pPr>
            <w:r>
              <w:rPr>
                <w:rFonts w:eastAsia="Times New Roman"/>
                <w:b/>
                <w:bCs/>
                <w:color w:val="000000"/>
                <w:sz w:val="20"/>
                <w:szCs w:val="20"/>
              </w:rPr>
              <w:t>Liabilities and Equity</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985F7BD" w14:textId="77777777" w:rsidR="00000000" w:rsidRDefault="006A6AF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7DB78B" w14:textId="77777777" w:rsidR="00000000" w:rsidRDefault="006A6AF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8F73DF1" w14:textId="77777777" w:rsidR="00000000" w:rsidRDefault="006A6AFD">
            <w:pPr>
              <w:spacing w:after="100"/>
              <w:rPr>
                <w:rFonts w:eastAsia="Times New Roman"/>
                <w:sz w:val="20"/>
                <w:szCs w:val="20"/>
              </w:rPr>
            </w:pPr>
          </w:p>
        </w:tc>
      </w:tr>
      <w:tr w:rsidR="00000000" w14:paraId="58F1C47C" w14:textId="77777777">
        <w:trPr>
          <w:jc w:val="center"/>
        </w:trPr>
        <w:tc>
          <w:tcPr>
            <w:tcW w:w="0" w:type="auto"/>
            <w:gridSpan w:val="3"/>
            <w:shd w:val="clear" w:color="auto" w:fill="CCEEFF"/>
            <w:tcMar>
              <w:top w:w="30" w:type="dxa"/>
              <w:left w:w="20" w:type="dxa"/>
              <w:bottom w:w="30" w:type="dxa"/>
              <w:right w:w="20" w:type="dxa"/>
            </w:tcMar>
            <w:hideMark/>
          </w:tcPr>
          <w:p w14:paraId="043BFF13" w14:textId="77777777" w:rsidR="00000000" w:rsidRDefault="006A6AFD">
            <w:pPr>
              <w:spacing w:after="100"/>
              <w:rPr>
                <w:rFonts w:eastAsia="Times New Roman"/>
              </w:rPr>
            </w:pPr>
            <w:r>
              <w:rPr>
                <w:rFonts w:eastAsia="Times New Roman"/>
                <w:i/>
                <w:iCs/>
                <w:color w:val="000000"/>
                <w:sz w:val="20"/>
                <w:szCs w:val="20"/>
              </w:rPr>
              <w:t>Current Liabilities</w:t>
            </w:r>
          </w:p>
        </w:tc>
        <w:tc>
          <w:tcPr>
            <w:tcW w:w="0" w:type="auto"/>
            <w:gridSpan w:val="3"/>
            <w:shd w:val="clear" w:color="auto" w:fill="CCEEFF"/>
            <w:tcMar>
              <w:top w:w="0" w:type="dxa"/>
              <w:left w:w="20" w:type="dxa"/>
              <w:bottom w:w="0" w:type="dxa"/>
              <w:right w:w="20" w:type="dxa"/>
            </w:tcMar>
            <w:vAlign w:val="center"/>
            <w:hideMark/>
          </w:tcPr>
          <w:p w14:paraId="0CB535D4" w14:textId="77777777" w:rsidR="00000000" w:rsidRDefault="006A6AF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DEB072"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23D00F" w14:textId="77777777" w:rsidR="00000000" w:rsidRDefault="006A6AFD">
            <w:pPr>
              <w:spacing w:after="100"/>
              <w:rPr>
                <w:rFonts w:eastAsia="Times New Roman"/>
                <w:sz w:val="20"/>
                <w:szCs w:val="20"/>
              </w:rPr>
            </w:pPr>
          </w:p>
        </w:tc>
      </w:tr>
      <w:tr w:rsidR="00000000" w14:paraId="28FADE62" w14:textId="77777777">
        <w:trPr>
          <w:jc w:val="center"/>
        </w:trPr>
        <w:tc>
          <w:tcPr>
            <w:tcW w:w="0" w:type="auto"/>
            <w:gridSpan w:val="3"/>
            <w:shd w:val="clear" w:color="auto" w:fill="FFFFFF"/>
            <w:tcMar>
              <w:top w:w="30" w:type="dxa"/>
              <w:left w:w="140" w:type="dxa"/>
              <w:bottom w:w="30" w:type="dxa"/>
              <w:right w:w="20" w:type="dxa"/>
            </w:tcMar>
            <w:hideMark/>
          </w:tcPr>
          <w:p w14:paraId="4E0BBE9C" w14:textId="77777777" w:rsidR="00000000" w:rsidRDefault="006A6AFD">
            <w:pPr>
              <w:spacing w:after="100"/>
              <w:rPr>
                <w:rFonts w:eastAsia="Times New Roman"/>
              </w:rPr>
            </w:pPr>
            <w:r>
              <w:rPr>
                <w:rFonts w:eastAsia="Times New Roman"/>
                <w:color w:val="000000"/>
                <w:sz w:val="20"/>
                <w:szCs w:val="20"/>
              </w:rPr>
              <w:t>Short-term debt</w:t>
            </w:r>
          </w:p>
        </w:tc>
        <w:tc>
          <w:tcPr>
            <w:tcW w:w="0" w:type="auto"/>
            <w:shd w:val="clear" w:color="auto" w:fill="FFFFFF"/>
            <w:tcMar>
              <w:top w:w="30" w:type="dxa"/>
              <w:left w:w="20" w:type="dxa"/>
              <w:bottom w:w="30" w:type="dxa"/>
              <w:right w:w="0" w:type="dxa"/>
            </w:tcMar>
            <w:vAlign w:val="bottom"/>
            <w:hideMark/>
          </w:tcPr>
          <w:p w14:paraId="339C404A"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C5B13A7" w14:textId="77777777" w:rsidR="00000000" w:rsidRDefault="006A6AFD">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1D0DAD0F"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B4E58D" w14:textId="77777777" w:rsidR="00000000" w:rsidRDefault="006A6AF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6D7288B"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73B1991" w14:textId="77777777" w:rsidR="00000000" w:rsidRDefault="006A6AFD">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21508494" w14:textId="77777777" w:rsidR="00000000" w:rsidRDefault="006A6AFD">
            <w:pPr>
              <w:spacing w:after="100"/>
              <w:jc w:val="right"/>
              <w:rPr>
                <w:rFonts w:eastAsia="Times New Roman"/>
              </w:rPr>
            </w:pPr>
          </w:p>
        </w:tc>
      </w:tr>
      <w:tr w:rsidR="00000000" w14:paraId="70CA361C" w14:textId="77777777">
        <w:trPr>
          <w:jc w:val="center"/>
        </w:trPr>
        <w:tc>
          <w:tcPr>
            <w:tcW w:w="0" w:type="auto"/>
            <w:gridSpan w:val="3"/>
            <w:shd w:val="clear" w:color="auto" w:fill="CCEEFF"/>
            <w:tcMar>
              <w:top w:w="30" w:type="dxa"/>
              <w:left w:w="140" w:type="dxa"/>
              <w:bottom w:w="30" w:type="dxa"/>
              <w:right w:w="20" w:type="dxa"/>
            </w:tcMar>
            <w:hideMark/>
          </w:tcPr>
          <w:p w14:paraId="3B322D6B" w14:textId="77777777" w:rsidR="00000000" w:rsidRDefault="006A6AFD">
            <w:pPr>
              <w:spacing w:after="100"/>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14:paraId="0F053738" w14:textId="77777777" w:rsidR="00000000" w:rsidRDefault="006A6AFD">
            <w:pPr>
              <w:spacing w:after="100"/>
              <w:jc w:val="right"/>
              <w:rPr>
                <w:rFonts w:eastAsia="Times New Roman"/>
              </w:rPr>
            </w:pPr>
            <w:r>
              <w:rPr>
                <w:rFonts w:eastAsia="Times New Roman"/>
                <w:color w:val="000000"/>
                <w:sz w:val="20"/>
                <w:szCs w:val="20"/>
              </w:rPr>
              <w:t>1,723 </w:t>
            </w:r>
          </w:p>
        </w:tc>
        <w:tc>
          <w:tcPr>
            <w:tcW w:w="0" w:type="auto"/>
            <w:shd w:val="clear" w:color="auto" w:fill="CCEEFF"/>
            <w:tcMar>
              <w:top w:w="30" w:type="dxa"/>
              <w:left w:w="0" w:type="dxa"/>
              <w:bottom w:w="30" w:type="dxa"/>
              <w:right w:w="20" w:type="dxa"/>
            </w:tcMar>
            <w:vAlign w:val="bottom"/>
            <w:hideMark/>
          </w:tcPr>
          <w:p w14:paraId="56240E8C"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4EFB55"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0CC9FD" w14:textId="77777777" w:rsidR="00000000" w:rsidRDefault="006A6AFD">
            <w:pPr>
              <w:spacing w:after="100"/>
              <w:jc w:val="right"/>
              <w:rPr>
                <w:rFonts w:eastAsia="Times New Roman"/>
              </w:rPr>
            </w:pPr>
            <w:r>
              <w:rPr>
                <w:rFonts w:eastAsia="Times New Roman"/>
                <w:color w:val="000000"/>
                <w:sz w:val="20"/>
                <w:szCs w:val="20"/>
              </w:rPr>
              <w:t>1,767 </w:t>
            </w:r>
          </w:p>
        </w:tc>
        <w:tc>
          <w:tcPr>
            <w:tcW w:w="0" w:type="auto"/>
            <w:shd w:val="clear" w:color="auto" w:fill="CCEEFF"/>
            <w:tcMar>
              <w:top w:w="30" w:type="dxa"/>
              <w:left w:w="0" w:type="dxa"/>
              <w:bottom w:w="30" w:type="dxa"/>
              <w:right w:w="20" w:type="dxa"/>
            </w:tcMar>
            <w:vAlign w:val="bottom"/>
            <w:hideMark/>
          </w:tcPr>
          <w:p w14:paraId="52ADCE25" w14:textId="77777777" w:rsidR="00000000" w:rsidRDefault="006A6AFD">
            <w:pPr>
              <w:spacing w:after="100"/>
              <w:jc w:val="right"/>
              <w:rPr>
                <w:rFonts w:eastAsia="Times New Roman"/>
              </w:rPr>
            </w:pPr>
          </w:p>
        </w:tc>
      </w:tr>
      <w:tr w:rsidR="00000000" w14:paraId="3BFEE986" w14:textId="77777777">
        <w:trPr>
          <w:jc w:val="center"/>
        </w:trPr>
        <w:tc>
          <w:tcPr>
            <w:tcW w:w="0" w:type="auto"/>
            <w:gridSpan w:val="3"/>
            <w:shd w:val="clear" w:color="auto" w:fill="FFFFFF"/>
            <w:tcMar>
              <w:top w:w="30" w:type="dxa"/>
              <w:left w:w="140" w:type="dxa"/>
              <w:bottom w:w="30" w:type="dxa"/>
              <w:right w:w="20" w:type="dxa"/>
            </w:tcMar>
            <w:hideMark/>
          </w:tcPr>
          <w:p w14:paraId="188AB3C1" w14:textId="77777777" w:rsidR="00000000" w:rsidRDefault="006A6AFD">
            <w:pPr>
              <w:spacing w:after="100"/>
              <w:rPr>
                <w:rFonts w:eastAsia="Times New Roman"/>
              </w:rPr>
            </w:pPr>
            <w:r>
              <w:rPr>
                <w:rFonts w:eastAsia="Times New Roman"/>
                <w:color w:val="000000"/>
                <w:sz w:val="20"/>
                <w:szCs w:val="20"/>
              </w:rPr>
              <w:t>Contract liabilities</w:t>
            </w:r>
          </w:p>
        </w:tc>
        <w:tc>
          <w:tcPr>
            <w:tcW w:w="0" w:type="auto"/>
            <w:gridSpan w:val="2"/>
            <w:shd w:val="clear" w:color="auto" w:fill="FFFFFF"/>
            <w:tcMar>
              <w:top w:w="30" w:type="dxa"/>
              <w:left w:w="20" w:type="dxa"/>
              <w:bottom w:w="30" w:type="dxa"/>
              <w:right w:w="0" w:type="dxa"/>
            </w:tcMar>
            <w:vAlign w:val="bottom"/>
            <w:hideMark/>
          </w:tcPr>
          <w:p w14:paraId="1C1EB607" w14:textId="77777777" w:rsidR="00000000" w:rsidRDefault="006A6AFD">
            <w:pPr>
              <w:spacing w:after="100"/>
              <w:jc w:val="right"/>
              <w:rPr>
                <w:rFonts w:eastAsia="Times New Roman"/>
              </w:rPr>
            </w:pPr>
            <w:r>
              <w:rPr>
                <w:rFonts w:eastAsia="Times New Roman"/>
                <w:color w:val="000000"/>
                <w:sz w:val="20"/>
                <w:szCs w:val="20"/>
              </w:rPr>
              <w:t>1,275 </w:t>
            </w:r>
          </w:p>
        </w:tc>
        <w:tc>
          <w:tcPr>
            <w:tcW w:w="0" w:type="auto"/>
            <w:shd w:val="clear" w:color="auto" w:fill="FFFFFF"/>
            <w:tcMar>
              <w:top w:w="30" w:type="dxa"/>
              <w:left w:w="0" w:type="dxa"/>
              <w:bottom w:w="30" w:type="dxa"/>
              <w:right w:w="20" w:type="dxa"/>
            </w:tcMar>
            <w:vAlign w:val="bottom"/>
            <w:hideMark/>
          </w:tcPr>
          <w:p w14:paraId="6139E5E2"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3509EA"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C9FE51" w14:textId="77777777" w:rsidR="00000000" w:rsidRDefault="006A6AFD">
            <w:pPr>
              <w:spacing w:after="100"/>
              <w:jc w:val="right"/>
              <w:rPr>
                <w:rFonts w:eastAsia="Times New Roman"/>
              </w:rPr>
            </w:pPr>
            <w:r>
              <w:rPr>
                <w:rFonts w:eastAsia="Times New Roman"/>
                <w:color w:val="000000"/>
                <w:sz w:val="20"/>
                <w:szCs w:val="20"/>
              </w:rPr>
              <w:t>1,297 </w:t>
            </w:r>
          </w:p>
        </w:tc>
        <w:tc>
          <w:tcPr>
            <w:tcW w:w="0" w:type="auto"/>
            <w:shd w:val="clear" w:color="auto" w:fill="FFFFFF"/>
            <w:tcMar>
              <w:top w:w="30" w:type="dxa"/>
              <w:left w:w="0" w:type="dxa"/>
              <w:bottom w:w="30" w:type="dxa"/>
              <w:right w:w="20" w:type="dxa"/>
            </w:tcMar>
            <w:vAlign w:val="bottom"/>
            <w:hideMark/>
          </w:tcPr>
          <w:p w14:paraId="062E5EFE" w14:textId="77777777" w:rsidR="00000000" w:rsidRDefault="006A6AFD">
            <w:pPr>
              <w:spacing w:after="100"/>
              <w:jc w:val="right"/>
              <w:rPr>
                <w:rFonts w:eastAsia="Times New Roman"/>
              </w:rPr>
            </w:pPr>
          </w:p>
        </w:tc>
      </w:tr>
      <w:tr w:rsidR="00000000" w14:paraId="3218E397" w14:textId="77777777">
        <w:trPr>
          <w:jc w:val="center"/>
        </w:trPr>
        <w:tc>
          <w:tcPr>
            <w:tcW w:w="0" w:type="auto"/>
            <w:gridSpan w:val="3"/>
            <w:shd w:val="clear" w:color="auto" w:fill="CCEEFF"/>
            <w:tcMar>
              <w:top w:w="30" w:type="dxa"/>
              <w:left w:w="140" w:type="dxa"/>
              <w:bottom w:w="30" w:type="dxa"/>
              <w:right w:w="20" w:type="dxa"/>
            </w:tcMar>
            <w:hideMark/>
          </w:tcPr>
          <w:p w14:paraId="3D519CCF" w14:textId="77777777" w:rsidR="00000000" w:rsidRDefault="006A6AFD">
            <w:pPr>
              <w:spacing w:after="100"/>
              <w:rPr>
                <w:rFonts w:eastAsia="Times New Roman"/>
              </w:rPr>
            </w:pPr>
            <w:r>
              <w:rPr>
                <w:rFonts w:eastAsia="Times New Roman"/>
                <w:color w:val="000000"/>
                <w:sz w:val="20"/>
                <w:szCs w:val="20"/>
              </w:rPr>
              <w:t>Compensation and benefits</w:t>
            </w:r>
          </w:p>
        </w:tc>
        <w:tc>
          <w:tcPr>
            <w:tcW w:w="0" w:type="auto"/>
            <w:gridSpan w:val="2"/>
            <w:shd w:val="clear" w:color="auto" w:fill="CCEEFF"/>
            <w:tcMar>
              <w:top w:w="30" w:type="dxa"/>
              <w:left w:w="20" w:type="dxa"/>
              <w:bottom w:w="30" w:type="dxa"/>
              <w:right w:w="0" w:type="dxa"/>
            </w:tcMar>
            <w:vAlign w:val="bottom"/>
            <w:hideMark/>
          </w:tcPr>
          <w:p w14:paraId="7EF996F3" w14:textId="77777777" w:rsidR="00000000" w:rsidRDefault="006A6AFD">
            <w:pPr>
              <w:spacing w:after="100"/>
              <w:jc w:val="right"/>
              <w:rPr>
                <w:rFonts w:eastAsia="Times New Roman"/>
              </w:rPr>
            </w:pPr>
            <w:r>
              <w:rPr>
                <w:rFonts w:eastAsia="Times New Roman"/>
                <w:color w:val="000000"/>
                <w:sz w:val="20"/>
                <w:szCs w:val="20"/>
              </w:rPr>
              <w:t>290 </w:t>
            </w:r>
          </w:p>
        </w:tc>
        <w:tc>
          <w:tcPr>
            <w:tcW w:w="0" w:type="auto"/>
            <w:shd w:val="clear" w:color="auto" w:fill="CCEEFF"/>
            <w:tcMar>
              <w:top w:w="30" w:type="dxa"/>
              <w:left w:w="0" w:type="dxa"/>
              <w:bottom w:w="30" w:type="dxa"/>
              <w:right w:w="20" w:type="dxa"/>
            </w:tcMar>
            <w:vAlign w:val="bottom"/>
            <w:hideMark/>
          </w:tcPr>
          <w:p w14:paraId="4820DBBE"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9ADE6B"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5372E7" w14:textId="77777777" w:rsidR="00000000" w:rsidRDefault="006A6AFD">
            <w:pPr>
              <w:spacing w:after="100"/>
              <w:jc w:val="right"/>
              <w:rPr>
                <w:rFonts w:eastAsia="Times New Roman"/>
              </w:rPr>
            </w:pPr>
            <w:r>
              <w:rPr>
                <w:rFonts w:eastAsia="Times New Roman"/>
                <w:color w:val="000000"/>
                <w:sz w:val="20"/>
                <w:szCs w:val="20"/>
              </w:rPr>
              <w:t>444 </w:t>
            </w:r>
          </w:p>
        </w:tc>
        <w:tc>
          <w:tcPr>
            <w:tcW w:w="0" w:type="auto"/>
            <w:shd w:val="clear" w:color="auto" w:fill="CCEEFF"/>
            <w:tcMar>
              <w:top w:w="30" w:type="dxa"/>
              <w:left w:w="0" w:type="dxa"/>
              <w:bottom w:w="30" w:type="dxa"/>
              <w:right w:w="20" w:type="dxa"/>
            </w:tcMar>
            <w:vAlign w:val="bottom"/>
            <w:hideMark/>
          </w:tcPr>
          <w:p w14:paraId="136C056D" w14:textId="77777777" w:rsidR="00000000" w:rsidRDefault="006A6AFD">
            <w:pPr>
              <w:spacing w:after="100"/>
              <w:jc w:val="right"/>
              <w:rPr>
                <w:rFonts w:eastAsia="Times New Roman"/>
              </w:rPr>
            </w:pPr>
          </w:p>
        </w:tc>
      </w:tr>
      <w:tr w:rsidR="00000000" w14:paraId="4F198B21" w14:textId="77777777">
        <w:trPr>
          <w:jc w:val="center"/>
        </w:trPr>
        <w:tc>
          <w:tcPr>
            <w:tcW w:w="0" w:type="auto"/>
            <w:gridSpan w:val="3"/>
            <w:shd w:val="clear" w:color="auto" w:fill="FFFFFF"/>
            <w:tcMar>
              <w:top w:w="30" w:type="dxa"/>
              <w:left w:w="140" w:type="dxa"/>
              <w:bottom w:w="30" w:type="dxa"/>
              <w:right w:w="20" w:type="dxa"/>
            </w:tcMar>
            <w:hideMark/>
          </w:tcPr>
          <w:p w14:paraId="7FDFEC25" w14:textId="77777777" w:rsidR="00000000" w:rsidRDefault="006A6AFD">
            <w:pPr>
              <w:spacing w:after="100"/>
              <w:rPr>
                <w:rFonts w:eastAsia="Times New Roman"/>
              </w:rPr>
            </w:pPr>
            <w:r>
              <w:rPr>
                <w:rFonts w:eastAsia="Times New Roman"/>
                <w:color w:val="000000"/>
                <w:sz w:val="20"/>
                <w:szCs w:val="20"/>
              </w:rPr>
              <w:t>Other accrued items</w:t>
            </w:r>
          </w:p>
        </w:tc>
        <w:tc>
          <w:tcPr>
            <w:tcW w:w="0" w:type="auto"/>
            <w:gridSpan w:val="2"/>
            <w:shd w:val="clear" w:color="auto" w:fill="FFFFFF"/>
            <w:tcMar>
              <w:top w:w="30" w:type="dxa"/>
              <w:left w:w="20" w:type="dxa"/>
              <w:bottom w:w="30" w:type="dxa"/>
              <w:right w:w="0" w:type="dxa"/>
            </w:tcMar>
            <w:vAlign w:val="bottom"/>
            <w:hideMark/>
          </w:tcPr>
          <w:p w14:paraId="4C7354E8" w14:textId="77777777" w:rsidR="00000000" w:rsidRDefault="006A6AFD">
            <w:pPr>
              <w:spacing w:after="100"/>
              <w:jc w:val="right"/>
              <w:rPr>
                <w:rFonts w:eastAsia="Times New Roman"/>
              </w:rPr>
            </w:pPr>
            <w:r>
              <w:rPr>
                <w:rFonts w:eastAsia="Times New Roman"/>
                <w:color w:val="000000"/>
                <w:sz w:val="20"/>
                <w:szCs w:val="20"/>
              </w:rPr>
              <w:t>997 </w:t>
            </w:r>
          </w:p>
        </w:tc>
        <w:tc>
          <w:tcPr>
            <w:tcW w:w="0" w:type="auto"/>
            <w:shd w:val="clear" w:color="auto" w:fill="FFFFFF"/>
            <w:tcMar>
              <w:top w:w="30" w:type="dxa"/>
              <w:left w:w="0" w:type="dxa"/>
              <w:bottom w:w="30" w:type="dxa"/>
              <w:right w:w="20" w:type="dxa"/>
            </w:tcMar>
            <w:vAlign w:val="bottom"/>
            <w:hideMark/>
          </w:tcPr>
          <w:p w14:paraId="7F8D1FB8"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06D512"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28FDDC" w14:textId="77777777" w:rsidR="00000000" w:rsidRDefault="006A6AFD">
            <w:pPr>
              <w:spacing w:after="100"/>
              <w:jc w:val="right"/>
              <w:rPr>
                <w:rFonts w:eastAsia="Times New Roman"/>
              </w:rPr>
            </w:pPr>
            <w:r>
              <w:rPr>
                <w:rFonts w:eastAsia="Times New Roman"/>
                <w:color w:val="000000"/>
                <w:sz w:val="20"/>
                <w:szCs w:val="20"/>
              </w:rPr>
              <w:t>1,002 </w:t>
            </w:r>
          </w:p>
        </w:tc>
        <w:tc>
          <w:tcPr>
            <w:tcW w:w="0" w:type="auto"/>
            <w:shd w:val="clear" w:color="auto" w:fill="FFFFFF"/>
            <w:tcMar>
              <w:top w:w="30" w:type="dxa"/>
              <w:left w:w="0" w:type="dxa"/>
              <w:bottom w:w="30" w:type="dxa"/>
              <w:right w:w="20" w:type="dxa"/>
            </w:tcMar>
            <w:vAlign w:val="bottom"/>
            <w:hideMark/>
          </w:tcPr>
          <w:p w14:paraId="409FD775" w14:textId="77777777" w:rsidR="00000000" w:rsidRDefault="006A6AFD">
            <w:pPr>
              <w:spacing w:after="100"/>
              <w:jc w:val="right"/>
              <w:rPr>
                <w:rFonts w:eastAsia="Times New Roman"/>
              </w:rPr>
            </w:pPr>
          </w:p>
        </w:tc>
      </w:tr>
      <w:tr w:rsidR="00000000" w14:paraId="6BF9E779" w14:textId="77777777">
        <w:trPr>
          <w:jc w:val="center"/>
        </w:trPr>
        <w:tc>
          <w:tcPr>
            <w:tcW w:w="0" w:type="auto"/>
            <w:gridSpan w:val="3"/>
            <w:shd w:val="clear" w:color="auto" w:fill="CCEEFF"/>
            <w:tcMar>
              <w:top w:w="30" w:type="dxa"/>
              <w:left w:w="140" w:type="dxa"/>
              <w:bottom w:w="30" w:type="dxa"/>
              <w:right w:w="20" w:type="dxa"/>
            </w:tcMar>
            <w:hideMark/>
          </w:tcPr>
          <w:p w14:paraId="21FB52D9" w14:textId="77777777" w:rsidR="00000000" w:rsidRDefault="006A6AFD">
            <w:pPr>
              <w:spacing w:after="100"/>
              <w:rPr>
                <w:rFonts w:eastAsia="Times New Roman"/>
              </w:rPr>
            </w:pPr>
            <w:r>
              <w:rPr>
                <w:rFonts w:eastAsia="Times New Roman"/>
                <w:color w:val="000000"/>
                <w:sz w:val="20"/>
                <w:szCs w:val="20"/>
              </w:rPr>
              <w:lastRenderedPageBreak/>
              <w:t>Income taxes payable</w:t>
            </w:r>
          </w:p>
        </w:tc>
        <w:tc>
          <w:tcPr>
            <w:tcW w:w="0" w:type="auto"/>
            <w:gridSpan w:val="2"/>
            <w:shd w:val="clear" w:color="auto" w:fill="CCEEFF"/>
            <w:tcMar>
              <w:top w:w="30" w:type="dxa"/>
              <w:left w:w="20" w:type="dxa"/>
              <w:bottom w:w="30" w:type="dxa"/>
              <w:right w:w="0" w:type="dxa"/>
            </w:tcMar>
            <w:vAlign w:val="bottom"/>
            <w:hideMark/>
          </w:tcPr>
          <w:p w14:paraId="41A60ADA" w14:textId="77777777" w:rsidR="00000000" w:rsidRDefault="006A6AFD">
            <w:pPr>
              <w:spacing w:after="100"/>
              <w:jc w:val="right"/>
              <w:rPr>
                <w:rFonts w:eastAsia="Times New Roman"/>
              </w:rPr>
            </w:pPr>
            <w:r>
              <w:rPr>
                <w:rFonts w:eastAsia="Times New Roman"/>
                <w:color w:val="000000"/>
                <w:sz w:val="20"/>
                <w:szCs w:val="20"/>
              </w:rPr>
              <w:t>187 </w:t>
            </w:r>
          </w:p>
        </w:tc>
        <w:tc>
          <w:tcPr>
            <w:tcW w:w="0" w:type="auto"/>
            <w:shd w:val="clear" w:color="auto" w:fill="CCEEFF"/>
            <w:tcMar>
              <w:top w:w="30" w:type="dxa"/>
              <w:left w:w="0" w:type="dxa"/>
              <w:bottom w:w="30" w:type="dxa"/>
              <w:right w:w="20" w:type="dxa"/>
            </w:tcMar>
            <w:vAlign w:val="bottom"/>
            <w:hideMark/>
          </w:tcPr>
          <w:p w14:paraId="19FB13A1"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2CD770"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51B642" w14:textId="77777777" w:rsidR="00000000" w:rsidRDefault="006A6AFD">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14:paraId="50C9E242" w14:textId="77777777" w:rsidR="00000000" w:rsidRDefault="006A6AFD">
            <w:pPr>
              <w:spacing w:after="100"/>
              <w:jc w:val="right"/>
              <w:rPr>
                <w:rFonts w:eastAsia="Times New Roman"/>
              </w:rPr>
            </w:pPr>
          </w:p>
        </w:tc>
      </w:tr>
      <w:tr w:rsidR="00000000" w14:paraId="4914E3E7" w14:textId="77777777">
        <w:trPr>
          <w:jc w:val="center"/>
        </w:trPr>
        <w:tc>
          <w:tcPr>
            <w:tcW w:w="0" w:type="auto"/>
            <w:gridSpan w:val="3"/>
            <w:shd w:val="clear" w:color="auto" w:fill="FFFFFF"/>
            <w:tcMar>
              <w:top w:w="30" w:type="dxa"/>
              <w:left w:w="140" w:type="dxa"/>
              <w:bottom w:w="30" w:type="dxa"/>
              <w:right w:w="20" w:type="dxa"/>
            </w:tcMar>
            <w:hideMark/>
          </w:tcPr>
          <w:p w14:paraId="6D320391" w14:textId="77777777" w:rsidR="00000000" w:rsidRDefault="006A6AFD">
            <w:pPr>
              <w:spacing w:after="100"/>
              <w:rPr>
                <w:rFonts w:eastAsia="Times New Roman"/>
              </w:rPr>
            </w:pPr>
            <w:r>
              <w:rPr>
                <w:rFonts w:eastAsia="Times New Roman"/>
                <w:color w:val="000000"/>
                <w:sz w:val="20"/>
                <w:szCs w:val="20"/>
              </w:rPr>
              <w:t>Current portion of long-term debt, net</w:t>
            </w:r>
          </w:p>
        </w:tc>
        <w:tc>
          <w:tcPr>
            <w:tcW w:w="0" w:type="auto"/>
            <w:gridSpan w:val="2"/>
            <w:shd w:val="clear" w:color="auto" w:fill="FFFFFF"/>
            <w:tcMar>
              <w:top w:w="30" w:type="dxa"/>
              <w:left w:w="20" w:type="dxa"/>
              <w:bottom w:w="30" w:type="dxa"/>
              <w:right w:w="0" w:type="dxa"/>
            </w:tcMar>
            <w:vAlign w:val="bottom"/>
            <w:hideMark/>
          </w:tcPr>
          <w:p w14:paraId="32BFC032" w14:textId="77777777" w:rsidR="00000000" w:rsidRDefault="006A6AFD">
            <w:pPr>
              <w:spacing w:after="100"/>
              <w:jc w:val="right"/>
              <w:rPr>
                <w:rFonts w:eastAsia="Times New Roman"/>
              </w:rPr>
            </w:pPr>
            <w:r>
              <w:rPr>
                <w:rFonts w:eastAsia="Times New Roman"/>
                <w:color w:val="000000"/>
                <w:sz w:val="20"/>
                <w:szCs w:val="20"/>
              </w:rPr>
              <w:t>262 </w:t>
            </w:r>
          </w:p>
        </w:tc>
        <w:tc>
          <w:tcPr>
            <w:tcW w:w="0" w:type="auto"/>
            <w:shd w:val="clear" w:color="auto" w:fill="FFFFFF"/>
            <w:tcMar>
              <w:top w:w="30" w:type="dxa"/>
              <w:left w:w="0" w:type="dxa"/>
              <w:bottom w:w="30" w:type="dxa"/>
              <w:right w:w="20" w:type="dxa"/>
            </w:tcMar>
            <w:vAlign w:val="bottom"/>
            <w:hideMark/>
          </w:tcPr>
          <w:p w14:paraId="013D1503"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5BB536"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439709" w14:textId="77777777" w:rsidR="00000000" w:rsidRDefault="006A6AFD">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6805FF02" w14:textId="77777777" w:rsidR="00000000" w:rsidRDefault="006A6AFD">
            <w:pPr>
              <w:spacing w:after="100"/>
              <w:jc w:val="right"/>
              <w:rPr>
                <w:rFonts w:eastAsia="Times New Roman"/>
              </w:rPr>
            </w:pPr>
          </w:p>
        </w:tc>
      </w:tr>
      <w:tr w:rsidR="00000000" w14:paraId="06E8559F" w14:textId="77777777">
        <w:trPr>
          <w:jc w:val="center"/>
        </w:trPr>
        <w:tc>
          <w:tcPr>
            <w:tcW w:w="0" w:type="auto"/>
            <w:gridSpan w:val="3"/>
            <w:vAlign w:val="center"/>
            <w:hideMark/>
          </w:tcPr>
          <w:p w14:paraId="4177F3ED" w14:textId="77777777" w:rsidR="00000000" w:rsidRDefault="006A6AFD">
            <w:pPr>
              <w:spacing w:after="100"/>
              <w:jc w:val="right"/>
              <w:rPr>
                <w:rFonts w:eastAsia="Times New Roman"/>
                <w:sz w:val="20"/>
                <w:szCs w:val="20"/>
              </w:rPr>
            </w:pPr>
          </w:p>
        </w:tc>
        <w:tc>
          <w:tcPr>
            <w:tcW w:w="0" w:type="auto"/>
            <w:gridSpan w:val="3"/>
            <w:vAlign w:val="center"/>
            <w:hideMark/>
          </w:tcPr>
          <w:p w14:paraId="31D5B13A" w14:textId="77777777" w:rsidR="00000000" w:rsidRDefault="006A6AFD">
            <w:pPr>
              <w:spacing w:after="100"/>
              <w:rPr>
                <w:rFonts w:eastAsia="Times New Roman"/>
                <w:sz w:val="20"/>
                <w:szCs w:val="20"/>
              </w:rPr>
            </w:pPr>
          </w:p>
        </w:tc>
        <w:tc>
          <w:tcPr>
            <w:tcW w:w="0" w:type="auto"/>
            <w:gridSpan w:val="3"/>
            <w:vAlign w:val="center"/>
            <w:hideMark/>
          </w:tcPr>
          <w:p w14:paraId="6DFCC7A6" w14:textId="77777777" w:rsidR="00000000" w:rsidRDefault="006A6AFD">
            <w:pPr>
              <w:spacing w:after="100"/>
              <w:rPr>
                <w:rFonts w:eastAsia="Times New Roman"/>
                <w:sz w:val="20"/>
                <w:szCs w:val="20"/>
              </w:rPr>
            </w:pPr>
          </w:p>
        </w:tc>
        <w:tc>
          <w:tcPr>
            <w:tcW w:w="0" w:type="auto"/>
            <w:gridSpan w:val="3"/>
            <w:vAlign w:val="center"/>
            <w:hideMark/>
          </w:tcPr>
          <w:p w14:paraId="15841362" w14:textId="77777777" w:rsidR="00000000" w:rsidRDefault="006A6AFD">
            <w:pPr>
              <w:spacing w:after="100"/>
              <w:rPr>
                <w:rFonts w:eastAsia="Times New Roman"/>
                <w:sz w:val="20"/>
                <w:szCs w:val="20"/>
              </w:rPr>
            </w:pPr>
          </w:p>
        </w:tc>
      </w:tr>
      <w:tr w:rsidR="00000000" w14:paraId="6D8EDD18" w14:textId="77777777">
        <w:trPr>
          <w:jc w:val="center"/>
        </w:trPr>
        <w:tc>
          <w:tcPr>
            <w:tcW w:w="0" w:type="auto"/>
            <w:gridSpan w:val="3"/>
            <w:shd w:val="clear" w:color="auto" w:fill="CCEEFF"/>
            <w:tcMar>
              <w:top w:w="30" w:type="dxa"/>
              <w:left w:w="380" w:type="dxa"/>
              <w:bottom w:w="30" w:type="dxa"/>
              <w:right w:w="20" w:type="dxa"/>
            </w:tcMar>
            <w:hideMark/>
          </w:tcPr>
          <w:p w14:paraId="1A295F06" w14:textId="77777777" w:rsidR="00000000" w:rsidRDefault="006A6AFD">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2F2DBD" w14:textId="77777777" w:rsidR="00000000" w:rsidRDefault="006A6AFD">
            <w:pPr>
              <w:spacing w:after="100"/>
              <w:jc w:val="right"/>
              <w:rPr>
                <w:rFonts w:eastAsia="Times New Roman"/>
              </w:rPr>
            </w:pPr>
            <w:r>
              <w:rPr>
                <w:rFonts w:eastAsia="Times New Roman"/>
                <w:color w:val="000000"/>
                <w:sz w:val="20"/>
                <w:szCs w:val="20"/>
              </w:rPr>
              <w:t>4,737 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FA8D37"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0863D9"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3EB7930" w14:textId="77777777" w:rsidR="00000000" w:rsidRDefault="006A6AFD">
            <w:pPr>
              <w:spacing w:after="100"/>
              <w:jc w:val="right"/>
              <w:rPr>
                <w:rFonts w:eastAsia="Times New Roman"/>
              </w:rPr>
            </w:pPr>
            <w:r>
              <w:rPr>
                <w:rFonts w:eastAsia="Times New Roman"/>
                <w:color w:val="000000"/>
                <w:sz w:val="20"/>
                <w:szCs w:val="20"/>
              </w:rPr>
              <w:t>4,551 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94FBDC" w14:textId="77777777" w:rsidR="00000000" w:rsidRDefault="006A6AFD">
            <w:pPr>
              <w:spacing w:after="100"/>
              <w:jc w:val="right"/>
              <w:rPr>
                <w:rFonts w:eastAsia="Times New Roman"/>
              </w:rPr>
            </w:pPr>
          </w:p>
        </w:tc>
      </w:tr>
      <w:tr w:rsidR="00000000" w14:paraId="3F4D1679" w14:textId="77777777">
        <w:trPr>
          <w:jc w:val="center"/>
        </w:trPr>
        <w:tc>
          <w:tcPr>
            <w:tcW w:w="0" w:type="auto"/>
            <w:gridSpan w:val="3"/>
            <w:shd w:val="clear" w:color="auto" w:fill="FFFFFF"/>
            <w:tcMar>
              <w:top w:w="30" w:type="dxa"/>
              <w:left w:w="20" w:type="dxa"/>
              <w:bottom w:w="30" w:type="dxa"/>
              <w:right w:w="20" w:type="dxa"/>
            </w:tcMar>
            <w:hideMark/>
          </w:tcPr>
          <w:p w14:paraId="1CC4C813" w14:textId="77777777" w:rsidR="00000000" w:rsidRDefault="006A6AFD">
            <w:pPr>
              <w:spacing w:after="100"/>
              <w:rPr>
                <w:rFonts w:eastAsia="Times New Roman"/>
              </w:rPr>
            </w:pPr>
            <w:r>
              <w:rPr>
                <w:rFonts w:eastAsia="Times New Roman"/>
                <w:i/>
                <w:iCs/>
                <w:color w:val="000000"/>
                <w:sz w:val="20"/>
                <w:szCs w:val="20"/>
              </w:rPr>
              <w:t>Non-current Liabilities</w:t>
            </w:r>
          </w:p>
        </w:tc>
        <w:tc>
          <w:tcPr>
            <w:tcW w:w="0" w:type="auto"/>
            <w:gridSpan w:val="3"/>
            <w:shd w:val="clear" w:color="auto" w:fill="FFFFFF"/>
            <w:tcMar>
              <w:top w:w="0" w:type="dxa"/>
              <w:left w:w="20" w:type="dxa"/>
              <w:bottom w:w="0" w:type="dxa"/>
              <w:right w:w="20" w:type="dxa"/>
            </w:tcMar>
            <w:vAlign w:val="center"/>
            <w:hideMark/>
          </w:tcPr>
          <w:p w14:paraId="443C392C" w14:textId="77777777" w:rsidR="00000000" w:rsidRDefault="006A6AF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6A36A2"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BEC309" w14:textId="77777777" w:rsidR="00000000" w:rsidRDefault="006A6AFD">
            <w:pPr>
              <w:spacing w:after="100"/>
              <w:rPr>
                <w:rFonts w:eastAsia="Times New Roman"/>
                <w:sz w:val="20"/>
                <w:szCs w:val="20"/>
              </w:rPr>
            </w:pPr>
          </w:p>
        </w:tc>
      </w:tr>
      <w:tr w:rsidR="00000000" w14:paraId="3C7B1A04" w14:textId="77777777">
        <w:trPr>
          <w:jc w:val="center"/>
        </w:trPr>
        <w:tc>
          <w:tcPr>
            <w:tcW w:w="0" w:type="auto"/>
            <w:gridSpan w:val="3"/>
            <w:shd w:val="clear" w:color="auto" w:fill="CCEEFF"/>
            <w:tcMar>
              <w:top w:w="30" w:type="dxa"/>
              <w:left w:w="140" w:type="dxa"/>
              <w:bottom w:w="30" w:type="dxa"/>
              <w:right w:w="20" w:type="dxa"/>
            </w:tcMar>
            <w:hideMark/>
          </w:tcPr>
          <w:p w14:paraId="0B63F082" w14:textId="77777777" w:rsidR="00000000" w:rsidRDefault="006A6AFD">
            <w:pPr>
              <w:spacing w:after="100"/>
              <w:rPr>
                <w:rFonts w:eastAsia="Times New Roman"/>
              </w:rPr>
            </w:pPr>
            <w:r>
              <w:rPr>
                <w:rFonts w:eastAsia="Times New Roman"/>
                <w:color w:val="000000"/>
                <w:sz w:val="20"/>
                <w:szCs w:val="20"/>
              </w:rPr>
              <w:t>Defined benefit plans</w:t>
            </w:r>
          </w:p>
        </w:tc>
        <w:tc>
          <w:tcPr>
            <w:tcW w:w="0" w:type="auto"/>
            <w:gridSpan w:val="2"/>
            <w:shd w:val="clear" w:color="auto" w:fill="CCEEFF"/>
            <w:tcMar>
              <w:top w:w="30" w:type="dxa"/>
              <w:left w:w="20" w:type="dxa"/>
              <w:bottom w:w="30" w:type="dxa"/>
              <w:right w:w="0" w:type="dxa"/>
            </w:tcMar>
            <w:vAlign w:val="bottom"/>
            <w:hideMark/>
          </w:tcPr>
          <w:p w14:paraId="140E68D2" w14:textId="77777777" w:rsidR="00000000" w:rsidRDefault="006A6AFD">
            <w:pPr>
              <w:spacing w:after="100"/>
              <w:jc w:val="right"/>
              <w:rPr>
                <w:rFonts w:eastAsia="Times New Roman"/>
              </w:rPr>
            </w:pPr>
            <w:r>
              <w:rPr>
                <w:rFonts w:eastAsia="Times New Roman"/>
                <w:color w:val="000000"/>
                <w:sz w:val="20"/>
                <w:szCs w:val="20"/>
              </w:rPr>
              <w:t>524 </w:t>
            </w:r>
          </w:p>
        </w:tc>
        <w:tc>
          <w:tcPr>
            <w:tcW w:w="0" w:type="auto"/>
            <w:shd w:val="clear" w:color="auto" w:fill="CCEEFF"/>
            <w:tcMar>
              <w:top w:w="30" w:type="dxa"/>
              <w:left w:w="0" w:type="dxa"/>
              <w:bottom w:w="30" w:type="dxa"/>
              <w:right w:w="20" w:type="dxa"/>
            </w:tcMar>
            <w:vAlign w:val="bottom"/>
            <w:hideMark/>
          </w:tcPr>
          <w:p w14:paraId="07D7FF9B"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75A372"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0C007E" w14:textId="77777777" w:rsidR="00000000" w:rsidRDefault="006A6AFD">
            <w:pPr>
              <w:spacing w:after="100"/>
              <w:jc w:val="right"/>
              <w:rPr>
                <w:rFonts w:eastAsia="Times New Roman"/>
              </w:rPr>
            </w:pPr>
            <w:r>
              <w:rPr>
                <w:rFonts w:eastAsia="Times New Roman"/>
                <w:color w:val="000000"/>
                <w:sz w:val="20"/>
                <w:szCs w:val="20"/>
              </w:rPr>
              <w:t>614 </w:t>
            </w:r>
          </w:p>
        </w:tc>
        <w:tc>
          <w:tcPr>
            <w:tcW w:w="0" w:type="auto"/>
            <w:shd w:val="clear" w:color="auto" w:fill="CCEEFF"/>
            <w:tcMar>
              <w:top w:w="30" w:type="dxa"/>
              <w:left w:w="0" w:type="dxa"/>
              <w:bottom w:w="30" w:type="dxa"/>
              <w:right w:w="20" w:type="dxa"/>
            </w:tcMar>
            <w:vAlign w:val="bottom"/>
            <w:hideMark/>
          </w:tcPr>
          <w:p w14:paraId="577B9E77" w14:textId="77777777" w:rsidR="00000000" w:rsidRDefault="006A6AFD">
            <w:pPr>
              <w:spacing w:after="100"/>
              <w:jc w:val="right"/>
              <w:rPr>
                <w:rFonts w:eastAsia="Times New Roman"/>
              </w:rPr>
            </w:pPr>
          </w:p>
        </w:tc>
      </w:tr>
      <w:tr w:rsidR="00000000" w14:paraId="10940ACF" w14:textId="77777777">
        <w:trPr>
          <w:jc w:val="center"/>
        </w:trPr>
        <w:tc>
          <w:tcPr>
            <w:tcW w:w="0" w:type="auto"/>
            <w:gridSpan w:val="3"/>
            <w:shd w:val="clear" w:color="auto" w:fill="FFFFFF"/>
            <w:tcMar>
              <w:top w:w="30" w:type="dxa"/>
              <w:left w:w="140" w:type="dxa"/>
              <w:bottom w:w="30" w:type="dxa"/>
              <w:right w:w="20" w:type="dxa"/>
            </w:tcMar>
            <w:hideMark/>
          </w:tcPr>
          <w:p w14:paraId="59A1DCAD" w14:textId="77777777" w:rsidR="00000000" w:rsidRDefault="006A6AFD">
            <w:pPr>
              <w:spacing w:after="100"/>
              <w:rPr>
                <w:rFonts w:eastAsia="Times New Roman"/>
              </w:rPr>
            </w:pPr>
            <w:r>
              <w:rPr>
                <w:rFonts w:eastAsia="Times New Roman"/>
                <w:color w:val="000000"/>
                <w:sz w:val="20"/>
                <w:szCs w:val="20"/>
              </w:rPr>
              <w:t>Operating lease liabilities</w:t>
            </w:r>
          </w:p>
        </w:tc>
        <w:tc>
          <w:tcPr>
            <w:tcW w:w="0" w:type="auto"/>
            <w:gridSpan w:val="2"/>
            <w:shd w:val="clear" w:color="auto" w:fill="FFFFFF"/>
            <w:tcMar>
              <w:top w:w="30" w:type="dxa"/>
              <w:left w:w="20" w:type="dxa"/>
              <w:bottom w:w="30" w:type="dxa"/>
              <w:right w:w="0" w:type="dxa"/>
            </w:tcMar>
            <w:vAlign w:val="bottom"/>
            <w:hideMark/>
          </w:tcPr>
          <w:p w14:paraId="319BAECB" w14:textId="77777777" w:rsidR="00000000" w:rsidRDefault="006A6AFD">
            <w:pPr>
              <w:spacing w:after="100"/>
              <w:jc w:val="right"/>
              <w:rPr>
                <w:rFonts w:eastAsia="Times New Roman"/>
              </w:rPr>
            </w:pPr>
            <w:r>
              <w:rPr>
                <w:rFonts w:eastAsia="Times New Roman"/>
                <w:color w:val="000000"/>
                <w:sz w:val="20"/>
                <w:szCs w:val="20"/>
              </w:rPr>
              <w:t>777 </w:t>
            </w:r>
          </w:p>
        </w:tc>
        <w:tc>
          <w:tcPr>
            <w:tcW w:w="0" w:type="auto"/>
            <w:shd w:val="clear" w:color="auto" w:fill="FFFFFF"/>
            <w:tcMar>
              <w:top w:w="30" w:type="dxa"/>
              <w:left w:w="0" w:type="dxa"/>
              <w:bottom w:w="30" w:type="dxa"/>
              <w:right w:w="20" w:type="dxa"/>
            </w:tcMar>
            <w:vAlign w:val="bottom"/>
            <w:hideMark/>
          </w:tcPr>
          <w:p w14:paraId="3C8D6256"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0246C0"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60EE7E" w14:textId="77777777" w:rsidR="00000000" w:rsidRDefault="006A6AFD">
            <w:pPr>
              <w:spacing w:after="100"/>
              <w:jc w:val="right"/>
              <w:rPr>
                <w:rFonts w:eastAsia="Times New Roman"/>
              </w:rPr>
            </w:pPr>
            <w:r>
              <w:rPr>
                <w:rFonts w:eastAsia="Times New Roman"/>
                <w:color w:val="000000"/>
                <w:sz w:val="20"/>
                <w:szCs w:val="20"/>
              </w:rPr>
              <w:t>768 </w:t>
            </w:r>
          </w:p>
        </w:tc>
        <w:tc>
          <w:tcPr>
            <w:tcW w:w="0" w:type="auto"/>
            <w:shd w:val="clear" w:color="auto" w:fill="FFFFFF"/>
            <w:tcMar>
              <w:top w:w="30" w:type="dxa"/>
              <w:left w:w="0" w:type="dxa"/>
              <w:bottom w:w="30" w:type="dxa"/>
              <w:right w:w="20" w:type="dxa"/>
            </w:tcMar>
            <w:vAlign w:val="bottom"/>
            <w:hideMark/>
          </w:tcPr>
          <w:p w14:paraId="1AAA4133" w14:textId="77777777" w:rsidR="00000000" w:rsidRDefault="006A6AFD">
            <w:pPr>
              <w:spacing w:after="100"/>
              <w:jc w:val="right"/>
              <w:rPr>
                <w:rFonts w:eastAsia="Times New Roman"/>
              </w:rPr>
            </w:pPr>
          </w:p>
        </w:tc>
      </w:tr>
      <w:tr w:rsidR="00000000" w14:paraId="378FD9D7" w14:textId="77777777">
        <w:trPr>
          <w:jc w:val="center"/>
        </w:trPr>
        <w:tc>
          <w:tcPr>
            <w:tcW w:w="0" w:type="auto"/>
            <w:gridSpan w:val="3"/>
            <w:shd w:val="clear" w:color="auto" w:fill="CCEEFF"/>
            <w:tcMar>
              <w:top w:w="30" w:type="dxa"/>
              <w:left w:w="140" w:type="dxa"/>
              <w:bottom w:w="30" w:type="dxa"/>
              <w:right w:w="20" w:type="dxa"/>
            </w:tcMar>
            <w:hideMark/>
          </w:tcPr>
          <w:p w14:paraId="1A6F7367" w14:textId="77777777" w:rsidR="00000000" w:rsidRDefault="006A6AFD">
            <w:pPr>
              <w:spacing w:after="100"/>
              <w:rPr>
                <w:rFonts w:eastAsia="Times New Roman"/>
              </w:rPr>
            </w:pPr>
            <w:r>
              <w:rPr>
                <w:rFonts w:eastAsia="Times New Roman"/>
                <w:color w:val="000000"/>
                <w:sz w:val="20"/>
                <w:szCs w:val="20"/>
              </w:rPr>
              <w:t>Long-term debt, net</w:t>
            </w:r>
          </w:p>
        </w:tc>
        <w:tc>
          <w:tcPr>
            <w:tcW w:w="0" w:type="auto"/>
            <w:gridSpan w:val="2"/>
            <w:shd w:val="clear" w:color="auto" w:fill="CCEEFF"/>
            <w:tcMar>
              <w:top w:w="30" w:type="dxa"/>
              <w:left w:w="20" w:type="dxa"/>
              <w:bottom w:w="30" w:type="dxa"/>
              <w:right w:w="0" w:type="dxa"/>
            </w:tcMar>
            <w:vAlign w:val="bottom"/>
            <w:hideMark/>
          </w:tcPr>
          <w:p w14:paraId="40AB05D8" w14:textId="77777777" w:rsidR="00000000" w:rsidRDefault="006A6AFD">
            <w:pPr>
              <w:spacing w:after="100"/>
              <w:jc w:val="right"/>
              <w:rPr>
                <w:rFonts w:eastAsia="Times New Roman"/>
              </w:rPr>
            </w:pPr>
            <w:r>
              <w:rPr>
                <w:rFonts w:eastAsia="Times New Roman"/>
                <w:color w:val="000000"/>
                <w:sz w:val="20"/>
                <w:szCs w:val="20"/>
              </w:rPr>
              <w:t>6,795 </w:t>
            </w:r>
          </w:p>
        </w:tc>
        <w:tc>
          <w:tcPr>
            <w:tcW w:w="0" w:type="auto"/>
            <w:shd w:val="clear" w:color="auto" w:fill="CCEEFF"/>
            <w:tcMar>
              <w:top w:w="30" w:type="dxa"/>
              <w:left w:w="0" w:type="dxa"/>
              <w:bottom w:w="30" w:type="dxa"/>
              <w:right w:w="20" w:type="dxa"/>
            </w:tcMar>
            <w:vAlign w:val="bottom"/>
            <w:hideMark/>
          </w:tcPr>
          <w:p w14:paraId="7C0BF79F"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278BE4"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2E90DA" w14:textId="77777777" w:rsidR="00000000" w:rsidRDefault="006A6AFD">
            <w:pPr>
              <w:spacing w:after="100"/>
              <w:jc w:val="right"/>
              <w:rPr>
                <w:rFonts w:eastAsia="Times New Roman"/>
              </w:rPr>
            </w:pPr>
            <w:r>
              <w:rPr>
                <w:rFonts w:eastAsia="Times New Roman"/>
                <w:color w:val="000000"/>
                <w:sz w:val="20"/>
                <w:szCs w:val="20"/>
              </w:rPr>
              <w:t>7,048 </w:t>
            </w:r>
          </w:p>
        </w:tc>
        <w:tc>
          <w:tcPr>
            <w:tcW w:w="0" w:type="auto"/>
            <w:shd w:val="clear" w:color="auto" w:fill="CCEEFF"/>
            <w:tcMar>
              <w:top w:w="30" w:type="dxa"/>
              <w:left w:w="0" w:type="dxa"/>
              <w:bottom w:w="30" w:type="dxa"/>
              <w:right w:w="20" w:type="dxa"/>
            </w:tcMar>
            <w:vAlign w:val="bottom"/>
            <w:hideMark/>
          </w:tcPr>
          <w:p w14:paraId="7F77F21A" w14:textId="77777777" w:rsidR="00000000" w:rsidRDefault="006A6AFD">
            <w:pPr>
              <w:spacing w:after="100"/>
              <w:jc w:val="right"/>
              <w:rPr>
                <w:rFonts w:eastAsia="Times New Roman"/>
              </w:rPr>
            </w:pPr>
          </w:p>
        </w:tc>
      </w:tr>
      <w:tr w:rsidR="00000000" w14:paraId="0E390DB9" w14:textId="77777777">
        <w:trPr>
          <w:jc w:val="center"/>
        </w:trPr>
        <w:tc>
          <w:tcPr>
            <w:tcW w:w="0" w:type="auto"/>
            <w:gridSpan w:val="3"/>
            <w:shd w:val="clear" w:color="auto" w:fill="FFFFFF"/>
            <w:tcMar>
              <w:top w:w="30" w:type="dxa"/>
              <w:left w:w="140" w:type="dxa"/>
              <w:bottom w:w="30" w:type="dxa"/>
              <w:right w:w="20" w:type="dxa"/>
            </w:tcMar>
            <w:hideMark/>
          </w:tcPr>
          <w:p w14:paraId="24A4D377" w14:textId="77777777" w:rsidR="00000000" w:rsidRDefault="006A6AFD">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14:paraId="62514535" w14:textId="77777777" w:rsidR="00000000" w:rsidRDefault="006A6AFD">
            <w:pPr>
              <w:spacing w:after="100"/>
              <w:jc w:val="right"/>
              <w:rPr>
                <w:rFonts w:eastAsia="Times New Roman"/>
              </w:rPr>
            </w:pPr>
            <w:r>
              <w:rPr>
                <w:rFonts w:eastAsia="Times New Roman"/>
                <w:color w:val="000000"/>
                <w:sz w:val="20"/>
                <w:szCs w:val="20"/>
              </w:rPr>
              <w:t>1,189 </w:t>
            </w:r>
          </w:p>
        </w:tc>
        <w:tc>
          <w:tcPr>
            <w:tcW w:w="0" w:type="auto"/>
            <w:shd w:val="clear" w:color="auto" w:fill="FFFFFF"/>
            <w:tcMar>
              <w:top w:w="30" w:type="dxa"/>
              <w:left w:w="0" w:type="dxa"/>
              <w:bottom w:w="30" w:type="dxa"/>
              <w:right w:w="20" w:type="dxa"/>
            </w:tcMar>
            <w:vAlign w:val="bottom"/>
            <w:hideMark/>
          </w:tcPr>
          <w:p w14:paraId="62D8FF4F"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C7599C"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C57C55" w14:textId="77777777" w:rsidR="00000000" w:rsidRDefault="006A6AFD">
            <w:pPr>
              <w:spacing w:after="100"/>
              <w:jc w:val="right"/>
              <w:rPr>
                <w:rFonts w:eastAsia="Times New Roman"/>
              </w:rPr>
            </w:pPr>
            <w:r>
              <w:rPr>
                <w:rFonts w:eastAsia="Times New Roman"/>
                <w:color w:val="000000"/>
                <w:sz w:val="20"/>
                <w:szCs w:val="20"/>
              </w:rPr>
              <w:t>1,344 </w:t>
            </w:r>
          </w:p>
        </w:tc>
        <w:tc>
          <w:tcPr>
            <w:tcW w:w="0" w:type="auto"/>
            <w:shd w:val="clear" w:color="auto" w:fill="FFFFFF"/>
            <w:tcMar>
              <w:top w:w="30" w:type="dxa"/>
              <w:left w:w="0" w:type="dxa"/>
              <w:bottom w:w="30" w:type="dxa"/>
              <w:right w:w="20" w:type="dxa"/>
            </w:tcMar>
            <w:vAlign w:val="bottom"/>
            <w:hideMark/>
          </w:tcPr>
          <w:p w14:paraId="463F875E" w14:textId="77777777" w:rsidR="00000000" w:rsidRDefault="006A6AFD">
            <w:pPr>
              <w:spacing w:after="100"/>
              <w:jc w:val="right"/>
              <w:rPr>
                <w:rFonts w:eastAsia="Times New Roman"/>
              </w:rPr>
            </w:pPr>
          </w:p>
        </w:tc>
      </w:tr>
      <w:tr w:rsidR="00000000" w14:paraId="71785657" w14:textId="77777777">
        <w:trPr>
          <w:jc w:val="center"/>
        </w:trPr>
        <w:tc>
          <w:tcPr>
            <w:tcW w:w="0" w:type="auto"/>
            <w:gridSpan w:val="3"/>
            <w:shd w:val="clear" w:color="auto" w:fill="CCEEFF"/>
            <w:tcMar>
              <w:top w:w="30" w:type="dxa"/>
              <w:left w:w="140" w:type="dxa"/>
              <w:bottom w:w="30" w:type="dxa"/>
              <w:right w:w="20" w:type="dxa"/>
            </w:tcMar>
            <w:hideMark/>
          </w:tcPr>
          <w:p w14:paraId="3DD02D40" w14:textId="77777777" w:rsidR="00000000" w:rsidRDefault="006A6AFD">
            <w:pPr>
              <w:spacing w:after="100"/>
              <w:rPr>
                <w:rFonts w:eastAsia="Times New Roman"/>
              </w:rPr>
            </w:pPr>
            <w:r>
              <w:rPr>
                <w:rFonts w:eastAsia="Times New Roman"/>
                <w:color w:val="000000"/>
                <w:sz w:val="20"/>
                <w:szCs w:val="20"/>
              </w:rPr>
              <w:t>Other long-term liabilities</w:t>
            </w:r>
          </w:p>
        </w:tc>
        <w:tc>
          <w:tcPr>
            <w:tcW w:w="0" w:type="auto"/>
            <w:gridSpan w:val="2"/>
            <w:shd w:val="clear" w:color="auto" w:fill="CCEEFF"/>
            <w:tcMar>
              <w:top w:w="30" w:type="dxa"/>
              <w:left w:w="20" w:type="dxa"/>
              <w:bottom w:w="30" w:type="dxa"/>
              <w:right w:w="0" w:type="dxa"/>
            </w:tcMar>
            <w:vAlign w:val="bottom"/>
            <w:hideMark/>
          </w:tcPr>
          <w:p w14:paraId="7664CF2E" w14:textId="77777777" w:rsidR="00000000" w:rsidRDefault="006A6AFD">
            <w:pPr>
              <w:spacing w:after="100"/>
              <w:jc w:val="right"/>
              <w:rPr>
                <w:rFonts w:eastAsia="Times New Roman"/>
              </w:rPr>
            </w:pPr>
            <w:r>
              <w:rPr>
                <w:rFonts w:eastAsia="Times New Roman"/>
                <w:color w:val="000000"/>
                <w:sz w:val="20"/>
                <w:szCs w:val="20"/>
              </w:rPr>
              <w:t>1,056 </w:t>
            </w:r>
          </w:p>
        </w:tc>
        <w:tc>
          <w:tcPr>
            <w:tcW w:w="0" w:type="auto"/>
            <w:shd w:val="clear" w:color="auto" w:fill="CCEEFF"/>
            <w:tcMar>
              <w:top w:w="30" w:type="dxa"/>
              <w:left w:w="0" w:type="dxa"/>
              <w:bottom w:w="30" w:type="dxa"/>
              <w:right w:w="20" w:type="dxa"/>
            </w:tcMar>
            <w:vAlign w:val="bottom"/>
            <w:hideMark/>
          </w:tcPr>
          <w:p w14:paraId="146D1D3C"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0754A6"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473394" w14:textId="77777777" w:rsidR="00000000" w:rsidRDefault="006A6AFD">
            <w:pPr>
              <w:spacing w:after="100"/>
              <w:jc w:val="right"/>
              <w:rPr>
                <w:rFonts w:eastAsia="Times New Roman"/>
              </w:rPr>
            </w:pPr>
            <w:r>
              <w:rPr>
                <w:rFonts w:eastAsia="Times New Roman"/>
                <w:color w:val="000000"/>
                <w:sz w:val="20"/>
                <w:szCs w:val="20"/>
              </w:rPr>
              <w:t>1,065 </w:t>
            </w:r>
          </w:p>
        </w:tc>
        <w:tc>
          <w:tcPr>
            <w:tcW w:w="0" w:type="auto"/>
            <w:shd w:val="clear" w:color="auto" w:fill="CCEEFF"/>
            <w:tcMar>
              <w:top w:w="30" w:type="dxa"/>
              <w:left w:w="0" w:type="dxa"/>
              <w:bottom w:w="30" w:type="dxa"/>
              <w:right w:w="20" w:type="dxa"/>
            </w:tcMar>
            <w:vAlign w:val="bottom"/>
            <w:hideMark/>
          </w:tcPr>
          <w:p w14:paraId="6B929559" w14:textId="77777777" w:rsidR="00000000" w:rsidRDefault="006A6AFD">
            <w:pPr>
              <w:spacing w:after="100"/>
              <w:jc w:val="right"/>
              <w:rPr>
                <w:rFonts w:eastAsia="Times New Roman"/>
              </w:rPr>
            </w:pPr>
          </w:p>
        </w:tc>
      </w:tr>
      <w:tr w:rsidR="00000000" w14:paraId="241FC37D" w14:textId="77777777">
        <w:trPr>
          <w:jc w:val="center"/>
        </w:trPr>
        <w:tc>
          <w:tcPr>
            <w:tcW w:w="0" w:type="auto"/>
            <w:gridSpan w:val="3"/>
            <w:vAlign w:val="center"/>
            <w:hideMark/>
          </w:tcPr>
          <w:p w14:paraId="30952DBC" w14:textId="77777777" w:rsidR="00000000" w:rsidRDefault="006A6AFD">
            <w:pPr>
              <w:spacing w:after="100"/>
              <w:jc w:val="right"/>
              <w:rPr>
                <w:rFonts w:eastAsia="Times New Roman"/>
                <w:sz w:val="20"/>
                <w:szCs w:val="20"/>
              </w:rPr>
            </w:pPr>
          </w:p>
        </w:tc>
        <w:tc>
          <w:tcPr>
            <w:tcW w:w="0" w:type="auto"/>
            <w:gridSpan w:val="3"/>
            <w:vAlign w:val="center"/>
            <w:hideMark/>
          </w:tcPr>
          <w:p w14:paraId="66084EF3" w14:textId="77777777" w:rsidR="00000000" w:rsidRDefault="006A6AFD">
            <w:pPr>
              <w:spacing w:after="100"/>
              <w:rPr>
                <w:rFonts w:eastAsia="Times New Roman"/>
                <w:sz w:val="20"/>
                <w:szCs w:val="20"/>
              </w:rPr>
            </w:pPr>
          </w:p>
        </w:tc>
        <w:tc>
          <w:tcPr>
            <w:tcW w:w="0" w:type="auto"/>
            <w:gridSpan w:val="3"/>
            <w:vAlign w:val="center"/>
            <w:hideMark/>
          </w:tcPr>
          <w:p w14:paraId="67C9AF52" w14:textId="77777777" w:rsidR="00000000" w:rsidRDefault="006A6AFD">
            <w:pPr>
              <w:spacing w:after="100"/>
              <w:rPr>
                <w:rFonts w:eastAsia="Times New Roman"/>
                <w:sz w:val="20"/>
                <w:szCs w:val="20"/>
              </w:rPr>
            </w:pPr>
          </w:p>
        </w:tc>
        <w:tc>
          <w:tcPr>
            <w:tcW w:w="0" w:type="auto"/>
            <w:gridSpan w:val="3"/>
            <w:vAlign w:val="center"/>
            <w:hideMark/>
          </w:tcPr>
          <w:p w14:paraId="3F57BDF9" w14:textId="77777777" w:rsidR="00000000" w:rsidRDefault="006A6AFD">
            <w:pPr>
              <w:spacing w:after="100"/>
              <w:rPr>
                <w:rFonts w:eastAsia="Times New Roman"/>
                <w:sz w:val="20"/>
                <w:szCs w:val="20"/>
              </w:rPr>
            </w:pPr>
          </w:p>
        </w:tc>
      </w:tr>
      <w:tr w:rsidR="00000000" w14:paraId="27636ECF" w14:textId="77777777">
        <w:trPr>
          <w:jc w:val="center"/>
        </w:trPr>
        <w:tc>
          <w:tcPr>
            <w:tcW w:w="0" w:type="auto"/>
            <w:gridSpan w:val="3"/>
            <w:shd w:val="clear" w:color="auto" w:fill="FFFFFF"/>
            <w:tcMar>
              <w:top w:w="30" w:type="dxa"/>
              <w:left w:w="380" w:type="dxa"/>
              <w:bottom w:w="30" w:type="dxa"/>
              <w:right w:w="20" w:type="dxa"/>
            </w:tcMar>
            <w:hideMark/>
          </w:tcPr>
          <w:p w14:paraId="719B5791" w14:textId="77777777" w:rsidR="00000000" w:rsidRDefault="006A6AFD">
            <w:pPr>
              <w:spacing w:after="100"/>
              <w:rPr>
                <w:rFonts w:eastAsia="Times New Roman"/>
              </w:rPr>
            </w:pPr>
            <w:r>
              <w:rPr>
                <w:rFonts w:eastAsia="Times New Roman"/>
                <w:color w:val="000000"/>
                <w:sz w:val="20"/>
                <w:szCs w:val="20"/>
              </w:rPr>
              <w:t>Total non-current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F7B489D" w14:textId="77777777" w:rsidR="00000000" w:rsidRDefault="006A6AFD">
            <w:pPr>
              <w:spacing w:after="100"/>
              <w:jc w:val="right"/>
              <w:rPr>
                <w:rFonts w:eastAsia="Times New Roman"/>
              </w:rPr>
            </w:pPr>
            <w:r>
              <w:rPr>
                <w:rFonts w:eastAsia="Times New Roman"/>
                <w:color w:val="000000"/>
                <w:sz w:val="20"/>
                <w:szCs w:val="20"/>
              </w:rPr>
              <w:t>10,341 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9DA173"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47A0B4"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7ECF0C2" w14:textId="77777777" w:rsidR="00000000" w:rsidRDefault="006A6AFD">
            <w:pPr>
              <w:spacing w:after="100"/>
              <w:jc w:val="right"/>
              <w:rPr>
                <w:rFonts w:eastAsia="Times New Roman"/>
              </w:rPr>
            </w:pPr>
            <w:r>
              <w:rPr>
                <w:rFonts w:eastAsia="Times New Roman"/>
                <w:color w:val="000000"/>
                <w:sz w:val="20"/>
                <w:szCs w:val="20"/>
              </w:rPr>
              <w:t>10,839 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DD145F" w14:textId="77777777" w:rsidR="00000000" w:rsidRDefault="006A6AFD">
            <w:pPr>
              <w:spacing w:after="100"/>
              <w:jc w:val="right"/>
              <w:rPr>
                <w:rFonts w:eastAsia="Times New Roman"/>
              </w:rPr>
            </w:pPr>
          </w:p>
        </w:tc>
      </w:tr>
      <w:tr w:rsidR="00000000" w14:paraId="42EA0BC9" w14:textId="77777777">
        <w:trPr>
          <w:jc w:val="center"/>
        </w:trPr>
        <w:tc>
          <w:tcPr>
            <w:tcW w:w="0" w:type="auto"/>
            <w:gridSpan w:val="3"/>
            <w:shd w:val="clear" w:color="auto" w:fill="CCEEFF"/>
            <w:tcMar>
              <w:top w:w="30" w:type="dxa"/>
              <w:left w:w="20" w:type="dxa"/>
              <w:bottom w:w="30" w:type="dxa"/>
              <w:right w:w="20" w:type="dxa"/>
            </w:tcMar>
            <w:hideMark/>
          </w:tcPr>
          <w:p w14:paraId="2C9EBD10" w14:textId="77777777" w:rsidR="00000000" w:rsidRDefault="006A6AFD">
            <w:pPr>
              <w:spacing w:after="100"/>
              <w:rPr>
                <w:rFonts w:eastAsia="Times New Roman"/>
              </w:rPr>
            </w:pPr>
            <w:r>
              <w:rPr>
                <w:rFonts w:eastAsia="Times New Roman"/>
                <w:i/>
                <w:iCs/>
                <w:color w:val="000000"/>
                <w:sz w:val="20"/>
                <w:szCs w:val="20"/>
              </w:rPr>
              <w:t>Equity</w:t>
            </w:r>
          </w:p>
        </w:tc>
        <w:tc>
          <w:tcPr>
            <w:tcW w:w="0" w:type="auto"/>
            <w:gridSpan w:val="3"/>
            <w:shd w:val="clear" w:color="auto" w:fill="CCEEFF"/>
            <w:tcMar>
              <w:top w:w="0" w:type="dxa"/>
              <w:left w:w="20" w:type="dxa"/>
              <w:bottom w:w="0" w:type="dxa"/>
              <w:right w:w="20" w:type="dxa"/>
            </w:tcMar>
            <w:vAlign w:val="center"/>
            <w:hideMark/>
          </w:tcPr>
          <w:p w14:paraId="60C7DBB0" w14:textId="77777777" w:rsidR="00000000" w:rsidRDefault="006A6AF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43D6B6"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90F3E9" w14:textId="77777777" w:rsidR="00000000" w:rsidRDefault="006A6AFD">
            <w:pPr>
              <w:spacing w:after="100"/>
              <w:rPr>
                <w:rFonts w:eastAsia="Times New Roman"/>
                <w:sz w:val="20"/>
                <w:szCs w:val="20"/>
              </w:rPr>
            </w:pPr>
          </w:p>
        </w:tc>
      </w:tr>
      <w:tr w:rsidR="00000000" w14:paraId="1C58B26E" w14:textId="77777777">
        <w:trPr>
          <w:jc w:val="center"/>
        </w:trPr>
        <w:tc>
          <w:tcPr>
            <w:tcW w:w="0" w:type="auto"/>
            <w:gridSpan w:val="3"/>
            <w:shd w:val="clear" w:color="auto" w:fill="FFFFFF"/>
            <w:tcMar>
              <w:top w:w="30" w:type="dxa"/>
              <w:left w:w="20" w:type="dxa"/>
              <w:bottom w:w="30" w:type="dxa"/>
              <w:right w:w="20" w:type="dxa"/>
            </w:tcMar>
            <w:hideMark/>
          </w:tcPr>
          <w:p w14:paraId="27D2E534" w14:textId="77777777" w:rsidR="00000000" w:rsidRDefault="006A6AFD">
            <w:pPr>
              <w:spacing w:after="100"/>
              <w:rPr>
                <w:rFonts w:eastAsia="Times New Roman"/>
              </w:rPr>
            </w:pPr>
            <w:r>
              <w:rPr>
                <w:rFonts w:eastAsia="Times New Roman"/>
                <w:color w:val="000000"/>
                <w:sz w:val="20"/>
                <w:szCs w:val="20"/>
              </w:rPr>
              <w:t xml:space="preserve">Shareholders’ </w:t>
            </w:r>
            <w:r>
              <w:rPr>
                <w:rFonts w:eastAsia="Times New Roman"/>
                <w:color w:val="000000"/>
                <w:sz w:val="20"/>
                <w:szCs w:val="20"/>
              </w:rPr>
              <w:t>Equity:</w:t>
            </w:r>
          </w:p>
        </w:tc>
        <w:tc>
          <w:tcPr>
            <w:tcW w:w="0" w:type="auto"/>
            <w:gridSpan w:val="3"/>
            <w:shd w:val="clear" w:color="auto" w:fill="FFFFFF"/>
            <w:tcMar>
              <w:top w:w="0" w:type="dxa"/>
              <w:left w:w="20" w:type="dxa"/>
              <w:bottom w:w="0" w:type="dxa"/>
              <w:right w:w="20" w:type="dxa"/>
            </w:tcMar>
            <w:vAlign w:val="center"/>
            <w:hideMark/>
          </w:tcPr>
          <w:p w14:paraId="60AFC4CB" w14:textId="77777777" w:rsidR="00000000" w:rsidRDefault="006A6AF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1D95D5"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09F068" w14:textId="77777777" w:rsidR="00000000" w:rsidRDefault="006A6AFD">
            <w:pPr>
              <w:spacing w:after="100"/>
              <w:rPr>
                <w:rFonts w:eastAsia="Times New Roman"/>
                <w:sz w:val="20"/>
                <w:szCs w:val="20"/>
              </w:rPr>
            </w:pPr>
          </w:p>
        </w:tc>
      </w:tr>
      <w:tr w:rsidR="00000000" w14:paraId="6555E225" w14:textId="77777777">
        <w:trPr>
          <w:jc w:val="center"/>
        </w:trPr>
        <w:tc>
          <w:tcPr>
            <w:tcW w:w="0" w:type="auto"/>
            <w:gridSpan w:val="3"/>
            <w:shd w:val="clear" w:color="auto" w:fill="CCEEFF"/>
            <w:tcMar>
              <w:top w:w="30" w:type="dxa"/>
              <w:left w:w="20" w:type="dxa"/>
              <w:bottom w:w="30" w:type="dxa"/>
              <w:right w:w="20" w:type="dxa"/>
            </w:tcMar>
            <w:hideMark/>
          </w:tcPr>
          <w:p w14:paraId="11C1E7FA" w14:textId="77777777" w:rsidR="00000000" w:rsidRDefault="006A6AFD">
            <w:pPr>
              <w:spacing w:after="100"/>
              <w:divId w:val="709039322"/>
              <w:rPr>
                <w:rFonts w:eastAsia="Times New Roman"/>
              </w:rPr>
            </w:pPr>
            <w:r>
              <w:rPr>
                <w:rFonts w:eastAsia="Times New Roman"/>
                <w:color w:val="000000"/>
                <w:sz w:val="20"/>
                <w:szCs w:val="20"/>
              </w:rPr>
              <w:t>Preferred stock, without par value; 1,000,000 shares authorized; none issued</w:t>
            </w:r>
          </w:p>
        </w:tc>
        <w:tc>
          <w:tcPr>
            <w:tcW w:w="0" w:type="auto"/>
            <w:gridSpan w:val="2"/>
            <w:shd w:val="clear" w:color="auto" w:fill="CCEEFF"/>
            <w:tcMar>
              <w:top w:w="30" w:type="dxa"/>
              <w:left w:w="20" w:type="dxa"/>
              <w:bottom w:w="30" w:type="dxa"/>
              <w:right w:w="0" w:type="dxa"/>
            </w:tcMar>
            <w:vAlign w:val="bottom"/>
            <w:hideMark/>
          </w:tcPr>
          <w:p w14:paraId="56ED1645"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07C3499"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FAC221"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F618B9"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11F358B" w14:textId="77777777" w:rsidR="00000000" w:rsidRDefault="006A6AFD">
            <w:pPr>
              <w:spacing w:after="100"/>
              <w:jc w:val="right"/>
              <w:rPr>
                <w:rFonts w:eastAsia="Times New Roman"/>
              </w:rPr>
            </w:pPr>
          </w:p>
        </w:tc>
      </w:tr>
      <w:tr w:rsidR="00000000" w14:paraId="7357E0E2" w14:textId="77777777">
        <w:trPr>
          <w:jc w:val="center"/>
        </w:trPr>
        <w:tc>
          <w:tcPr>
            <w:tcW w:w="0" w:type="auto"/>
            <w:gridSpan w:val="3"/>
            <w:shd w:val="clear" w:color="auto" w:fill="FFFFFF"/>
            <w:tcMar>
              <w:top w:w="30" w:type="dxa"/>
              <w:left w:w="20" w:type="dxa"/>
              <w:bottom w:w="30" w:type="dxa"/>
              <w:right w:w="20" w:type="dxa"/>
            </w:tcMar>
            <w:hideMark/>
          </w:tcPr>
          <w:p w14:paraId="2AD19EAD" w14:textId="77777777" w:rsidR="00000000" w:rsidRDefault="006A6AFD">
            <w:pPr>
              <w:spacing w:after="100"/>
              <w:ind w:hanging="270"/>
              <w:divId w:val="98376371"/>
              <w:rPr>
                <w:rFonts w:eastAsia="Times New Roman"/>
              </w:rPr>
            </w:pPr>
            <w:r>
              <w:rPr>
                <w:rFonts w:eastAsia="Times New Roman"/>
                <w:color w:val="000000"/>
                <w:sz w:val="20"/>
                <w:szCs w:val="20"/>
              </w:rPr>
              <w:t>Common stock, $1.00 par value; 500,000,000 shares authorized; issued and outstanding 192,805,539 and 193,511,401 shares at April </w:t>
            </w:r>
            <w:r>
              <w:rPr>
                <w:rFonts w:eastAsia="Times New Roman"/>
                <w:color w:val="000000"/>
                <w:sz w:val="20"/>
                <w:szCs w:val="20"/>
              </w:rPr>
              <w:t>1, 2022 and December 31, 2021, respectively</w:t>
            </w:r>
          </w:p>
        </w:tc>
        <w:tc>
          <w:tcPr>
            <w:tcW w:w="0" w:type="auto"/>
            <w:gridSpan w:val="2"/>
            <w:shd w:val="clear" w:color="auto" w:fill="FFFFFF"/>
            <w:tcMar>
              <w:top w:w="30" w:type="dxa"/>
              <w:left w:w="20" w:type="dxa"/>
              <w:bottom w:w="30" w:type="dxa"/>
              <w:right w:w="0" w:type="dxa"/>
            </w:tcMar>
            <w:vAlign w:val="bottom"/>
            <w:hideMark/>
          </w:tcPr>
          <w:p w14:paraId="46C128A4" w14:textId="77777777" w:rsidR="00000000" w:rsidRDefault="006A6AFD">
            <w:pPr>
              <w:spacing w:after="100"/>
              <w:jc w:val="right"/>
              <w:rPr>
                <w:rFonts w:eastAsia="Times New Roman"/>
              </w:rPr>
            </w:pPr>
            <w:r>
              <w:rPr>
                <w:rFonts w:eastAsia="Times New Roman"/>
                <w:color w:val="000000"/>
                <w:sz w:val="20"/>
                <w:szCs w:val="20"/>
              </w:rPr>
              <w:t>193 </w:t>
            </w:r>
          </w:p>
        </w:tc>
        <w:tc>
          <w:tcPr>
            <w:tcW w:w="0" w:type="auto"/>
            <w:shd w:val="clear" w:color="auto" w:fill="FFFFFF"/>
            <w:tcMar>
              <w:top w:w="30" w:type="dxa"/>
              <w:left w:w="0" w:type="dxa"/>
              <w:bottom w:w="30" w:type="dxa"/>
              <w:right w:w="20" w:type="dxa"/>
            </w:tcMar>
            <w:vAlign w:val="bottom"/>
            <w:hideMark/>
          </w:tcPr>
          <w:p w14:paraId="7B40F497"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F43CF8"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D3B02B" w14:textId="77777777" w:rsidR="00000000" w:rsidRDefault="006A6AFD">
            <w:pPr>
              <w:spacing w:after="100"/>
              <w:jc w:val="right"/>
              <w:rPr>
                <w:rFonts w:eastAsia="Times New Roman"/>
              </w:rPr>
            </w:pPr>
            <w:r>
              <w:rPr>
                <w:rFonts w:eastAsia="Times New Roman"/>
                <w:color w:val="000000"/>
                <w:sz w:val="20"/>
                <w:szCs w:val="20"/>
              </w:rPr>
              <w:t>194 </w:t>
            </w:r>
          </w:p>
        </w:tc>
        <w:tc>
          <w:tcPr>
            <w:tcW w:w="0" w:type="auto"/>
            <w:shd w:val="clear" w:color="auto" w:fill="FFFFFF"/>
            <w:tcMar>
              <w:top w:w="30" w:type="dxa"/>
              <w:left w:w="0" w:type="dxa"/>
              <w:bottom w:w="30" w:type="dxa"/>
              <w:right w:w="20" w:type="dxa"/>
            </w:tcMar>
            <w:vAlign w:val="bottom"/>
            <w:hideMark/>
          </w:tcPr>
          <w:p w14:paraId="251A0C55" w14:textId="77777777" w:rsidR="00000000" w:rsidRDefault="006A6AFD">
            <w:pPr>
              <w:spacing w:after="100"/>
              <w:jc w:val="right"/>
              <w:rPr>
                <w:rFonts w:eastAsia="Times New Roman"/>
              </w:rPr>
            </w:pPr>
          </w:p>
        </w:tc>
      </w:tr>
      <w:tr w:rsidR="00000000" w14:paraId="06197AF4" w14:textId="77777777">
        <w:trPr>
          <w:jc w:val="center"/>
        </w:trPr>
        <w:tc>
          <w:tcPr>
            <w:tcW w:w="0" w:type="auto"/>
            <w:gridSpan w:val="3"/>
            <w:shd w:val="clear" w:color="auto" w:fill="CCEEFF"/>
            <w:tcMar>
              <w:top w:w="30" w:type="dxa"/>
              <w:left w:w="140" w:type="dxa"/>
              <w:bottom w:w="30" w:type="dxa"/>
              <w:right w:w="20" w:type="dxa"/>
            </w:tcMar>
            <w:hideMark/>
          </w:tcPr>
          <w:p w14:paraId="0D5B2D4C" w14:textId="77777777" w:rsidR="00000000" w:rsidRDefault="006A6AFD">
            <w:pPr>
              <w:spacing w:after="100"/>
              <w:rPr>
                <w:rFonts w:eastAsia="Times New Roman"/>
              </w:rPr>
            </w:pPr>
            <w:r>
              <w:rPr>
                <w:rFonts w:eastAsia="Times New Roman"/>
                <w:color w:val="000000"/>
                <w:sz w:val="20"/>
                <w:szCs w:val="20"/>
              </w:rPr>
              <w:t>Other capital</w:t>
            </w:r>
          </w:p>
        </w:tc>
        <w:tc>
          <w:tcPr>
            <w:tcW w:w="0" w:type="auto"/>
            <w:gridSpan w:val="2"/>
            <w:shd w:val="clear" w:color="auto" w:fill="CCEEFF"/>
            <w:tcMar>
              <w:top w:w="30" w:type="dxa"/>
              <w:left w:w="20" w:type="dxa"/>
              <w:bottom w:w="30" w:type="dxa"/>
              <w:right w:w="0" w:type="dxa"/>
            </w:tcMar>
            <w:vAlign w:val="bottom"/>
            <w:hideMark/>
          </w:tcPr>
          <w:p w14:paraId="7DE5855C" w14:textId="77777777" w:rsidR="00000000" w:rsidRDefault="006A6AFD">
            <w:pPr>
              <w:spacing w:after="100"/>
              <w:jc w:val="right"/>
              <w:rPr>
                <w:rFonts w:eastAsia="Times New Roman"/>
              </w:rPr>
            </w:pPr>
            <w:r>
              <w:rPr>
                <w:rFonts w:eastAsia="Times New Roman"/>
                <w:color w:val="000000"/>
                <w:sz w:val="20"/>
                <w:szCs w:val="20"/>
              </w:rPr>
              <w:t>16,089 </w:t>
            </w:r>
          </w:p>
        </w:tc>
        <w:tc>
          <w:tcPr>
            <w:tcW w:w="0" w:type="auto"/>
            <w:shd w:val="clear" w:color="auto" w:fill="CCEEFF"/>
            <w:tcMar>
              <w:top w:w="30" w:type="dxa"/>
              <w:left w:w="0" w:type="dxa"/>
              <w:bottom w:w="30" w:type="dxa"/>
              <w:right w:w="20" w:type="dxa"/>
            </w:tcMar>
            <w:vAlign w:val="bottom"/>
            <w:hideMark/>
          </w:tcPr>
          <w:p w14:paraId="693A28EF"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41453E"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0A555C" w14:textId="77777777" w:rsidR="00000000" w:rsidRDefault="006A6AFD">
            <w:pPr>
              <w:spacing w:after="100"/>
              <w:jc w:val="right"/>
              <w:rPr>
                <w:rFonts w:eastAsia="Times New Roman"/>
              </w:rPr>
            </w:pPr>
            <w:r>
              <w:rPr>
                <w:rFonts w:eastAsia="Times New Roman"/>
                <w:color w:val="000000"/>
                <w:sz w:val="20"/>
                <w:szCs w:val="20"/>
              </w:rPr>
              <w:t>16,248 </w:t>
            </w:r>
          </w:p>
        </w:tc>
        <w:tc>
          <w:tcPr>
            <w:tcW w:w="0" w:type="auto"/>
            <w:shd w:val="clear" w:color="auto" w:fill="CCEEFF"/>
            <w:tcMar>
              <w:top w:w="30" w:type="dxa"/>
              <w:left w:w="0" w:type="dxa"/>
              <w:bottom w:w="30" w:type="dxa"/>
              <w:right w:w="20" w:type="dxa"/>
            </w:tcMar>
            <w:vAlign w:val="bottom"/>
            <w:hideMark/>
          </w:tcPr>
          <w:p w14:paraId="0D796B63" w14:textId="77777777" w:rsidR="00000000" w:rsidRDefault="006A6AFD">
            <w:pPr>
              <w:spacing w:after="100"/>
              <w:jc w:val="right"/>
              <w:rPr>
                <w:rFonts w:eastAsia="Times New Roman"/>
              </w:rPr>
            </w:pPr>
          </w:p>
        </w:tc>
      </w:tr>
      <w:tr w:rsidR="00000000" w14:paraId="6EE075AE" w14:textId="77777777">
        <w:trPr>
          <w:jc w:val="center"/>
        </w:trPr>
        <w:tc>
          <w:tcPr>
            <w:tcW w:w="0" w:type="auto"/>
            <w:gridSpan w:val="3"/>
            <w:shd w:val="clear" w:color="auto" w:fill="FFFFFF"/>
            <w:tcMar>
              <w:top w:w="30" w:type="dxa"/>
              <w:left w:w="140" w:type="dxa"/>
              <w:bottom w:w="30" w:type="dxa"/>
              <w:right w:w="20" w:type="dxa"/>
            </w:tcMar>
            <w:hideMark/>
          </w:tcPr>
          <w:p w14:paraId="1A8E88C8" w14:textId="77777777" w:rsidR="00000000" w:rsidRDefault="006A6AFD">
            <w:pPr>
              <w:spacing w:after="100"/>
              <w:rPr>
                <w:rFonts w:eastAsia="Times New Roman"/>
              </w:rPr>
            </w:pPr>
            <w:r>
              <w:rPr>
                <w:rFonts w:eastAsia="Times New Roman"/>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14:paraId="69222597" w14:textId="77777777" w:rsidR="00000000" w:rsidRDefault="006A6AFD">
            <w:pPr>
              <w:spacing w:after="100"/>
              <w:jc w:val="right"/>
              <w:rPr>
                <w:rFonts w:eastAsia="Times New Roman"/>
              </w:rPr>
            </w:pPr>
            <w:r>
              <w:rPr>
                <w:rFonts w:eastAsia="Times New Roman"/>
                <w:color w:val="000000"/>
                <w:sz w:val="20"/>
                <w:szCs w:val="20"/>
              </w:rPr>
              <w:t>3,128 </w:t>
            </w:r>
          </w:p>
        </w:tc>
        <w:tc>
          <w:tcPr>
            <w:tcW w:w="0" w:type="auto"/>
            <w:shd w:val="clear" w:color="auto" w:fill="FFFFFF"/>
            <w:tcMar>
              <w:top w:w="30" w:type="dxa"/>
              <w:left w:w="0" w:type="dxa"/>
              <w:bottom w:w="30" w:type="dxa"/>
              <w:right w:w="20" w:type="dxa"/>
            </w:tcMar>
            <w:vAlign w:val="bottom"/>
            <w:hideMark/>
          </w:tcPr>
          <w:p w14:paraId="5E08EFE4"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E7D619"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0D2F83" w14:textId="77777777" w:rsidR="00000000" w:rsidRDefault="006A6AFD">
            <w:pPr>
              <w:spacing w:after="100"/>
              <w:jc w:val="right"/>
              <w:rPr>
                <w:rFonts w:eastAsia="Times New Roman"/>
              </w:rPr>
            </w:pPr>
            <w:r>
              <w:rPr>
                <w:rFonts w:eastAsia="Times New Roman"/>
                <w:color w:val="000000"/>
                <w:sz w:val="20"/>
                <w:szCs w:val="20"/>
              </w:rPr>
              <w:t>2,917 </w:t>
            </w:r>
          </w:p>
        </w:tc>
        <w:tc>
          <w:tcPr>
            <w:tcW w:w="0" w:type="auto"/>
            <w:shd w:val="clear" w:color="auto" w:fill="FFFFFF"/>
            <w:tcMar>
              <w:top w:w="30" w:type="dxa"/>
              <w:left w:w="0" w:type="dxa"/>
              <w:bottom w:w="30" w:type="dxa"/>
              <w:right w:w="20" w:type="dxa"/>
            </w:tcMar>
            <w:vAlign w:val="bottom"/>
            <w:hideMark/>
          </w:tcPr>
          <w:p w14:paraId="78E4716E" w14:textId="77777777" w:rsidR="00000000" w:rsidRDefault="006A6AFD">
            <w:pPr>
              <w:spacing w:after="100"/>
              <w:jc w:val="right"/>
              <w:rPr>
                <w:rFonts w:eastAsia="Times New Roman"/>
              </w:rPr>
            </w:pPr>
          </w:p>
        </w:tc>
      </w:tr>
      <w:tr w:rsidR="00000000" w14:paraId="133EC6E9" w14:textId="77777777">
        <w:trPr>
          <w:jc w:val="center"/>
        </w:trPr>
        <w:tc>
          <w:tcPr>
            <w:tcW w:w="0" w:type="auto"/>
            <w:gridSpan w:val="3"/>
            <w:shd w:val="clear" w:color="auto" w:fill="CCEEFF"/>
            <w:tcMar>
              <w:top w:w="30" w:type="dxa"/>
              <w:left w:w="140" w:type="dxa"/>
              <w:bottom w:w="30" w:type="dxa"/>
              <w:right w:w="20" w:type="dxa"/>
            </w:tcMar>
            <w:hideMark/>
          </w:tcPr>
          <w:p w14:paraId="340F83A1" w14:textId="77777777" w:rsidR="00000000" w:rsidRDefault="006A6AFD">
            <w:pPr>
              <w:spacing w:after="100"/>
              <w:rPr>
                <w:rFonts w:eastAsia="Times New Roman"/>
              </w:rPr>
            </w:pPr>
            <w:r>
              <w:rPr>
                <w:rFonts w:eastAsia="Times New Roman"/>
                <w:color w:val="000000"/>
                <w:sz w:val="20"/>
                <w:szCs w:val="20"/>
              </w:rPr>
              <w:t>Accumulated other comprehensive loss</w:t>
            </w:r>
          </w:p>
        </w:tc>
        <w:tc>
          <w:tcPr>
            <w:tcW w:w="0" w:type="auto"/>
            <w:gridSpan w:val="2"/>
            <w:shd w:val="clear" w:color="auto" w:fill="CCEEFF"/>
            <w:tcMar>
              <w:top w:w="30" w:type="dxa"/>
              <w:left w:w="20" w:type="dxa"/>
              <w:bottom w:w="30" w:type="dxa"/>
              <w:right w:w="0" w:type="dxa"/>
            </w:tcMar>
            <w:vAlign w:val="bottom"/>
            <w:hideMark/>
          </w:tcPr>
          <w:p w14:paraId="52399539" w14:textId="77777777" w:rsidR="00000000" w:rsidRDefault="006A6AFD">
            <w:pPr>
              <w:spacing w:after="100"/>
              <w:jc w:val="right"/>
              <w:rPr>
                <w:rFonts w:eastAsia="Times New Roman"/>
              </w:rPr>
            </w:pPr>
            <w:r>
              <w:rPr>
                <w:rFonts w:eastAsia="Times New Roman"/>
                <w:color w:val="000000"/>
                <w:sz w:val="20"/>
                <w:szCs w:val="20"/>
              </w:rPr>
              <w:t>(150)</w:t>
            </w:r>
          </w:p>
        </w:tc>
        <w:tc>
          <w:tcPr>
            <w:tcW w:w="0" w:type="auto"/>
            <w:shd w:val="clear" w:color="auto" w:fill="CCEEFF"/>
            <w:tcMar>
              <w:top w:w="30" w:type="dxa"/>
              <w:left w:w="0" w:type="dxa"/>
              <w:bottom w:w="30" w:type="dxa"/>
              <w:right w:w="20" w:type="dxa"/>
            </w:tcMar>
            <w:vAlign w:val="bottom"/>
            <w:hideMark/>
          </w:tcPr>
          <w:p w14:paraId="061E8E77"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4C2E24"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92FCC9" w14:textId="77777777" w:rsidR="00000000" w:rsidRDefault="006A6AFD">
            <w:pPr>
              <w:spacing w:after="100"/>
              <w:jc w:val="right"/>
              <w:rPr>
                <w:rFonts w:eastAsia="Times New Roman"/>
              </w:rPr>
            </w:pPr>
            <w:r>
              <w:rPr>
                <w:rFonts w:eastAsia="Times New Roman"/>
                <w:color w:val="000000"/>
                <w:sz w:val="20"/>
                <w:szCs w:val="20"/>
              </w:rPr>
              <w:t>(146)</w:t>
            </w:r>
          </w:p>
        </w:tc>
        <w:tc>
          <w:tcPr>
            <w:tcW w:w="0" w:type="auto"/>
            <w:shd w:val="clear" w:color="auto" w:fill="CCEEFF"/>
            <w:tcMar>
              <w:top w:w="30" w:type="dxa"/>
              <w:left w:w="0" w:type="dxa"/>
              <w:bottom w:w="30" w:type="dxa"/>
              <w:right w:w="20" w:type="dxa"/>
            </w:tcMar>
            <w:vAlign w:val="bottom"/>
            <w:hideMark/>
          </w:tcPr>
          <w:p w14:paraId="77F87F76" w14:textId="77777777" w:rsidR="00000000" w:rsidRDefault="006A6AFD">
            <w:pPr>
              <w:spacing w:after="100"/>
              <w:jc w:val="right"/>
              <w:rPr>
                <w:rFonts w:eastAsia="Times New Roman"/>
              </w:rPr>
            </w:pPr>
          </w:p>
        </w:tc>
      </w:tr>
      <w:tr w:rsidR="00000000" w14:paraId="01F4D1A7" w14:textId="77777777">
        <w:trPr>
          <w:jc w:val="center"/>
        </w:trPr>
        <w:tc>
          <w:tcPr>
            <w:tcW w:w="0" w:type="auto"/>
            <w:gridSpan w:val="3"/>
            <w:shd w:val="clear" w:color="auto" w:fill="FFFFFF"/>
            <w:tcMar>
              <w:top w:w="30" w:type="dxa"/>
              <w:left w:w="380" w:type="dxa"/>
              <w:bottom w:w="30" w:type="dxa"/>
              <w:right w:w="20" w:type="dxa"/>
            </w:tcMar>
            <w:hideMark/>
          </w:tcPr>
          <w:p w14:paraId="6A6181A1" w14:textId="77777777" w:rsidR="00000000" w:rsidRDefault="006A6AFD">
            <w:pPr>
              <w:spacing w:after="100"/>
              <w:rPr>
                <w:rFonts w:eastAsia="Times New Roman"/>
              </w:rPr>
            </w:pPr>
            <w:r>
              <w:rPr>
                <w:rFonts w:eastAsia="Times New Roman"/>
                <w:color w:val="000000"/>
                <w:sz w:val="20"/>
                <w:szCs w:val="20"/>
              </w:rPr>
              <w:t>Total shareholders’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9B6E50A" w14:textId="77777777" w:rsidR="00000000" w:rsidRDefault="006A6AFD">
            <w:pPr>
              <w:spacing w:after="100"/>
              <w:jc w:val="right"/>
              <w:rPr>
                <w:rFonts w:eastAsia="Times New Roman"/>
              </w:rPr>
            </w:pPr>
            <w:r>
              <w:rPr>
                <w:rFonts w:eastAsia="Times New Roman"/>
                <w:color w:val="000000"/>
                <w:sz w:val="20"/>
                <w:szCs w:val="20"/>
              </w:rPr>
              <w:t>19,260 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7D8B86"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5E53D2"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4C2655A" w14:textId="77777777" w:rsidR="00000000" w:rsidRDefault="006A6AFD">
            <w:pPr>
              <w:spacing w:after="100"/>
              <w:jc w:val="right"/>
              <w:rPr>
                <w:rFonts w:eastAsia="Times New Roman"/>
              </w:rPr>
            </w:pPr>
            <w:r>
              <w:rPr>
                <w:rFonts w:eastAsia="Times New Roman"/>
                <w:color w:val="000000"/>
                <w:sz w:val="20"/>
                <w:szCs w:val="20"/>
              </w:rPr>
              <w:t>19,213 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B6DACE" w14:textId="77777777" w:rsidR="00000000" w:rsidRDefault="006A6AFD">
            <w:pPr>
              <w:spacing w:after="100"/>
              <w:jc w:val="right"/>
              <w:rPr>
                <w:rFonts w:eastAsia="Times New Roman"/>
              </w:rPr>
            </w:pPr>
          </w:p>
        </w:tc>
      </w:tr>
      <w:tr w:rsidR="00000000" w14:paraId="6C943463" w14:textId="77777777">
        <w:trPr>
          <w:jc w:val="center"/>
        </w:trPr>
        <w:tc>
          <w:tcPr>
            <w:tcW w:w="0" w:type="auto"/>
            <w:gridSpan w:val="3"/>
            <w:shd w:val="clear" w:color="auto" w:fill="CCEEFF"/>
            <w:tcMar>
              <w:top w:w="30" w:type="dxa"/>
              <w:left w:w="20" w:type="dxa"/>
              <w:bottom w:w="30" w:type="dxa"/>
              <w:right w:w="20" w:type="dxa"/>
            </w:tcMar>
            <w:hideMark/>
          </w:tcPr>
          <w:p w14:paraId="281BABB8" w14:textId="77777777" w:rsidR="00000000" w:rsidRDefault="006A6AFD">
            <w:pPr>
              <w:spacing w:after="100"/>
              <w:rPr>
                <w:rFonts w:eastAsia="Times New Roman"/>
              </w:rPr>
            </w:pPr>
            <w:r>
              <w:rPr>
                <w:rFonts w:eastAsia="Times New Roman"/>
                <w:color w:val="000000"/>
                <w:sz w:val="20"/>
                <w:szCs w:val="20"/>
              </w:rPr>
              <w:t>Noncontrolling interests</w:t>
            </w:r>
          </w:p>
        </w:tc>
        <w:tc>
          <w:tcPr>
            <w:tcW w:w="0" w:type="auto"/>
            <w:gridSpan w:val="2"/>
            <w:shd w:val="clear" w:color="auto" w:fill="CCEEFF"/>
            <w:tcMar>
              <w:top w:w="30" w:type="dxa"/>
              <w:left w:w="20" w:type="dxa"/>
              <w:bottom w:w="30" w:type="dxa"/>
              <w:right w:w="0" w:type="dxa"/>
            </w:tcMar>
            <w:vAlign w:val="bottom"/>
            <w:hideMark/>
          </w:tcPr>
          <w:p w14:paraId="48976BB9" w14:textId="77777777" w:rsidR="00000000" w:rsidRDefault="006A6AFD">
            <w:pPr>
              <w:spacing w:after="100"/>
              <w:jc w:val="right"/>
              <w:rPr>
                <w:rFonts w:eastAsia="Times New Roman"/>
              </w:rPr>
            </w:pPr>
            <w:r>
              <w:rPr>
                <w:rFonts w:eastAsia="Times New Roman"/>
                <w:color w:val="000000"/>
                <w:sz w:val="20"/>
                <w:szCs w:val="20"/>
              </w:rPr>
              <w:t>106 </w:t>
            </w:r>
          </w:p>
        </w:tc>
        <w:tc>
          <w:tcPr>
            <w:tcW w:w="0" w:type="auto"/>
            <w:shd w:val="clear" w:color="auto" w:fill="CCEEFF"/>
            <w:tcMar>
              <w:top w:w="30" w:type="dxa"/>
              <w:left w:w="0" w:type="dxa"/>
              <w:bottom w:w="30" w:type="dxa"/>
              <w:right w:w="20" w:type="dxa"/>
            </w:tcMar>
            <w:vAlign w:val="bottom"/>
            <w:hideMark/>
          </w:tcPr>
          <w:p w14:paraId="740C7A66"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C089A7"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6D8309" w14:textId="77777777" w:rsidR="00000000" w:rsidRDefault="006A6AFD">
            <w:pPr>
              <w:spacing w:after="100"/>
              <w:jc w:val="right"/>
              <w:rPr>
                <w:rFonts w:eastAsia="Times New Roman"/>
              </w:rPr>
            </w:pPr>
            <w:r>
              <w:rPr>
                <w:rFonts w:eastAsia="Times New Roman"/>
                <w:color w:val="000000"/>
                <w:sz w:val="20"/>
                <w:szCs w:val="20"/>
              </w:rPr>
              <w:t>106 </w:t>
            </w:r>
          </w:p>
        </w:tc>
        <w:tc>
          <w:tcPr>
            <w:tcW w:w="0" w:type="auto"/>
            <w:shd w:val="clear" w:color="auto" w:fill="CCEEFF"/>
            <w:tcMar>
              <w:top w:w="30" w:type="dxa"/>
              <w:left w:w="0" w:type="dxa"/>
              <w:bottom w:w="30" w:type="dxa"/>
              <w:right w:w="20" w:type="dxa"/>
            </w:tcMar>
            <w:vAlign w:val="bottom"/>
            <w:hideMark/>
          </w:tcPr>
          <w:p w14:paraId="4A48F963" w14:textId="77777777" w:rsidR="00000000" w:rsidRDefault="006A6AFD">
            <w:pPr>
              <w:spacing w:after="100"/>
              <w:jc w:val="right"/>
              <w:rPr>
                <w:rFonts w:eastAsia="Times New Roman"/>
              </w:rPr>
            </w:pPr>
          </w:p>
        </w:tc>
      </w:tr>
      <w:tr w:rsidR="00000000" w14:paraId="6BFBCA1F" w14:textId="77777777">
        <w:trPr>
          <w:jc w:val="center"/>
        </w:trPr>
        <w:tc>
          <w:tcPr>
            <w:tcW w:w="0" w:type="auto"/>
            <w:gridSpan w:val="3"/>
            <w:shd w:val="clear" w:color="auto" w:fill="FFFFFF"/>
            <w:tcMar>
              <w:top w:w="30" w:type="dxa"/>
              <w:left w:w="380" w:type="dxa"/>
              <w:bottom w:w="30" w:type="dxa"/>
              <w:right w:w="20" w:type="dxa"/>
            </w:tcMar>
            <w:hideMark/>
          </w:tcPr>
          <w:p w14:paraId="0CAAA99D" w14:textId="77777777" w:rsidR="00000000" w:rsidRDefault="006A6AFD">
            <w:pPr>
              <w:spacing w:after="100"/>
              <w:rPr>
                <w:rFonts w:eastAsia="Times New Roman"/>
              </w:rPr>
            </w:pPr>
            <w:r>
              <w:rPr>
                <w:rFonts w:eastAsia="Times New Roman"/>
                <w:color w:val="000000"/>
                <w:sz w:val="20"/>
                <w:szCs w:val="20"/>
              </w:rPr>
              <w:t>Total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A399207" w14:textId="77777777" w:rsidR="00000000" w:rsidRDefault="006A6AFD">
            <w:pPr>
              <w:spacing w:after="100"/>
              <w:jc w:val="right"/>
              <w:rPr>
                <w:rFonts w:eastAsia="Times New Roman"/>
              </w:rPr>
            </w:pPr>
            <w:r>
              <w:rPr>
                <w:rFonts w:eastAsia="Times New Roman"/>
                <w:color w:val="000000"/>
                <w:sz w:val="20"/>
                <w:szCs w:val="20"/>
              </w:rPr>
              <w:t>19,366 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A3CD8A"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110D68"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93C4CA9" w14:textId="77777777" w:rsidR="00000000" w:rsidRDefault="006A6AFD">
            <w:pPr>
              <w:spacing w:after="100"/>
              <w:jc w:val="right"/>
              <w:rPr>
                <w:rFonts w:eastAsia="Times New Roman"/>
              </w:rPr>
            </w:pPr>
            <w:r>
              <w:rPr>
                <w:rFonts w:eastAsia="Times New Roman"/>
                <w:color w:val="000000"/>
                <w:sz w:val="20"/>
                <w:szCs w:val="20"/>
              </w:rPr>
              <w:t>19,319 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55CF3A" w14:textId="77777777" w:rsidR="00000000" w:rsidRDefault="006A6AFD">
            <w:pPr>
              <w:spacing w:after="100"/>
              <w:jc w:val="right"/>
              <w:rPr>
                <w:rFonts w:eastAsia="Times New Roman"/>
              </w:rPr>
            </w:pPr>
          </w:p>
        </w:tc>
      </w:tr>
      <w:tr w:rsidR="00000000" w14:paraId="3B189745" w14:textId="77777777">
        <w:trPr>
          <w:jc w:val="center"/>
        </w:trPr>
        <w:tc>
          <w:tcPr>
            <w:tcW w:w="0" w:type="auto"/>
            <w:gridSpan w:val="3"/>
            <w:shd w:val="clear" w:color="auto" w:fill="CCEEFF"/>
            <w:tcMar>
              <w:top w:w="0" w:type="dxa"/>
              <w:left w:w="20" w:type="dxa"/>
              <w:bottom w:w="0" w:type="dxa"/>
              <w:right w:w="20" w:type="dxa"/>
            </w:tcMar>
            <w:vAlign w:val="center"/>
            <w:hideMark/>
          </w:tcPr>
          <w:p w14:paraId="3585F063"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E63D9CF"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7A7BDDC" w14:textId="77777777" w:rsidR="00000000" w:rsidRDefault="006A6AFD">
            <w:pPr>
              <w:spacing w:after="100"/>
              <w:jc w:val="right"/>
              <w:rPr>
                <w:rFonts w:eastAsia="Times New Roman"/>
              </w:rPr>
            </w:pPr>
            <w:r>
              <w:rPr>
                <w:rFonts w:eastAsia="Times New Roman"/>
                <w:color w:val="000000"/>
                <w:sz w:val="20"/>
                <w:szCs w:val="20"/>
              </w:rPr>
              <w:t>34,444 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92B4483"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F03A25"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9F36E23"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AD5269B" w14:textId="77777777" w:rsidR="00000000" w:rsidRDefault="006A6AFD">
            <w:pPr>
              <w:spacing w:after="100"/>
              <w:jc w:val="right"/>
              <w:rPr>
                <w:rFonts w:eastAsia="Times New Roman"/>
              </w:rPr>
            </w:pPr>
            <w:r>
              <w:rPr>
                <w:rFonts w:eastAsia="Times New Roman"/>
                <w:color w:val="000000"/>
                <w:sz w:val="20"/>
                <w:szCs w:val="20"/>
              </w:rPr>
              <w:t>34,709 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E36E5BF" w14:textId="77777777" w:rsidR="00000000" w:rsidRDefault="006A6AFD">
            <w:pPr>
              <w:spacing w:after="100"/>
              <w:jc w:val="right"/>
              <w:rPr>
                <w:rFonts w:eastAsia="Times New Roman"/>
              </w:rPr>
            </w:pPr>
          </w:p>
        </w:tc>
      </w:tr>
    </w:tbl>
    <w:p w14:paraId="39700576" w14:textId="77777777" w:rsidR="00000000" w:rsidRDefault="006A6AFD">
      <w:pPr>
        <w:ind w:firstLine="360"/>
        <w:jc w:val="center"/>
        <w:rPr>
          <w:rFonts w:eastAsia="Times New Roman"/>
        </w:rPr>
      </w:pPr>
      <w:r>
        <w:rPr>
          <w:rFonts w:eastAsia="Times New Roman"/>
          <w:color w:val="000000"/>
          <w:sz w:val="18"/>
          <w:szCs w:val="18"/>
        </w:rPr>
        <w:t>See accompanying Notes to Condensed Consolidated Financial Statements (Unaudited).</w:t>
      </w:r>
    </w:p>
    <w:p w14:paraId="198E6014" w14:textId="77777777" w:rsidR="00000000" w:rsidRDefault="006A6AFD">
      <w:pPr>
        <w:ind w:firstLine="360"/>
        <w:jc w:val="center"/>
        <w:divId w:val="1043946755"/>
        <w:rPr>
          <w:rFonts w:eastAsia="Times New Roman"/>
        </w:rPr>
      </w:pPr>
      <w:r>
        <w:rPr>
          <w:rFonts w:eastAsia="Times New Roman"/>
          <w:color w:val="000000"/>
          <w:sz w:val="20"/>
          <w:szCs w:val="20"/>
        </w:rPr>
        <w:t>3</w:t>
      </w:r>
    </w:p>
    <w:p w14:paraId="06089B70" w14:textId="77777777" w:rsidR="00000000" w:rsidRDefault="006A6AFD">
      <w:pPr>
        <w:rPr>
          <w:rFonts w:eastAsia="Times New Roman"/>
        </w:rPr>
      </w:pPr>
      <w:r>
        <w:rPr>
          <w:rFonts w:eastAsia="Times New Roman"/>
        </w:rPr>
        <w:pict w14:anchorId="7DB45CE2">
          <v:rect id="_x0000_i1030" style="width:0;height:1.5pt" o:hralign="center" o:hrstd="t" o:hr="t" fillcolor="#a0a0a0" stroked="f"/>
        </w:pict>
      </w:r>
    </w:p>
    <w:p w14:paraId="133FC5B2" w14:textId="77777777" w:rsidR="00000000" w:rsidRDefault="006A6AFD">
      <w:pPr>
        <w:ind w:firstLine="360"/>
        <w:divId w:val="26419102"/>
        <w:rPr>
          <w:rFonts w:eastAsia="Times New Roman"/>
        </w:rPr>
      </w:pPr>
    </w:p>
    <w:p w14:paraId="10900560" w14:textId="77777777" w:rsidR="00000000" w:rsidRDefault="006A6AFD">
      <w:pPr>
        <w:jc w:val="center"/>
        <w:rPr>
          <w:rFonts w:eastAsia="Times New Roman"/>
        </w:rPr>
      </w:pPr>
      <w:r>
        <w:rPr>
          <w:rFonts w:eastAsia="Times New Roman"/>
          <w:b/>
          <w:bCs/>
          <w:color w:val="000000"/>
          <w:sz w:val="20"/>
          <w:szCs w:val="20"/>
        </w:rPr>
        <w:t>L3HARRIS TECHNOLOGIES, INC. AND SUBSIDIARIES</w:t>
      </w:r>
    </w:p>
    <w:p w14:paraId="002AE0D6" w14:textId="77777777" w:rsidR="00000000" w:rsidRDefault="006A6AFD">
      <w:pPr>
        <w:jc w:val="center"/>
        <w:rPr>
          <w:rFonts w:eastAsia="Times New Roman"/>
        </w:rPr>
      </w:pPr>
      <w:r>
        <w:rPr>
          <w:rFonts w:eastAsia="Times New Roman"/>
          <w:b/>
          <w:bCs/>
          <w:color w:val="000000"/>
          <w:sz w:val="20"/>
          <w:szCs w:val="20"/>
        </w:rPr>
        <w:t xml:space="preserve">CONDENSED CONSOLIDATED STATEMENT OF CASH FLOWS </w:t>
      </w:r>
    </w:p>
    <w:p w14:paraId="0800249F" w14:textId="77777777" w:rsidR="00000000" w:rsidRDefault="006A6AFD">
      <w:pPr>
        <w:ind w:firstLine="360"/>
        <w:jc w:val="center"/>
        <w:divId w:val="878125420"/>
        <w:rPr>
          <w:rFonts w:eastAsia="Times New Roman"/>
        </w:rPr>
      </w:pPr>
      <w:r>
        <w:rPr>
          <w:rFonts w:eastAsia="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618"/>
        <w:gridCol w:w="40"/>
        <w:gridCol w:w="120"/>
        <w:gridCol w:w="948"/>
        <w:gridCol w:w="36"/>
        <w:gridCol w:w="36"/>
        <w:gridCol w:w="36"/>
        <w:gridCol w:w="36"/>
        <w:gridCol w:w="121"/>
        <w:gridCol w:w="949"/>
        <w:gridCol w:w="36"/>
        <w:gridCol w:w="36"/>
        <w:gridCol w:w="36"/>
        <w:gridCol w:w="36"/>
        <w:gridCol w:w="36"/>
        <w:gridCol w:w="36"/>
        <w:gridCol w:w="36"/>
        <w:gridCol w:w="36"/>
        <w:gridCol w:w="36"/>
      </w:tblGrid>
      <w:tr w:rsidR="00000000" w14:paraId="08B84873" w14:textId="77777777">
        <w:trPr>
          <w:divId w:val="878125420"/>
          <w:jc w:val="center"/>
        </w:trPr>
        <w:tc>
          <w:tcPr>
            <w:tcW w:w="50" w:type="pct"/>
            <w:vAlign w:val="center"/>
            <w:hideMark/>
          </w:tcPr>
          <w:p w14:paraId="0889A80E" w14:textId="77777777" w:rsidR="00000000" w:rsidRDefault="006A6AFD">
            <w:pPr>
              <w:ind w:firstLine="360"/>
              <w:jc w:val="center"/>
              <w:rPr>
                <w:rFonts w:eastAsia="Times New Roman"/>
              </w:rPr>
            </w:pPr>
          </w:p>
        </w:tc>
        <w:tc>
          <w:tcPr>
            <w:tcW w:w="3551" w:type="pct"/>
            <w:vAlign w:val="center"/>
            <w:hideMark/>
          </w:tcPr>
          <w:p w14:paraId="2400DD19" w14:textId="77777777" w:rsidR="00000000" w:rsidRDefault="006A6AFD">
            <w:pPr>
              <w:spacing w:after="100"/>
              <w:rPr>
                <w:rFonts w:eastAsia="Times New Roman"/>
                <w:sz w:val="20"/>
                <w:szCs w:val="20"/>
              </w:rPr>
            </w:pPr>
          </w:p>
        </w:tc>
        <w:tc>
          <w:tcPr>
            <w:tcW w:w="5" w:type="pct"/>
            <w:vAlign w:val="center"/>
            <w:hideMark/>
          </w:tcPr>
          <w:p w14:paraId="502EBF42" w14:textId="77777777" w:rsidR="00000000" w:rsidRDefault="006A6AFD">
            <w:pPr>
              <w:spacing w:after="100"/>
              <w:rPr>
                <w:rFonts w:eastAsia="Times New Roman"/>
                <w:sz w:val="20"/>
                <w:szCs w:val="20"/>
              </w:rPr>
            </w:pPr>
          </w:p>
        </w:tc>
        <w:tc>
          <w:tcPr>
            <w:tcW w:w="50" w:type="pct"/>
            <w:vAlign w:val="center"/>
            <w:hideMark/>
          </w:tcPr>
          <w:p w14:paraId="2C6C1C3F" w14:textId="77777777" w:rsidR="00000000" w:rsidRDefault="006A6AFD">
            <w:pPr>
              <w:spacing w:after="100"/>
              <w:rPr>
                <w:rFonts w:eastAsia="Times New Roman"/>
                <w:sz w:val="20"/>
                <w:szCs w:val="20"/>
              </w:rPr>
            </w:pPr>
          </w:p>
        </w:tc>
        <w:tc>
          <w:tcPr>
            <w:tcW w:w="627" w:type="pct"/>
            <w:vAlign w:val="center"/>
            <w:hideMark/>
          </w:tcPr>
          <w:p w14:paraId="4A846B7C" w14:textId="77777777" w:rsidR="00000000" w:rsidRDefault="006A6AFD">
            <w:pPr>
              <w:spacing w:after="100"/>
              <w:rPr>
                <w:rFonts w:eastAsia="Times New Roman"/>
                <w:sz w:val="20"/>
                <w:szCs w:val="20"/>
              </w:rPr>
            </w:pPr>
          </w:p>
        </w:tc>
        <w:tc>
          <w:tcPr>
            <w:tcW w:w="5" w:type="pct"/>
            <w:vAlign w:val="center"/>
            <w:hideMark/>
          </w:tcPr>
          <w:p w14:paraId="551C62A4" w14:textId="77777777" w:rsidR="00000000" w:rsidRDefault="006A6AFD">
            <w:pPr>
              <w:spacing w:after="100"/>
              <w:rPr>
                <w:rFonts w:eastAsia="Times New Roman"/>
                <w:sz w:val="20"/>
                <w:szCs w:val="20"/>
              </w:rPr>
            </w:pPr>
          </w:p>
        </w:tc>
        <w:tc>
          <w:tcPr>
            <w:tcW w:w="5" w:type="pct"/>
            <w:vAlign w:val="center"/>
            <w:hideMark/>
          </w:tcPr>
          <w:p w14:paraId="3D010B50" w14:textId="77777777" w:rsidR="00000000" w:rsidRDefault="006A6AFD">
            <w:pPr>
              <w:spacing w:after="100"/>
              <w:rPr>
                <w:rFonts w:eastAsia="Times New Roman"/>
                <w:sz w:val="20"/>
                <w:szCs w:val="20"/>
              </w:rPr>
            </w:pPr>
          </w:p>
        </w:tc>
        <w:tc>
          <w:tcPr>
            <w:tcW w:w="18" w:type="pct"/>
            <w:vAlign w:val="center"/>
            <w:hideMark/>
          </w:tcPr>
          <w:p w14:paraId="6C1BDED1" w14:textId="77777777" w:rsidR="00000000" w:rsidRDefault="006A6AFD">
            <w:pPr>
              <w:spacing w:after="100"/>
              <w:rPr>
                <w:rFonts w:eastAsia="Times New Roman"/>
                <w:sz w:val="20"/>
                <w:szCs w:val="20"/>
              </w:rPr>
            </w:pPr>
          </w:p>
        </w:tc>
        <w:tc>
          <w:tcPr>
            <w:tcW w:w="5" w:type="pct"/>
            <w:vAlign w:val="center"/>
            <w:hideMark/>
          </w:tcPr>
          <w:p w14:paraId="043FE134" w14:textId="77777777" w:rsidR="00000000" w:rsidRDefault="006A6AFD">
            <w:pPr>
              <w:spacing w:after="100"/>
              <w:rPr>
                <w:rFonts w:eastAsia="Times New Roman"/>
                <w:sz w:val="20"/>
                <w:szCs w:val="20"/>
              </w:rPr>
            </w:pPr>
          </w:p>
        </w:tc>
        <w:tc>
          <w:tcPr>
            <w:tcW w:w="50" w:type="pct"/>
            <w:vAlign w:val="center"/>
            <w:hideMark/>
          </w:tcPr>
          <w:p w14:paraId="21AF4350" w14:textId="77777777" w:rsidR="00000000" w:rsidRDefault="006A6AFD">
            <w:pPr>
              <w:spacing w:after="100"/>
              <w:rPr>
                <w:rFonts w:eastAsia="Times New Roman"/>
                <w:sz w:val="20"/>
                <w:szCs w:val="20"/>
              </w:rPr>
            </w:pPr>
          </w:p>
        </w:tc>
        <w:tc>
          <w:tcPr>
            <w:tcW w:w="627" w:type="pct"/>
            <w:vAlign w:val="center"/>
            <w:hideMark/>
          </w:tcPr>
          <w:p w14:paraId="5BB6091C" w14:textId="77777777" w:rsidR="00000000" w:rsidRDefault="006A6AFD">
            <w:pPr>
              <w:spacing w:after="100"/>
              <w:rPr>
                <w:rFonts w:eastAsia="Times New Roman"/>
                <w:sz w:val="20"/>
                <w:szCs w:val="20"/>
              </w:rPr>
            </w:pPr>
          </w:p>
        </w:tc>
        <w:tc>
          <w:tcPr>
            <w:tcW w:w="5" w:type="pct"/>
            <w:vAlign w:val="center"/>
            <w:hideMark/>
          </w:tcPr>
          <w:p w14:paraId="71886816" w14:textId="77777777" w:rsidR="00000000" w:rsidRDefault="006A6AFD">
            <w:pPr>
              <w:spacing w:after="100"/>
              <w:rPr>
                <w:rFonts w:eastAsia="Times New Roman"/>
                <w:sz w:val="20"/>
                <w:szCs w:val="20"/>
              </w:rPr>
            </w:pPr>
          </w:p>
        </w:tc>
        <w:tc>
          <w:tcPr>
            <w:tcW w:w="0" w:type="auto"/>
            <w:vAlign w:val="center"/>
            <w:hideMark/>
          </w:tcPr>
          <w:p w14:paraId="190E09EF" w14:textId="77777777" w:rsidR="00000000" w:rsidRDefault="006A6AFD">
            <w:pPr>
              <w:spacing w:after="100"/>
              <w:rPr>
                <w:rFonts w:eastAsia="Times New Roman"/>
                <w:sz w:val="20"/>
                <w:szCs w:val="20"/>
              </w:rPr>
            </w:pPr>
          </w:p>
        </w:tc>
        <w:tc>
          <w:tcPr>
            <w:tcW w:w="0" w:type="auto"/>
            <w:vAlign w:val="center"/>
            <w:hideMark/>
          </w:tcPr>
          <w:p w14:paraId="4A9FC5B4" w14:textId="77777777" w:rsidR="00000000" w:rsidRDefault="006A6AFD">
            <w:pPr>
              <w:spacing w:after="100"/>
              <w:rPr>
                <w:rFonts w:eastAsia="Times New Roman"/>
                <w:sz w:val="20"/>
                <w:szCs w:val="20"/>
              </w:rPr>
            </w:pPr>
          </w:p>
        </w:tc>
        <w:tc>
          <w:tcPr>
            <w:tcW w:w="0" w:type="auto"/>
            <w:gridSpan w:val="3"/>
            <w:vAlign w:val="center"/>
            <w:hideMark/>
          </w:tcPr>
          <w:p w14:paraId="6E7066DA" w14:textId="77777777" w:rsidR="00000000" w:rsidRDefault="006A6AFD">
            <w:pPr>
              <w:spacing w:after="100"/>
              <w:rPr>
                <w:rFonts w:eastAsia="Times New Roman"/>
                <w:sz w:val="20"/>
                <w:szCs w:val="20"/>
              </w:rPr>
            </w:pPr>
          </w:p>
        </w:tc>
        <w:tc>
          <w:tcPr>
            <w:tcW w:w="0" w:type="auto"/>
            <w:gridSpan w:val="3"/>
            <w:vAlign w:val="center"/>
            <w:hideMark/>
          </w:tcPr>
          <w:p w14:paraId="69269894" w14:textId="77777777" w:rsidR="00000000" w:rsidRDefault="006A6AFD">
            <w:pPr>
              <w:spacing w:after="100"/>
              <w:rPr>
                <w:rFonts w:eastAsia="Times New Roman"/>
                <w:sz w:val="20"/>
                <w:szCs w:val="20"/>
              </w:rPr>
            </w:pPr>
          </w:p>
        </w:tc>
      </w:tr>
      <w:tr w:rsidR="00000000" w14:paraId="34C1D131" w14:textId="77777777">
        <w:trPr>
          <w:divId w:val="878125420"/>
          <w:jc w:val="center"/>
        </w:trPr>
        <w:tc>
          <w:tcPr>
            <w:tcW w:w="0" w:type="auto"/>
            <w:gridSpan w:val="3"/>
            <w:tcMar>
              <w:top w:w="30" w:type="dxa"/>
              <w:left w:w="20" w:type="dxa"/>
              <w:bottom w:w="30" w:type="dxa"/>
              <w:right w:w="20" w:type="dxa"/>
            </w:tcMar>
            <w:vAlign w:val="bottom"/>
            <w:hideMark/>
          </w:tcPr>
          <w:p w14:paraId="20C01FB9" w14:textId="77777777" w:rsidR="00000000" w:rsidRDefault="006A6AFD">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14:paraId="058DBBAD" w14:textId="77777777" w:rsidR="00000000" w:rsidRDefault="006A6AFD">
            <w:pPr>
              <w:spacing w:after="100"/>
              <w:jc w:val="center"/>
              <w:rPr>
                <w:rFonts w:eastAsia="Times New Roman"/>
              </w:rPr>
            </w:pPr>
            <w:r>
              <w:rPr>
                <w:rFonts w:eastAsia="Times New Roman"/>
                <w:b/>
                <w:bCs/>
                <w:color w:val="000000"/>
                <w:sz w:val="16"/>
                <w:szCs w:val="16"/>
              </w:rPr>
              <w:t>Quarter Ended</w:t>
            </w:r>
          </w:p>
        </w:tc>
        <w:tc>
          <w:tcPr>
            <w:tcW w:w="0" w:type="auto"/>
            <w:vAlign w:val="center"/>
            <w:hideMark/>
          </w:tcPr>
          <w:p w14:paraId="2965898E" w14:textId="77777777" w:rsidR="00000000" w:rsidRDefault="006A6AFD">
            <w:pPr>
              <w:spacing w:after="100"/>
              <w:jc w:val="center"/>
              <w:rPr>
                <w:rFonts w:eastAsia="Times New Roman"/>
              </w:rPr>
            </w:pPr>
          </w:p>
        </w:tc>
        <w:tc>
          <w:tcPr>
            <w:tcW w:w="0" w:type="auto"/>
            <w:vAlign w:val="center"/>
            <w:hideMark/>
          </w:tcPr>
          <w:p w14:paraId="375ADEC8" w14:textId="77777777" w:rsidR="00000000" w:rsidRDefault="006A6AFD">
            <w:pPr>
              <w:spacing w:after="100"/>
              <w:rPr>
                <w:rFonts w:eastAsia="Times New Roman"/>
                <w:sz w:val="20"/>
                <w:szCs w:val="20"/>
              </w:rPr>
            </w:pPr>
          </w:p>
        </w:tc>
        <w:tc>
          <w:tcPr>
            <w:tcW w:w="0" w:type="auto"/>
            <w:vAlign w:val="center"/>
            <w:hideMark/>
          </w:tcPr>
          <w:p w14:paraId="34218276" w14:textId="77777777" w:rsidR="00000000" w:rsidRDefault="006A6AFD">
            <w:pPr>
              <w:spacing w:after="100"/>
              <w:rPr>
                <w:rFonts w:eastAsia="Times New Roman"/>
                <w:sz w:val="20"/>
                <w:szCs w:val="20"/>
              </w:rPr>
            </w:pPr>
          </w:p>
        </w:tc>
        <w:tc>
          <w:tcPr>
            <w:tcW w:w="0" w:type="auto"/>
            <w:vAlign w:val="center"/>
            <w:hideMark/>
          </w:tcPr>
          <w:p w14:paraId="0496C09D" w14:textId="77777777" w:rsidR="00000000" w:rsidRDefault="006A6AFD">
            <w:pPr>
              <w:spacing w:after="100"/>
              <w:rPr>
                <w:rFonts w:eastAsia="Times New Roman"/>
                <w:sz w:val="20"/>
                <w:szCs w:val="20"/>
              </w:rPr>
            </w:pPr>
          </w:p>
        </w:tc>
        <w:tc>
          <w:tcPr>
            <w:tcW w:w="0" w:type="auto"/>
            <w:vAlign w:val="center"/>
            <w:hideMark/>
          </w:tcPr>
          <w:p w14:paraId="2667EF0C" w14:textId="77777777" w:rsidR="00000000" w:rsidRDefault="006A6AFD">
            <w:pPr>
              <w:spacing w:after="100"/>
              <w:rPr>
                <w:rFonts w:eastAsia="Times New Roman"/>
                <w:sz w:val="20"/>
                <w:szCs w:val="20"/>
              </w:rPr>
            </w:pPr>
          </w:p>
        </w:tc>
        <w:tc>
          <w:tcPr>
            <w:tcW w:w="0" w:type="auto"/>
            <w:vAlign w:val="center"/>
            <w:hideMark/>
          </w:tcPr>
          <w:p w14:paraId="7C4A790C" w14:textId="77777777" w:rsidR="00000000" w:rsidRDefault="006A6AFD">
            <w:pPr>
              <w:spacing w:after="100"/>
              <w:rPr>
                <w:rFonts w:eastAsia="Times New Roman"/>
                <w:sz w:val="20"/>
                <w:szCs w:val="20"/>
              </w:rPr>
            </w:pPr>
          </w:p>
        </w:tc>
        <w:tc>
          <w:tcPr>
            <w:tcW w:w="0" w:type="auto"/>
            <w:vAlign w:val="center"/>
            <w:hideMark/>
          </w:tcPr>
          <w:p w14:paraId="5012AB75" w14:textId="77777777" w:rsidR="00000000" w:rsidRDefault="006A6AFD">
            <w:pPr>
              <w:spacing w:after="100"/>
              <w:rPr>
                <w:rFonts w:eastAsia="Times New Roman"/>
                <w:sz w:val="20"/>
                <w:szCs w:val="20"/>
              </w:rPr>
            </w:pPr>
          </w:p>
        </w:tc>
        <w:tc>
          <w:tcPr>
            <w:tcW w:w="0" w:type="auto"/>
            <w:vAlign w:val="center"/>
            <w:hideMark/>
          </w:tcPr>
          <w:p w14:paraId="77488922" w14:textId="77777777" w:rsidR="00000000" w:rsidRDefault="006A6AFD">
            <w:pPr>
              <w:spacing w:after="100"/>
              <w:rPr>
                <w:rFonts w:eastAsia="Times New Roman"/>
                <w:sz w:val="20"/>
                <w:szCs w:val="20"/>
              </w:rPr>
            </w:pPr>
          </w:p>
        </w:tc>
      </w:tr>
      <w:tr w:rsidR="00000000" w14:paraId="6DFCD42A" w14:textId="77777777">
        <w:trPr>
          <w:divId w:val="878125420"/>
          <w:jc w:val="center"/>
        </w:trPr>
        <w:tc>
          <w:tcPr>
            <w:tcW w:w="0" w:type="auto"/>
            <w:gridSpan w:val="3"/>
            <w:tcMar>
              <w:top w:w="30" w:type="dxa"/>
              <w:left w:w="20" w:type="dxa"/>
              <w:bottom w:w="30" w:type="dxa"/>
              <w:right w:w="20" w:type="dxa"/>
            </w:tcMar>
            <w:vAlign w:val="bottom"/>
            <w:hideMark/>
          </w:tcPr>
          <w:p w14:paraId="0A8317C0" w14:textId="77777777" w:rsidR="00000000" w:rsidRDefault="006A6AFD">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6232D725" w14:textId="77777777" w:rsidR="00000000" w:rsidRDefault="006A6AFD">
            <w:pPr>
              <w:spacing w:after="100"/>
              <w:jc w:val="center"/>
              <w:rPr>
                <w:rFonts w:eastAsia="Times New Roman"/>
              </w:rPr>
            </w:pPr>
            <w:r>
              <w:rPr>
                <w:rFonts w:eastAsia="Times New Roman"/>
                <w:b/>
                <w:bCs/>
                <w:color w:val="000000"/>
                <w:sz w:val="16"/>
                <w:szCs w:val="16"/>
              </w:rPr>
              <w:t>April 1, 2022</w:t>
            </w:r>
          </w:p>
        </w:tc>
        <w:tc>
          <w:tcPr>
            <w:tcW w:w="0" w:type="auto"/>
            <w:gridSpan w:val="3"/>
            <w:tcBorders>
              <w:top w:val="single" w:sz="8" w:space="0" w:color="000000"/>
            </w:tcBorders>
            <w:tcMar>
              <w:top w:w="0" w:type="dxa"/>
              <w:left w:w="20" w:type="dxa"/>
              <w:bottom w:w="0" w:type="dxa"/>
              <w:right w:w="20" w:type="dxa"/>
            </w:tcMar>
            <w:vAlign w:val="center"/>
            <w:hideMark/>
          </w:tcPr>
          <w:p w14:paraId="5374A1B3"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6C2226" w14:textId="77777777" w:rsidR="00000000" w:rsidRDefault="006A6AFD">
            <w:pPr>
              <w:spacing w:after="100"/>
              <w:jc w:val="center"/>
              <w:rPr>
                <w:rFonts w:eastAsia="Times New Roman"/>
              </w:rPr>
            </w:pPr>
            <w:r>
              <w:rPr>
                <w:rFonts w:eastAsia="Times New Roman"/>
                <w:b/>
                <w:bCs/>
                <w:color w:val="000000"/>
                <w:sz w:val="16"/>
                <w:szCs w:val="16"/>
              </w:rPr>
              <w:t>April 2, 2021</w:t>
            </w:r>
          </w:p>
        </w:tc>
        <w:tc>
          <w:tcPr>
            <w:tcW w:w="0" w:type="auto"/>
            <w:vAlign w:val="center"/>
            <w:hideMark/>
          </w:tcPr>
          <w:p w14:paraId="1B66E8A5" w14:textId="77777777" w:rsidR="00000000" w:rsidRDefault="006A6AFD">
            <w:pPr>
              <w:spacing w:after="100"/>
              <w:jc w:val="center"/>
              <w:rPr>
                <w:rFonts w:eastAsia="Times New Roman"/>
              </w:rPr>
            </w:pPr>
          </w:p>
        </w:tc>
        <w:tc>
          <w:tcPr>
            <w:tcW w:w="0" w:type="auto"/>
            <w:vAlign w:val="center"/>
            <w:hideMark/>
          </w:tcPr>
          <w:p w14:paraId="55F7B770" w14:textId="77777777" w:rsidR="00000000" w:rsidRDefault="006A6AFD">
            <w:pPr>
              <w:spacing w:after="100"/>
              <w:rPr>
                <w:rFonts w:eastAsia="Times New Roman"/>
                <w:sz w:val="20"/>
                <w:szCs w:val="20"/>
              </w:rPr>
            </w:pPr>
          </w:p>
        </w:tc>
        <w:tc>
          <w:tcPr>
            <w:tcW w:w="0" w:type="auto"/>
            <w:gridSpan w:val="3"/>
            <w:vAlign w:val="center"/>
            <w:hideMark/>
          </w:tcPr>
          <w:p w14:paraId="1B45380E" w14:textId="77777777" w:rsidR="00000000" w:rsidRDefault="006A6AFD">
            <w:pPr>
              <w:spacing w:after="100"/>
              <w:rPr>
                <w:rFonts w:eastAsia="Times New Roman"/>
                <w:sz w:val="20"/>
                <w:szCs w:val="20"/>
              </w:rPr>
            </w:pPr>
          </w:p>
        </w:tc>
        <w:tc>
          <w:tcPr>
            <w:tcW w:w="0" w:type="auto"/>
            <w:gridSpan w:val="3"/>
            <w:vAlign w:val="center"/>
            <w:hideMark/>
          </w:tcPr>
          <w:p w14:paraId="498427EF" w14:textId="77777777" w:rsidR="00000000" w:rsidRDefault="006A6AFD">
            <w:pPr>
              <w:spacing w:after="100"/>
              <w:rPr>
                <w:rFonts w:eastAsia="Times New Roman"/>
                <w:sz w:val="20"/>
                <w:szCs w:val="20"/>
              </w:rPr>
            </w:pPr>
          </w:p>
        </w:tc>
      </w:tr>
      <w:tr w:rsidR="00000000" w14:paraId="29961F3E" w14:textId="77777777">
        <w:trPr>
          <w:divId w:val="878125420"/>
          <w:trHeight w:val="60"/>
          <w:jc w:val="center"/>
        </w:trPr>
        <w:tc>
          <w:tcPr>
            <w:tcW w:w="0" w:type="auto"/>
            <w:gridSpan w:val="3"/>
            <w:tcMar>
              <w:top w:w="0" w:type="dxa"/>
              <w:left w:w="20" w:type="dxa"/>
              <w:bottom w:w="0" w:type="dxa"/>
              <w:right w:w="20" w:type="dxa"/>
            </w:tcMar>
            <w:vAlign w:val="center"/>
            <w:hideMark/>
          </w:tcPr>
          <w:p w14:paraId="17642F05"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96C8BAF"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37B39B"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7F22509" w14:textId="77777777" w:rsidR="00000000" w:rsidRDefault="006A6AFD">
            <w:pPr>
              <w:spacing w:after="100"/>
              <w:rPr>
                <w:rFonts w:eastAsia="Times New Roman"/>
                <w:sz w:val="20"/>
                <w:szCs w:val="20"/>
              </w:rPr>
            </w:pPr>
          </w:p>
        </w:tc>
        <w:tc>
          <w:tcPr>
            <w:tcW w:w="0" w:type="auto"/>
            <w:vAlign w:val="center"/>
            <w:hideMark/>
          </w:tcPr>
          <w:p w14:paraId="1F83C168" w14:textId="77777777" w:rsidR="00000000" w:rsidRDefault="006A6AFD">
            <w:pPr>
              <w:spacing w:after="100"/>
              <w:rPr>
                <w:rFonts w:eastAsia="Times New Roman"/>
                <w:sz w:val="20"/>
                <w:szCs w:val="20"/>
              </w:rPr>
            </w:pPr>
          </w:p>
        </w:tc>
        <w:tc>
          <w:tcPr>
            <w:tcW w:w="0" w:type="auto"/>
            <w:vAlign w:val="center"/>
            <w:hideMark/>
          </w:tcPr>
          <w:p w14:paraId="1C9F856E" w14:textId="77777777" w:rsidR="00000000" w:rsidRDefault="006A6AFD">
            <w:pPr>
              <w:spacing w:after="100"/>
              <w:rPr>
                <w:rFonts w:eastAsia="Times New Roman"/>
                <w:sz w:val="20"/>
                <w:szCs w:val="20"/>
              </w:rPr>
            </w:pPr>
          </w:p>
        </w:tc>
        <w:tc>
          <w:tcPr>
            <w:tcW w:w="0" w:type="auto"/>
            <w:gridSpan w:val="3"/>
            <w:vAlign w:val="center"/>
            <w:hideMark/>
          </w:tcPr>
          <w:p w14:paraId="2ECE8DDA" w14:textId="77777777" w:rsidR="00000000" w:rsidRDefault="006A6AFD">
            <w:pPr>
              <w:spacing w:after="100"/>
              <w:rPr>
                <w:rFonts w:eastAsia="Times New Roman"/>
                <w:sz w:val="20"/>
                <w:szCs w:val="20"/>
              </w:rPr>
            </w:pPr>
          </w:p>
        </w:tc>
        <w:tc>
          <w:tcPr>
            <w:tcW w:w="0" w:type="auto"/>
            <w:gridSpan w:val="3"/>
            <w:vAlign w:val="center"/>
            <w:hideMark/>
          </w:tcPr>
          <w:p w14:paraId="4524A336" w14:textId="77777777" w:rsidR="00000000" w:rsidRDefault="006A6AFD">
            <w:pPr>
              <w:spacing w:after="100"/>
              <w:rPr>
                <w:rFonts w:eastAsia="Times New Roman"/>
                <w:sz w:val="20"/>
                <w:szCs w:val="20"/>
              </w:rPr>
            </w:pPr>
          </w:p>
        </w:tc>
      </w:tr>
      <w:tr w:rsidR="00000000" w14:paraId="01CACFA4" w14:textId="77777777">
        <w:trPr>
          <w:divId w:val="878125420"/>
          <w:jc w:val="center"/>
        </w:trPr>
        <w:tc>
          <w:tcPr>
            <w:tcW w:w="0" w:type="auto"/>
            <w:gridSpan w:val="3"/>
            <w:shd w:val="clear" w:color="auto" w:fill="CCEEFF"/>
            <w:tcMar>
              <w:top w:w="30" w:type="dxa"/>
              <w:left w:w="20" w:type="dxa"/>
              <w:bottom w:w="30" w:type="dxa"/>
              <w:right w:w="20" w:type="dxa"/>
            </w:tcMar>
            <w:vAlign w:val="center"/>
            <w:hideMark/>
          </w:tcPr>
          <w:p w14:paraId="7F395214" w14:textId="77777777" w:rsidR="00000000" w:rsidRDefault="006A6AFD">
            <w:pPr>
              <w:spacing w:after="100"/>
              <w:rPr>
                <w:rFonts w:eastAsia="Times New Roman"/>
              </w:rPr>
            </w:pPr>
            <w:r>
              <w:rPr>
                <w:rFonts w:eastAsia="Times New Roman"/>
                <w:b/>
                <w:bCs/>
                <w:color w:val="000000"/>
                <w:sz w:val="20"/>
                <w:szCs w:val="20"/>
              </w:rPr>
              <w:t>Operating Activities</w:t>
            </w:r>
          </w:p>
        </w:tc>
        <w:tc>
          <w:tcPr>
            <w:tcW w:w="0" w:type="auto"/>
            <w:gridSpan w:val="3"/>
            <w:shd w:val="clear" w:color="auto" w:fill="CCEEFF"/>
            <w:tcMar>
              <w:top w:w="0" w:type="dxa"/>
              <w:left w:w="20" w:type="dxa"/>
              <w:bottom w:w="0" w:type="dxa"/>
              <w:right w:w="20" w:type="dxa"/>
            </w:tcMar>
            <w:vAlign w:val="center"/>
            <w:hideMark/>
          </w:tcPr>
          <w:p w14:paraId="550ED12F" w14:textId="77777777" w:rsidR="00000000" w:rsidRDefault="006A6AF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7BE519"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10AE93" w14:textId="77777777" w:rsidR="00000000" w:rsidRDefault="006A6AFD">
            <w:pPr>
              <w:spacing w:after="100"/>
              <w:rPr>
                <w:rFonts w:eastAsia="Times New Roman"/>
                <w:sz w:val="20"/>
                <w:szCs w:val="20"/>
              </w:rPr>
            </w:pPr>
          </w:p>
        </w:tc>
        <w:tc>
          <w:tcPr>
            <w:tcW w:w="0" w:type="auto"/>
            <w:vAlign w:val="center"/>
            <w:hideMark/>
          </w:tcPr>
          <w:p w14:paraId="6B06039C" w14:textId="77777777" w:rsidR="00000000" w:rsidRDefault="006A6AFD">
            <w:pPr>
              <w:spacing w:after="100"/>
              <w:rPr>
                <w:rFonts w:eastAsia="Times New Roman"/>
                <w:sz w:val="20"/>
                <w:szCs w:val="20"/>
              </w:rPr>
            </w:pPr>
          </w:p>
        </w:tc>
        <w:tc>
          <w:tcPr>
            <w:tcW w:w="0" w:type="auto"/>
            <w:vAlign w:val="center"/>
            <w:hideMark/>
          </w:tcPr>
          <w:p w14:paraId="60C55914" w14:textId="77777777" w:rsidR="00000000" w:rsidRDefault="006A6AFD">
            <w:pPr>
              <w:spacing w:after="100"/>
              <w:rPr>
                <w:rFonts w:eastAsia="Times New Roman"/>
                <w:sz w:val="20"/>
                <w:szCs w:val="20"/>
              </w:rPr>
            </w:pPr>
          </w:p>
        </w:tc>
        <w:tc>
          <w:tcPr>
            <w:tcW w:w="0" w:type="auto"/>
            <w:gridSpan w:val="3"/>
            <w:vAlign w:val="center"/>
            <w:hideMark/>
          </w:tcPr>
          <w:p w14:paraId="0DF73334" w14:textId="77777777" w:rsidR="00000000" w:rsidRDefault="006A6AFD">
            <w:pPr>
              <w:spacing w:after="100"/>
              <w:rPr>
                <w:rFonts w:eastAsia="Times New Roman"/>
                <w:sz w:val="20"/>
                <w:szCs w:val="20"/>
              </w:rPr>
            </w:pPr>
          </w:p>
        </w:tc>
        <w:tc>
          <w:tcPr>
            <w:tcW w:w="0" w:type="auto"/>
            <w:gridSpan w:val="3"/>
            <w:vAlign w:val="center"/>
            <w:hideMark/>
          </w:tcPr>
          <w:p w14:paraId="5F740AAF" w14:textId="77777777" w:rsidR="00000000" w:rsidRDefault="006A6AFD">
            <w:pPr>
              <w:spacing w:after="100"/>
              <w:rPr>
                <w:rFonts w:eastAsia="Times New Roman"/>
                <w:sz w:val="20"/>
                <w:szCs w:val="20"/>
              </w:rPr>
            </w:pPr>
          </w:p>
        </w:tc>
      </w:tr>
      <w:tr w:rsidR="00000000" w14:paraId="39D9D7DA" w14:textId="77777777">
        <w:trPr>
          <w:divId w:val="878125420"/>
          <w:jc w:val="center"/>
        </w:trPr>
        <w:tc>
          <w:tcPr>
            <w:tcW w:w="0" w:type="auto"/>
            <w:gridSpan w:val="3"/>
            <w:shd w:val="clear" w:color="auto" w:fill="FFFFFF"/>
            <w:tcMar>
              <w:top w:w="30" w:type="dxa"/>
              <w:left w:w="140" w:type="dxa"/>
              <w:bottom w:w="30" w:type="dxa"/>
              <w:right w:w="20" w:type="dxa"/>
            </w:tcMar>
            <w:vAlign w:val="center"/>
            <w:hideMark/>
          </w:tcPr>
          <w:p w14:paraId="5C8C87EA" w14:textId="77777777" w:rsidR="00000000" w:rsidRDefault="006A6AFD">
            <w:pPr>
              <w:spacing w:after="100"/>
              <w:rPr>
                <w:rFonts w:eastAsia="Times New Roman"/>
              </w:rPr>
            </w:pPr>
            <w:r>
              <w:rPr>
                <w:rFonts w:eastAsia="Times New Roman"/>
                <w:color w:val="000000"/>
                <w:sz w:val="20"/>
                <w:szCs w:val="20"/>
              </w:rPr>
              <w:t>Net income</w:t>
            </w:r>
          </w:p>
        </w:tc>
        <w:tc>
          <w:tcPr>
            <w:tcW w:w="0" w:type="auto"/>
            <w:shd w:val="clear" w:color="auto" w:fill="FFFFFF"/>
            <w:tcMar>
              <w:top w:w="30" w:type="dxa"/>
              <w:left w:w="20" w:type="dxa"/>
              <w:bottom w:w="30" w:type="dxa"/>
              <w:right w:w="0" w:type="dxa"/>
            </w:tcMar>
            <w:vAlign w:val="bottom"/>
            <w:hideMark/>
          </w:tcPr>
          <w:p w14:paraId="164704D6"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D9154A4" w14:textId="77777777" w:rsidR="00000000" w:rsidRDefault="006A6AFD">
            <w:pPr>
              <w:spacing w:after="100"/>
              <w:jc w:val="right"/>
              <w:rPr>
                <w:rFonts w:eastAsia="Times New Roman"/>
              </w:rPr>
            </w:pPr>
            <w:r>
              <w:rPr>
                <w:rFonts w:eastAsia="Times New Roman"/>
                <w:color w:val="000000"/>
                <w:sz w:val="20"/>
                <w:szCs w:val="20"/>
              </w:rPr>
              <w:t>475 </w:t>
            </w:r>
          </w:p>
        </w:tc>
        <w:tc>
          <w:tcPr>
            <w:tcW w:w="0" w:type="auto"/>
            <w:shd w:val="clear" w:color="auto" w:fill="FFFFFF"/>
            <w:tcMar>
              <w:top w:w="30" w:type="dxa"/>
              <w:left w:w="0" w:type="dxa"/>
              <w:bottom w:w="30" w:type="dxa"/>
              <w:right w:w="20" w:type="dxa"/>
            </w:tcMar>
            <w:vAlign w:val="bottom"/>
            <w:hideMark/>
          </w:tcPr>
          <w:p w14:paraId="0B68FBB0"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8C35D3" w14:textId="77777777" w:rsidR="00000000" w:rsidRDefault="006A6AF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EF9C3E7"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EDD7678" w14:textId="77777777" w:rsidR="00000000" w:rsidRDefault="006A6AFD">
            <w:pPr>
              <w:spacing w:after="100"/>
              <w:jc w:val="right"/>
              <w:rPr>
                <w:rFonts w:eastAsia="Times New Roman"/>
              </w:rPr>
            </w:pPr>
            <w:r>
              <w:rPr>
                <w:rFonts w:eastAsia="Times New Roman"/>
                <w:color w:val="000000"/>
                <w:sz w:val="20"/>
                <w:szCs w:val="20"/>
              </w:rPr>
              <w:t>466 </w:t>
            </w:r>
          </w:p>
        </w:tc>
        <w:tc>
          <w:tcPr>
            <w:tcW w:w="0" w:type="auto"/>
            <w:shd w:val="clear" w:color="auto" w:fill="FFFFFF"/>
            <w:tcMar>
              <w:top w:w="30" w:type="dxa"/>
              <w:left w:w="0" w:type="dxa"/>
              <w:bottom w:w="30" w:type="dxa"/>
              <w:right w:w="20" w:type="dxa"/>
            </w:tcMar>
            <w:vAlign w:val="bottom"/>
            <w:hideMark/>
          </w:tcPr>
          <w:p w14:paraId="2116B5AF" w14:textId="77777777" w:rsidR="00000000" w:rsidRDefault="006A6AFD">
            <w:pPr>
              <w:spacing w:after="100"/>
              <w:jc w:val="right"/>
              <w:rPr>
                <w:rFonts w:eastAsia="Times New Roman"/>
              </w:rPr>
            </w:pPr>
          </w:p>
        </w:tc>
        <w:tc>
          <w:tcPr>
            <w:tcW w:w="0" w:type="auto"/>
            <w:vAlign w:val="center"/>
            <w:hideMark/>
          </w:tcPr>
          <w:p w14:paraId="7F44B71D" w14:textId="77777777" w:rsidR="00000000" w:rsidRDefault="006A6AFD">
            <w:pPr>
              <w:spacing w:after="100"/>
              <w:jc w:val="right"/>
              <w:rPr>
                <w:rFonts w:eastAsia="Times New Roman"/>
                <w:sz w:val="20"/>
                <w:szCs w:val="20"/>
              </w:rPr>
            </w:pPr>
          </w:p>
        </w:tc>
        <w:tc>
          <w:tcPr>
            <w:tcW w:w="0" w:type="auto"/>
            <w:vAlign w:val="center"/>
            <w:hideMark/>
          </w:tcPr>
          <w:p w14:paraId="0A31CAC0" w14:textId="77777777" w:rsidR="00000000" w:rsidRDefault="006A6AFD">
            <w:pPr>
              <w:spacing w:after="100"/>
              <w:rPr>
                <w:rFonts w:eastAsia="Times New Roman"/>
                <w:sz w:val="20"/>
                <w:szCs w:val="20"/>
              </w:rPr>
            </w:pPr>
          </w:p>
        </w:tc>
        <w:tc>
          <w:tcPr>
            <w:tcW w:w="0" w:type="auto"/>
            <w:gridSpan w:val="3"/>
            <w:vAlign w:val="center"/>
            <w:hideMark/>
          </w:tcPr>
          <w:p w14:paraId="333BDAED" w14:textId="77777777" w:rsidR="00000000" w:rsidRDefault="006A6AFD">
            <w:pPr>
              <w:spacing w:after="100"/>
              <w:rPr>
                <w:rFonts w:eastAsia="Times New Roman"/>
                <w:sz w:val="20"/>
                <w:szCs w:val="20"/>
              </w:rPr>
            </w:pPr>
          </w:p>
        </w:tc>
        <w:tc>
          <w:tcPr>
            <w:tcW w:w="0" w:type="auto"/>
            <w:gridSpan w:val="3"/>
            <w:vAlign w:val="center"/>
            <w:hideMark/>
          </w:tcPr>
          <w:p w14:paraId="1A4A9243" w14:textId="77777777" w:rsidR="00000000" w:rsidRDefault="006A6AFD">
            <w:pPr>
              <w:spacing w:after="100"/>
              <w:rPr>
                <w:rFonts w:eastAsia="Times New Roman"/>
                <w:sz w:val="20"/>
                <w:szCs w:val="20"/>
              </w:rPr>
            </w:pPr>
          </w:p>
        </w:tc>
      </w:tr>
      <w:tr w:rsidR="00000000" w14:paraId="2FF1FBE6" w14:textId="77777777">
        <w:trPr>
          <w:divId w:val="878125420"/>
          <w:jc w:val="center"/>
        </w:trPr>
        <w:tc>
          <w:tcPr>
            <w:tcW w:w="0" w:type="auto"/>
            <w:gridSpan w:val="3"/>
            <w:shd w:val="clear" w:color="auto" w:fill="CCEEFF"/>
            <w:tcMar>
              <w:top w:w="30" w:type="dxa"/>
              <w:left w:w="140" w:type="dxa"/>
              <w:bottom w:w="30" w:type="dxa"/>
              <w:right w:w="20" w:type="dxa"/>
            </w:tcMar>
            <w:vAlign w:val="center"/>
            <w:hideMark/>
          </w:tcPr>
          <w:p w14:paraId="753A92EB" w14:textId="77777777" w:rsidR="00000000" w:rsidRDefault="006A6AFD">
            <w:pPr>
              <w:spacing w:after="100"/>
              <w:rPr>
                <w:rFonts w:eastAsia="Times New Roman"/>
              </w:rPr>
            </w:pPr>
            <w:r>
              <w:rPr>
                <w:rFonts w:eastAsia="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14:paraId="63234192" w14:textId="77777777" w:rsidR="00000000" w:rsidRDefault="006A6AF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977626"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9C7029" w14:textId="77777777" w:rsidR="00000000" w:rsidRDefault="006A6AFD">
            <w:pPr>
              <w:spacing w:after="100"/>
              <w:rPr>
                <w:rFonts w:eastAsia="Times New Roman"/>
                <w:sz w:val="20"/>
                <w:szCs w:val="20"/>
              </w:rPr>
            </w:pPr>
          </w:p>
        </w:tc>
        <w:tc>
          <w:tcPr>
            <w:tcW w:w="0" w:type="auto"/>
            <w:vAlign w:val="center"/>
            <w:hideMark/>
          </w:tcPr>
          <w:p w14:paraId="2F87C55D" w14:textId="77777777" w:rsidR="00000000" w:rsidRDefault="006A6AFD">
            <w:pPr>
              <w:spacing w:after="100"/>
              <w:rPr>
                <w:rFonts w:eastAsia="Times New Roman"/>
                <w:sz w:val="20"/>
                <w:szCs w:val="20"/>
              </w:rPr>
            </w:pPr>
          </w:p>
        </w:tc>
        <w:tc>
          <w:tcPr>
            <w:tcW w:w="0" w:type="auto"/>
            <w:vAlign w:val="center"/>
            <w:hideMark/>
          </w:tcPr>
          <w:p w14:paraId="06AB4CFE" w14:textId="77777777" w:rsidR="00000000" w:rsidRDefault="006A6AFD">
            <w:pPr>
              <w:spacing w:after="100"/>
              <w:rPr>
                <w:rFonts w:eastAsia="Times New Roman"/>
                <w:sz w:val="20"/>
                <w:szCs w:val="20"/>
              </w:rPr>
            </w:pPr>
          </w:p>
        </w:tc>
        <w:tc>
          <w:tcPr>
            <w:tcW w:w="0" w:type="auto"/>
            <w:gridSpan w:val="3"/>
            <w:vAlign w:val="center"/>
            <w:hideMark/>
          </w:tcPr>
          <w:p w14:paraId="74B55555" w14:textId="77777777" w:rsidR="00000000" w:rsidRDefault="006A6AFD">
            <w:pPr>
              <w:spacing w:after="100"/>
              <w:rPr>
                <w:rFonts w:eastAsia="Times New Roman"/>
                <w:sz w:val="20"/>
                <w:szCs w:val="20"/>
              </w:rPr>
            </w:pPr>
          </w:p>
        </w:tc>
        <w:tc>
          <w:tcPr>
            <w:tcW w:w="0" w:type="auto"/>
            <w:gridSpan w:val="3"/>
            <w:vAlign w:val="center"/>
            <w:hideMark/>
          </w:tcPr>
          <w:p w14:paraId="6B978C65" w14:textId="77777777" w:rsidR="00000000" w:rsidRDefault="006A6AFD">
            <w:pPr>
              <w:spacing w:after="100"/>
              <w:rPr>
                <w:rFonts w:eastAsia="Times New Roman"/>
                <w:sz w:val="20"/>
                <w:szCs w:val="20"/>
              </w:rPr>
            </w:pPr>
          </w:p>
        </w:tc>
      </w:tr>
      <w:tr w:rsidR="00000000" w14:paraId="15461991" w14:textId="77777777">
        <w:trPr>
          <w:divId w:val="878125420"/>
          <w:jc w:val="center"/>
        </w:trPr>
        <w:tc>
          <w:tcPr>
            <w:tcW w:w="0" w:type="auto"/>
            <w:gridSpan w:val="3"/>
            <w:shd w:val="clear" w:color="auto" w:fill="FFFFFF"/>
            <w:tcMar>
              <w:top w:w="30" w:type="dxa"/>
              <w:left w:w="260" w:type="dxa"/>
              <w:bottom w:w="30" w:type="dxa"/>
              <w:right w:w="20" w:type="dxa"/>
            </w:tcMar>
            <w:hideMark/>
          </w:tcPr>
          <w:p w14:paraId="71596E1C" w14:textId="77777777" w:rsidR="00000000" w:rsidRDefault="006A6AFD">
            <w:pPr>
              <w:spacing w:after="100"/>
              <w:rPr>
                <w:rFonts w:eastAsia="Times New Roman"/>
              </w:rPr>
            </w:pPr>
            <w:r>
              <w:rPr>
                <w:rFonts w:eastAsia="Times New Roman"/>
                <w:color w:val="000000"/>
                <w:sz w:val="20"/>
                <w:szCs w:val="20"/>
              </w:rPr>
              <w:t>Amortization of acquisition-related intangibles</w:t>
            </w:r>
          </w:p>
        </w:tc>
        <w:tc>
          <w:tcPr>
            <w:tcW w:w="0" w:type="auto"/>
            <w:gridSpan w:val="2"/>
            <w:shd w:val="clear" w:color="auto" w:fill="FFFFFF"/>
            <w:tcMar>
              <w:top w:w="30" w:type="dxa"/>
              <w:left w:w="20" w:type="dxa"/>
              <w:bottom w:w="30" w:type="dxa"/>
              <w:right w:w="0" w:type="dxa"/>
            </w:tcMar>
            <w:vAlign w:val="bottom"/>
            <w:hideMark/>
          </w:tcPr>
          <w:p w14:paraId="0EE213EC" w14:textId="77777777" w:rsidR="00000000" w:rsidRDefault="006A6AFD">
            <w:pPr>
              <w:spacing w:after="100"/>
              <w:jc w:val="right"/>
              <w:rPr>
                <w:rFonts w:eastAsia="Times New Roman"/>
              </w:rPr>
            </w:pPr>
            <w:r>
              <w:rPr>
                <w:rFonts w:eastAsia="Times New Roman"/>
                <w:color w:val="000000"/>
                <w:sz w:val="20"/>
                <w:szCs w:val="20"/>
              </w:rPr>
              <w:t>152 </w:t>
            </w:r>
          </w:p>
        </w:tc>
        <w:tc>
          <w:tcPr>
            <w:tcW w:w="0" w:type="auto"/>
            <w:shd w:val="clear" w:color="auto" w:fill="FFFFFF"/>
            <w:tcMar>
              <w:top w:w="30" w:type="dxa"/>
              <w:left w:w="0" w:type="dxa"/>
              <w:bottom w:w="30" w:type="dxa"/>
              <w:right w:w="20" w:type="dxa"/>
            </w:tcMar>
            <w:vAlign w:val="bottom"/>
            <w:hideMark/>
          </w:tcPr>
          <w:p w14:paraId="12230001"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C3F3D6"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6E51E6" w14:textId="77777777" w:rsidR="00000000" w:rsidRDefault="006A6AFD">
            <w:pPr>
              <w:spacing w:after="100"/>
              <w:jc w:val="right"/>
              <w:rPr>
                <w:rFonts w:eastAsia="Times New Roman"/>
              </w:rPr>
            </w:pPr>
            <w:r>
              <w:rPr>
                <w:rFonts w:eastAsia="Times New Roman"/>
                <w:color w:val="000000"/>
                <w:sz w:val="20"/>
                <w:szCs w:val="20"/>
              </w:rPr>
              <w:t>164 </w:t>
            </w:r>
          </w:p>
        </w:tc>
        <w:tc>
          <w:tcPr>
            <w:tcW w:w="0" w:type="auto"/>
            <w:shd w:val="clear" w:color="auto" w:fill="FFFFFF"/>
            <w:tcMar>
              <w:top w:w="30" w:type="dxa"/>
              <w:left w:w="0" w:type="dxa"/>
              <w:bottom w:w="30" w:type="dxa"/>
              <w:right w:w="20" w:type="dxa"/>
            </w:tcMar>
            <w:vAlign w:val="bottom"/>
            <w:hideMark/>
          </w:tcPr>
          <w:p w14:paraId="7648D9BD" w14:textId="77777777" w:rsidR="00000000" w:rsidRDefault="006A6AFD">
            <w:pPr>
              <w:spacing w:after="100"/>
              <w:jc w:val="right"/>
              <w:rPr>
                <w:rFonts w:eastAsia="Times New Roman"/>
              </w:rPr>
            </w:pPr>
          </w:p>
        </w:tc>
        <w:tc>
          <w:tcPr>
            <w:tcW w:w="0" w:type="auto"/>
            <w:vAlign w:val="center"/>
            <w:hideMark/>
          </w:tcPr>
          <w:p w14:paraId="63D62B28" w14:textId="77777777" w:rsidR="00000000" w:rsidRDefault="006A6AFD">
            <w:pPr>
              <w:spacing w:after="100"/>
              <w:jc w:val="right"/>
              <w:rPr>
                <w:rFonts w:eastAsia="Times New Roman"/>
                <w:sz w:val="20"/>
                <w:szCs w:val="20"/>
              </w:rPr>
            </w:pPr>
          </w:p>
        </w:tc>
        <w:tc>
          <w:tcPr>
            <w:tcW w:w="0" w:type="auto"/>
            <w:vAlign w:val="center"/>
            <w:hideMark/>
          </w:tcPr>
          <w:p w14:paraId="2A429558" w14:textId="77777777" w:rsidR="00000000" w:rsidRDefault="006A6AFD">
            <w:pPr>
              <w:spacing w:after="100"/>
              <w:rPr>
                <w:rFonts w:eastAsia="Times New Roman"/>
                <w:sz w:val="20"/>
                <w:szCs w:val="20"/>
              </w:rPr>
            </w:pPr>
          </w:p>
        </w:tc>
        <w:tc>
          <w:tcPr>
            <w:tcW w:w="0" w:type="auto"/>
            <w:gridSpan w:val="3"/>
            <w:vAlign w:val="center"/>
            <w:hideMark/>
          </w:tcPr>
          <w:p w14:paraId="57681574" w14:textId="77777777" w:rsidR="00000000" w:rsidRDefault="006A6AFD">
            <w:pPr>
              <w:spacing w:after="100"/>
              <w:rPr>
                <w:rFonts w:eastAsia="Times New Roman"/>
                <w:sz w:val="20"/>
                <w:szCs w:val="20"/>
              </w:rPr>
            </w:pPr>
          </w:p>
        </w:tc>
        <w:tc>
          <w:tcPr>
            <w:tcW w:w="0" w:type="auto"/>
            <w:gridSpan w:val="3"/>
            <w:vAlign w:val="center"/>
            <w:hideMark/>
          </w:tcPr>
          <w:p w14:paraId="4F0BDDBA" w14:textId="77777777" w:rsidR="00000000" w:rsidRDefault="006A6AFD">
            <w:pPr>
              <w:spacing w:after="100"/>
              <w:rPr>
                <w:rFonts w:eastAsia="Times New Roman"/>
                <w:sz w:val="20"/>
                <w:szCs w:val="20"/>
              </w:rPr>
            </w:pPr>
          </w:p>
        </w:tc>
      </w:tr>
      <w:tr w:rsidR="00000000" w14:paraId="71F514EB" w14:textId="77777777">
        <w:trPr>
          <w:divId w:val="878125420"/>
          <w:jc w:val="center"/>
        </w:trPr>
        <w:tc>
          <w:tcPr>
            <w:tcW w:w="0" w:type="auto"/>
            <w:gridSpan w:val="3"/>
            <w:shd w:val="clear" w:color="auto" w:fill="CCEEFF"/>
            <w:tcMar>
              <w:top w:w="30" w:type="dxa"/>
              <w:left w:w="260" w:type="dxa"/>
              <w:bottom w:w="30" w:type="dxa"/>
              <w:right w:w="20" w:type="dxa"/>
            </w:tcMar>
            <w:hideMark/>
          </w:tcPr>
          <w:p w14:paraId="3D4F7FDB" w14:textId="77777777" w:rsidR="00000000" w:rsidRDefault="006A6AFD">
            <w:pPr>
              <w:spacing w:after="100"/>
              <w:rPr>
                <w:rFonts w:eastAsia="Times New Roman"/>
              </w:rPr>
            </w:pPr>
            <w:r>
              <w:rPr>
                <w:rFonts w:eastAsia="Times New Roman"/>
                <w:color w:val="000000"/>
                <w:sz w:val="20"/>
                <w:szCs w:val="20"/>
              </w:rPr>
              <w:t>Depreciation and other amortization</w:t>
            </w:r>
          </w:p>
        </w:tc>
        <w:tc>
          <w:tcPr>
            <w:tcW w:w="0" w:type="auto"/>
            <w:gridSpan w:val="2"/>
            <w:shd w:val="clear" w:color="auto" w:fill="CCEEFF"/>
            <w:tcMar>
              <w:top w:w="30" w:type="dxa"/>
              <w:left w:w="20" w:type="dxa"/>
              <w:bottom w:w="30" w:type="dxa"/>
              <w:right w:w="0" w:type="dxa"/>
            </w:tcMar>
            <w:vAlign w:val="bottom"/>
            <w:hideMark/>
          </w:tcPr>
          <w:p w14:paraId="2DE8C688" w14:textId="77777777" w:rsidR="00000000" w:rsidRDefault="006A6AFD">
            <w:pPr>
              <w:spacing w:after="100"/>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14:paraId="56151E4E"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387A72"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BE0E4E" w14:textId="77777777" w:rsidR="00000000" w:rsidRDefault="006A6AFD">
            <w:pPr>
              <w:spacing w:after="100"/>
              <w:jc w:val="right"/>
              <w:rPr>
                <w:rFonts w:eastAsia="Times New Roman"/>
              </w:rPr>
            </w:pPr>
            <w:r>
              <w:rPr>
                <w:rFonts w:eastAsia="Times New Roman"/>
                <w:color w:val="000000"/>
                <w:sz w:val="20"/>
                <w:szCs w:val="20"/>
              </w:rPr>
              <w:t>87 </w:t>
            </w:r>
          </w:p>
        </w:tc>
        <w:tc>
          <w:tcPr>
            <w:tcW w:w="0" w:type="auto"/>
            <w:shd w:val="clear" w:color="auto" w:fill="CCEEFF"/>
            <w:tcMar>
              <w:top w:w="30" w:type="dxa"/>
              <w:left w:w="0" w:type="dxa"/>
              <w:bottom w:w="30" w:type="dxa"/>
              <w:right w:w="20" w:type="dxa"/>
            </w:tcMar>
            <w:vAlign w:val="bottom"/>
            <w:hideMark/>
          </w:tcPr>
          <w:p w14:paraId="1E37843B" w14:textId="77777777" w:rsidR="00000000" w:rsidRDefault="006A6AFD">
            <w:pPr>
              <w:spacing w:after="100"/>
              <w:jc w:val="right"/>
              <w:rPr>
                <w:rFonts w:eastAsia="Times New Roman"/>
              </w:rPr>
            </w:pPr>
          </w:p>
        </w:tc>
        <w:tc>
          <w:tcPr>
            <w:tcW w:w="0" w:type="auto"/>
            <w:vAlign w:val="center"/>
            <w:hideMark/>
          </w:tcPr>
          <w:p w14:paraId="52D89743" w14:textId="77777777" w:rsidR="00000000" w:rsidRDefault="006A6AFD">
            <w:pPr>
              <w:spacing w:after="100"/>
              <w:jc w:val="right"/>
              <w:rPr>
                <w:rFonts w:eastAsia="Times New Roman"/>
                <w:sz w:val="20"/>
                <w:szCs w:val="20"/>
              </w:rPr>
            </w:pPr>
          </w:p>
        </w:tc>
        <w:tc>
          <w:tcPr>
            <w:tcW w:w="0" w:type="auto"/>
            <w:vAlign w:val="center"/>
            <w:hideMark/>
          </w:tcPr>
          <w:p w14:paraId="5A2FB849" w14:textId="77777777" w:rsidR="00000000" w:rsidRDefault="006A6AFD">
            <w:pPr>
              <w:spacing w:after="100"/>
              <w:rPr>
                <w:rFonts w:eastAsia="Times New Roman"/>
                <w:sz w:val="20"/>
                <w:szCs w:val="20"/>
              </w:rPr>
            </w:pPr>
          </w:p>
        </w:tc>
        <w:tc>
          <w:tcPr>
            <w:tcW w:w="0" w:type="auto"/>
            <w:gridSpan w:val="3"/>
            <w:vAlign w:val="center"/>
            <w:hideMark/>
          </w:tcPr>
          <w:p w14:paraId="73BDA547" w14:textId="77777777" w:rsidR="00000000" w:rsidRDefault="006A6AFD">
            <w:pPr>
              <w:spacing w:after="100"/>
              <w:rPr>
                <w:rFonts w:eastAsia="Times New Roman"/>
                <w:sz w:val="20"/>
                <w:szCs w:val="20"/>
              </w:rPr>
            </w:pPr>
          </w:p>
        </w:tc>
        <w:tc>
          <w:tcPr>
            <w:tcW w:w="0" w:type="auto"/>
            <w:gridSpan w:val="3"/>
            <w:vAlign w:val="center"/>
            <w:hideMark/>
          </w:tcPr>
          <w:p w14:paraId="4D7A900D" w14:textId="77777777" w:rsidR="00000000" w:rsidRDefault="006A6AFD">
            <w:pPr>
              <w:spacing w:after="100"/>
              <w:rPr>
                <w:rFonts w:eastAsia="Times New Roman"/>
                <w:sz w:val="20"/>
                <w:szCs w:val="20"/>
              </w:rPr>
            </w:pPr>
          </w:p>
        </w:tc>
      </w:tr>
      <w:tr w:rsidR="00000000" w14:paraId="40A554B3" w14:textId="77777777">
        <w:trPr>
          <w:divId w:val="878125420"/>
          <w:jc w:val="center"/>
        </w:trPr>
        <w:tc>
          <w:tcPr>
            <w:tcW w:w="0" w:type="auto"/>
            <w:gridSpan w:val="3"/>
            <w:shd w:val="clear" w:color="auto" w:fill="FFFFFF"/>
            <w:tcMar>
              <w:top w:w="30" w:type="dxa"/>
              <w:left w:w="260" w:type="dxa"/>
              <w:bottom w:w="30" w:type="dxa"/>
              <w:right w:w="20" w:type="dxa"/>
            </w:tcMar>
            <w:vAlign w:val="center"/>
            <w:hideMark/>
          </w:tcPr>
          <w:p w14:paraId="62305F2C" w14:textId="77777777" w:rsidR="00000000" w:rsidRDefault="006A6AFD">
            <w:pPr>
              <w:spacing w:after="100"/>
              <w:rPr>
                <w:rFonts w:eastAsia="Times New Roman"/>
              </w:rPr>
            </w:pPr>
            <w:r>
              <w:rPr>
                <w:rFonts w:eastAsia="Times New Roman"/>
                <w:color w:val="000000"/>
                <w:sz w:val="20"/>
                <w:szCs w:val="20"/>
              </w:rPr>
              <w:t>Share-based compensation</w:t>
            </w:r>
          </w:p>
        </w:tc>
        <w:tc>
          <w:tcPr>
            <w:tcW w:w="0" w:type="auto"/>
            <w:gridSpan w:val="2"/>
            <w:shd w:val="clear" w:color="auto" w:fill="FFFFFF"/>
            <w:tcMar>
              <w:top w:w="30" w:type="dxa"/>
              <w:left w:w="20" w:type="dxa"/>
              <w:bottom w:w="30" w:type="dxa"/>
              <w:right w:w="0" w:type="dxa"/>
            </w:tcMar>
            <w:vAlign w:val="bottom"/>
            <w:hideMark/>
          </w:tcPr>
          <w:p w14:paraId="74C01916" w14:textId="77777777" w:rsidR="00000000" w:rsidRDefault="006A6AFD">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14:paraId="088F55BC"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D8C0C5"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683D99" w14:textId="77777777" w:rsidR="00000000" w:rsidRDefault="006A6AFD">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14:paraId="5D10167C" w14:textId="77777777" w:rsidR="00000000" w:rsidRDefault="006A6AFD">
            <w:pPr>
              <w:spacing w:after="100"/>
              <w:jc w:val="right"/>
              <w:rPr>
                <w:rFonts w:eastAsia="Times New Roman"/>
              </w:rPr>
            </w:pPr>
          </w:p>
        </w:tc>
        <w:tc>
          <w:tcPr>
            <w:tcW w:w="0" w:type="auto"/>
            <w:vAlign w:val="center"/>
            <w:hideMark/>
          </w:tcPr>
          <w:p w14:paraId="4D3B6F48" w14:textId="77777777" w:rsidR="00000000" w:rsidRDefault="006A6AFD">
            <w:pPr>
              <w:spacing w:after="100"/>
              <w:jc w:val="right"/>
              <w:rPr>
                <w:rFonts w:eastAsia="Times New Roman"/>
                <w:sz w:val="20"/>
                <w:szCs w:val="20"/>
              </w:rPr>
            </w:pPr>
          </w:p>
        </w:tc>
        <w:tc>
          <w:tcPr>
            <w:tcW w:w="0" w:type="auto"/>
            <w:vAlign w:val="center"/>
            <w:hideMark/>
          </w:tcPr>
          <w:p w14:paraId="7C290DFF" w14:textId="77777777" w:rsidR="00000000" w:rsidRDefault="006A6AFD">
            <w:pPr>
              <w:spacing w:after="100"/>
              <w:rPr>
                <w:rFonts w:eastAsia="Times New Roman"/>
                <w:sz w:val="20"/>
                <w:szCs w:val="20"/>
              </w:rPr>
            </w:pPr>
          </w:p>
        </w:tc>
        <w:tc>
          <w:tcPr>
            <w:tcW w:w="0" w:type="auto"/>
            <w:gridSpan w:val="3"/>
            <w:vAlign w:val="center"/>
            <w:hideMark/>
          </w:tcPr>
          <w:p w14:paraId="4E0ADE9B" w14:textId="77777777" w:rsidR="00000000" w:rsidRDefault="006A6AFD">
            <w:pPr>
              <w:spacing w:after="100"/>
              <w:rPr>
                <w:rFonts w:eastAsia="Times New Roman"/>
                <w:sz w:val="20"/>
                <w:szCs w:val="20"/>
              </w:rPr>
            </w:pPr>
          </w:p>
        </w:tc>
        <w:tc>
          <w:tcPr>
            <w:tcW w:w="0" w:type="auto"/>
            <w:gridSpan w:val="3"/>
            <w:vAlign w:val="center"/>
            <w:hideMark/>
          </w:tcPr>
          <w:p w14:paraId="120ABA9A" w14:textId="77777777" w:rsidR="00000000" w:rsidRDefault="006A6AFD">
            <w:pPr>
              <w:spacing w:after="100"/>
              <w:rPr>
                <w:rFonts w:eastAsia="Times New Roman"/>
                <w:sz w:val="20"/>
                <w:szCs w:val="20"/>
              </w:rPr>
            </w:pPr>
          </w:p>
        </w:tc>
      </w:tr>
      <w:tr w:rsidR="00000000" w14:paraId="21FE40F9" w14:textId="77777777">
        <w:trPr>
          <w:divId w:val="878125420"/>
          <w:jc w:val="center"/>
        </w:trPr>
        <w:tc>
          <w:tcPr>
            <w:tcW w:w="0" w:type="auto"/>
            <w:gridSpan w:val="3"/>
            <w:shd w:val="clear" w:color="auto" w:fill="CCEEFF"/>
            <w:tcMar>
              <w:top w:w="30" w:type="dxa"/>
              <w:left w:w="260" w:type="dxa"/>
              <w:bottom w:w="30" w:type="dxa"/>
              <w:right w:w="20" w:type="dxa"/>
            </w:tcMar>
            <w:vAlign w:val="center"/>
            <w:hideMark/>
          </w:tcPr>
          <w:p w14:paraId="21AF3E0E" w14:textId="77777777" w:rsidR="00000000" w:rsidRDefault="006A6AFD">
            <w:pPr>
              <w:spacing w:after="100"/>
              <w:rPr>
                <w:rFonts w:eastAsia="Times New Roman"/>
              </w:rPr>
            </w:pPr>
            <w:r>
              <w:rPr>
                <w:rFonts w:eastAsia="Times New Roman"/>
                <w:color w:val="000000"/>
                <w:sz w:val="20"/>
                <w:szCs w:val="20"/>
              </w:rPr>
              <w:t>Share-based matching contributions under defined contribution plans</w:t>
            </w:r>
          </w:p>
        </w:tc>
        <w:tc>
          <w:tcPr>
            <w:tcW w:w="0" w:type="auto"/>
            <w:gridSpan w:val="2"/>
            <w:shd w:val="clear" w:color="auto" w:fill="CCEEFF"/>
            <w:tcMar>
              <w:top w:w="30" w:type="dxa"/>
              <w:left w:w="20" w:type="dxa"/>
              <w:bottom w:w="30" w:type="dxa"/>
              <w:right w:w="0" w:type="dxa"/>
            </w:tcMar>
            <w:vAlign w:val="bottom"/>
            <w:hideMark/>
          </w:tcPr>
          <w:p w14:paraId="5AEC6F8F" w14:textId="77777777" w:rsidR="00000000" w:rsidRDefault="006A6AFD">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14:paraId="3B809DF0"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37C39F"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5896E3" w14:textId="77777777" w:rsidR="00000000" w:rsidRDefault="006A6AFD">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14:paraId="0FA13A11" w14:textId="77777777" w:rsidR="00000000" w:rsidRDefault="006A6AFD">
            <w:pPr>
              <w:spacing w:after="100"/>
              <w:jc w:val="right"/>
              <w:rPr>
                <w:rFonts w:eastAsia="Times New Roman"/>
              </w:rPr>
            </w:pPr>
          </w:p>
        </w:tc>
        <w:tc>
          <w:tcPr>
            <w:tcW w:w="0" w:type="auto"/>
            <w:vAlign w:val="center"/>
            <w:hideMark/>
          </w:tcPr>
          <w:p w14:paraId="373D491C" w14:textId="77777777" w:rsidR="00000000" w:rsidRDefault="006A6AFD">
            <w:pPr>
              <w:spacing w:after="100"/>
              <w:jc w:val="right"/>
              <w:rPr>
                <w:rFonts w:eastAsia="Times New Roman"/>
                <w:sz w:val="20"/>
                <w:szCs w:val="20"/>
              </w:rPr>
            </w:pPr>
          </w:p>
        </w:tc>
        <w:tc>
          <w:tcPr>
            <w:tcW w:w="0" w:type="auto"/>
            <w:vAlign w:val="center"/>
            <w:hideMark/>
          </w:tcPr>
          <w:p w14:paraId="452A9415" w14:textId="77777777" w:rsidR="00000000" w:rsidRDefault="006A6AFD">
            <w:pPr>
              <w:spacing w:after="100"/>
              <w:rPr>
                <w:rFonts w:eastAsia="Times New Roman"/>
                <w:sz w:val="20"/>
                <w:szCs w:val="20"/>
              </w:rPr>
            </w:pPr>
          </w:p>
        </w:tc>
        <w:tc>
          <w:tcPr>
            <w:tcW w:w="0" w:type="auto"/>
            <w:gridSpan w:val="3"/>
            <w:vAlign w:val="center"/>
            <w:hideMark/>
          </w:tcPr>
          <w:p w14:paraId="0D7FCC76" w14:textId="77777777" w:rsidR="00000000" w:rsidRDefault="006A6AFD">
            <w:pPr>
              <w:spacing w:after="100"/>
              <w:rPr>
                <w:rFonts w:eastAsia="Times New Roman"/>
                <w:sz w:val="20"/>
                <w:szCs w:val="20"/>
              </w:rPr>
            </w:pPr>
          </w:p>
        </w:tc>
        <w:tc>
          <w:tcPr>
            <w:tcW w:w="0" w:type="auto"/>
            <w:gridSpan w:val="3"/>
            <w:vAlign w:val="center"/>
            <w:hideMark/>
          </w:tcPr>
          <w:p w14:paraId="7AD394BE" w14:textId="77777777" w:rsidR="00000000" w:rsidRDefault="006A6AFD">
            <w:pPr>
              <w:spacing w:after="100"/>
              <w:rPr>
                <w:rFonts w:eastAsia="Times New Roman"/>
                <w:sz w:val="20"/>
                <w:szCs w:val="20"/>
              </w:rPr>
            </w:pPr>
          </w:p>
        </w:tc>
      </w:tr>
      <w:tr w:rsidR="00000000" w14:paraId="5CBF159A" w14:textId="77777777">
        <w:trPr>
          <w:divId w:val="878125420"/>
          <w:jc w:val="center"/>
        </w:trPr>
        <w:tc>
          <w:tcPr>
            <w:tcW w:w="0" w:type="auto"/>
            <w:gridSpan w:val="3"/>
            <w:shd w:val="clear" w:color="auto" w:fill="FFFFFF"/>
            <w:tcMar>
              <w:top w:w="30" w:type="dxa"/>
              <w:left w:w="260" w:type="dxa"/>
              <w:bottom w:w="30" w:type="dxa"/>
              <w:right w:w="20" w:type="dxa"/>
            </w:tcMar>
            <w:vAlign w:val="center"/>
            <w:hideMark/>
          </w:tcPr>
          <w:p w14:paraId="320F655A" w14:textId="77777777" w:rsidR="00000000" w:rsidRDefault="006A6AFD">
            <w:pPr>
              <w:spacing w:after="100"/>
              <w:rPr>
                <w:rFonts w:eastAsia="Times New Roman"/>
              </w:rPr>
            </w:pPr>
            <w:r>
              <w:rPr>
                <w:rFonts w:eastAsia="Times New Roman"/>
                <w:color w:val="000000"/>
                <w:sz w:val="20"/>
                <w:szCs w:val="20"/>
              </w:rPr>
              <w:t>Qualified pension plan contributions</w:t>
            </w:r>
          </w:p>
        </w:tc>
        <w:tc>
          <w:tcPr>
            <w:tcW w:w="0" w:type="auto"/>
            <w:gridSpan w:val="2"/>
            <w:shd w:val="clear" w:color="auto" w:fill="FFFFFF"/>
            <w:tcMar>
              <w:top w:w="30" w:type="dxa"/>
              <w:left w:w="20" w:type="dxa"/>
              <w:bottom w:w="30" w:type="dxa"/>
              <w:right w:w="0" w:type="dxa"/>
            </w:tcMar>
            <w:vAlign w:val="bottom"/>
            <w:hideMark/>
          </w:tcPr>
          <w:p w14:paraId="13AFFFD2" w14:textId="77777777" w:rsidR="00000000" w:rsidRDefault="006A6AFD">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61F5D1C3"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7D01B4"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B72465" w14:textId="77777777" w:rsidR="00000000" w:rsidRDefault="006A6AFD">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68FBED89" w14:textId="77777777" w:rsidR="00000000" w:rsidRDefault="006A6AFD">
            <w:pPr>
              <w:spacing w:after="100"/>
              <w:jc w:val="right"/>
              <w:rPr>
                <w:rFonts w:eastAsia="Times New Roman"/>
              </w:rPr>
            </w:pPr>
          </w:p>
        </w:tc>
        <w:tc>
          <w:tcPr>
            <w:tcW w:w="0" w:type="auto"/>
            <w:vAlign w:val="center"/>
            <w:hideMark/>
          </w:tcPr>
          <w:p w14:paraId="23D49F7A" w14:textId="77777777" w:rsidR="00000000" w:rsidRDefault="006A6AFD">
            <w:pPr>
              <w:spacing w:after="100"/>
              <w:jc w:val="right"/>
              <w:rPr>
                <w:rFonts w:eastAsia="Times New Roman"/>
                <w:sz w:val="20"/>
                <w:szCs w:val="20"/>
              </w:rPr>
            </w:pPr>
          </w:p>
        </w:tc>
        <w:tc>
          <w:tcPr>
            <w:tcW w:w="0" w:type="auto"/>
            <w:vAlign w:val="center"/>
            <w:hideMark/>
          </w:tcPr>
          <w:p w14:paraId="2EF6C4B7" w14:textId="77777777" w:rsidR="00000000" w:rsidRDefault="006A6AFD">
            <w:pPr>
              <w:spacing w:after="100"/>
              <w:rPr>
                <w:rFonts w:eastAsia="Times New Roman"/>
                <w:sz w:val="20"/>
                <w:szCs w:val="20"/>
              </w:rPr>
            </w:pPr>
          </w:p>
        </w:tc>
        <w:tc>
          <w:tcPr>
            <w:tcW w:w="0" w:type="auto"/>
            <w:gridSpan w:val="3"/>
            <w:vAlign w:val="center"/>
            <w:hideMark/>
          </w:tcPr>
          <w:p w14:paraId="4BE57F90" w14:textId="77777777" w:rsidR="00000000" w:rsidRDefault="006A6AFD">
            <w:pPr>
              <w:spacing w:after="100"/>
              <w:rPr>
                <w:rFonts w:eastAsia="Times New Roman"/>
                <w:sz w:val="20"/>
                <w:szCs w:val="20"/>
              </w:rPr>
            </w:pPr>
          </w:p>
        </w:tc>
        <w:tc>
          <w:tcPr>
            <w:tcW w:w="0" w:type="auto"/>
            <w:gridSpan w:val="3"/>
            <w:vAlign w:val="center"/>
            <w:hideMark/>
          </w:tcPr>
          <w:p w14:paraId="3E5BA469" w14:textId="77777777" w:rsidR="00000000" w:rsidRDefault="006A6AFD">
            <w:pPr>
              <w:spacing w:after="100"/>
              <w:rPr>
                <w:rFonts w:eastAsia="Times New Roman"/>
                <w:sz w:val="20"/>
                <w:szCs w:val="20"/>
              </w:rPr>
            </w:pPr>
          </w:p>
        </w:tc>
      </w:tr>
      <w:tr w:rsidR="00000000" w14:paraId="1267727B" w14:textId="77777777">
        <w:trPr>
          <w:divId w:val="878125420"/>
          <w:jc w:val="center"/>
        </w:trPr>
        <w:tc>
          <w:tcPr>
            <w:tcW w:w="0" w:type="auto"/>
            <w:gridSpan w:val="3"/>
            <w:shd w:val="clear" w:color="auto" w:fill="CCEEFF"/>
            <w:tcMar>
              <w:top w:w="30" w:type="dxa"/>
              <w:left w:w="260" w:type="dxa"/>
              <w:bottom w:w="30" w:type="dxa"/>
              <w:right w:w="20" w:type="dxa"/>
            </w:tcMar>
            <w:vAlign w:val="center"/>
            <w:hideMark/>
          </w:tcPr>
          <w:p w14:paraId="29AC9D66" w14:textId="77777777" w:rsidR="00000000" w:rsidRDefault="006A6AFD">
            <w:pPr>
              <w:spacing w:after="100"/>
              <w:rPr>
                <w:rFonts w:eastAsia="Times New Roman"/>
              </w:rPr>
            </w:pPr>
            <w:r>
              <w:rPr>
                <w:rFonts w:eastAsia="Times New Roman"/>
                <w:color w:val="000000"/>
                <w:sz w:val="20"/>
                <w:szCs w:val="20"/>
              </w:rPr>
              <w:t>Pension and other postretirement benefit plan income</w:t>
            </w:r>
          </w:p>
        </w:tc>
        <w:tc>
          <w:tcPr>
            <w:tcW w:w="0" w:type="auto"/>
            <w:gridSpan w:val="2"/>
            <w:shd w:val="clear" w:color="auto" w:fill="CCEEFF"/>
            <w:tcMar>
              <w:top w:w="30" w:type="dxa"/>
              <w:left w:w="20" w:type="dxa"/>
              <w:bottom w:w="30" w:type="dxa"/>
              <w:right w:w="0" w:type="dxa"/>
            </w:tcMar>
            <w:vAlign w:val="bottom"/>
            <w:hideMark/>
          </w:tcPr>
          <w:p w14:paraId="5E1F0D79" w14:textId="77777777" w:rsidR="00000000" w:rsidRDefault="006A6AFD">
            <w:pPr>
              <w:spacing w:after="100"/>
              <w:jc w:val="right"/>
              <w:rPr>
                <w:rFonts w:eastAsia="Times New Roman"/>
              </w:rPr>
            </w:pPr>
            <w:r>
              <w:rPr>
                <w:rFonts w:eastAsia="Times New Roman"/>
                <w:color w:val="000000"/>
                <w:sz w:val="20"/>
                <w:szCs w:val="20"/>
              </w:rPr>
              <w:t>(99)</w:t>
            </w:r>
          </w:p>
        </w:tc>
        <w:tc>
          <w:tcPr>
            <w:tcW w:w="0" w:type="auto"/>
            <w:shd w:val="clear" w:color="auto" w:fill="CCEEFF"/>
            <w:tcMar>
              <w:top w:w="30" w:type="dxa"/>
              <w:left w:w="0" w:type="dxa"/>
              <w:bottom w:w="30" w:type="dxa"/>
              <w:right w:w="20" w:type="dxa"/>
            </w:tcMar>
            <w:vAlign w:val="bottom"/>
            <w:hideMark/>
          </w:tcPr>
          <w:p w14:paraId="6854B65E"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E52511"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CBCCC0" w14:textId="77777777" w:rsidR="00000000" w:rsidRDefault="006A6AFD">
            <w:pPr>
              <w:spacing w:after="100"/>
              <w:jc w:val="right"/>
              <w:rPr>
                <w:rFonts w:eastAsia="Times New Roman"/>
              </w:rPr>
            </w:pPr>
            <w:r>
              <w:rPr>
                <w:rFonts w:eastAsia="Times New Roman"/>
                <w:color w:val="000000"/>
                <w:sz w:val="20"/>
                <w:szCs w:val="20"/>
              </w:rPr>
              <w:t>(92)</w:t>
            </w:r>
          </w:p>
        </w:tc>
        <w:tc>
          <w:tcPr>
            <w:tcW w:w="0" w:type="auto"/>
            <w:shd w:val="clear" w:color="auto" w:fill="CCEEFF"/>
            <w:tcMar>
              <w:top w:w="30" w:type="dxa"/>
              <w:left w:w="0" w:type="dxa"/>
              <w:bottom w:w="30" w:type="dxa"/>
              <w:right w:w="20" w:type="dxa"/>
            </w:tcMar>
            <w:vAlign w:val="bottom"/>
            <w:hideMark/>
          </w:tcPr>
          <w:p w14:paraId="667AB7D7" w14:textId="77777777" w:rsidR="00000000" w:rsidRDefault="006A6AFD">
            <w:pPr>
              <w:spacing w:after="100"/>
              <w:jc w:val="right"/>
              <w:rPr>
                <w:rFonts w:eastAsia="Times New Roman"/>
              </w:rPr>
            </w:pPr>
          </w:p>
        </w:tc>
        <w:tc>
          <w:tcPr>
            <w:tcW w:w="0" w:type="auto"/>
            <w:vAlign w:val="center"/>
            <w:hideMark/>
          </w:tcPr>
          <w:p w14:paraId="0CEBA7FF" w14:textId="77777777" w:rsidR="00000000" w:rsidRDefault="006A6AFD">
            <w:pPr>
              <w:spacing w:after="100"/>
              <w:jc w:val="right"/>
              <w:rPr>
                <w:rFonts w:eastAsia="Times New Roman"/>
                <w:sz w:val="20"/>
                <w:szCs w:val="20"/>
              </w:rPr>
            </w:pPr>
          </w:p>
        </w:tc>
        <w:tc>
          <w:tcPr>
            <w:tcW w:w="0" w:type="auto"/>
            <w:vAlign w:val="center"/>
            <w:hideMark/>
          </w:tcPr>
          <w:p w14:paraId="4798A2E6" w14:textId="77777777" w:rsidR="00000000" w:rsidRDefault="006A6AFD">
            <w:pPr>
              <w:spacing w:after="100"/>
              <w:rPr>
                <w:rFonts w:eastAsia="Times New Roman"/>
                <w:sz w:val="20"/>
                <w:szCs w:val="20"/>
              </w:rPr>
            </w:pPr>
          </w:p>
        </w:tc>
        <w:tc>
          <w:tcPr>
            <w:tcW w:w="0" w:type="auto"/>
            <w:gridSpan w:val="3"/>
            <w:vAlign w:val="center"/>
            <w:hideMark/>
          </w:tcPr>
          <w:p w14:paraId="45AE3369" w14:textId="77777777" w:rsidR="00000000" w:rsidRDefault="006A6AFD">
            <w:pPr>
              <w:spacing w:after="100"/>
              <w:rPr>
                <w:rFonts w:eastAsia="Times New Roman"/>
                <w:sz w:val="20"/>
                <w:szCs w:val="20"/>
              </w:rPr>
            </w:pPr>
          </w:p>
        </w:tc>
        <w:tc>
          <w:tcPr>
            <w:tcW w:w="0" w:type="auto"/>
            <w:gridSpan w:val="3"/>
            <w:vAlign w:val="center"/>
            <w:hideMark/>
          </w:tcPr>
          <w:p w14:paraId="46F72586" w14:textId="77777777" w:rsidR="00000000" w:rsidRDefault="006A6AFD">
            <w:pPr>
              <w:spacing w:after="100"/>
              <w:rPr>
                <w:rFonts w:eastAsia="Times New Roman"/>
                <w:sz w:val="20"/>
                <w:szCs w:val="20"/>
              </w:rPr>
            </w:pPr>
          </w:p>
        </w:tc>
      </w:tr>
      <w:tr w:rsidR="00000000" w14:paraId="1F6547CE" w14:textId="77777777">
        <w:trPr>
          <w:divId w:val="878125420"/>
          <w:jc w:val="center"/>
        </w:trPr>
        <w:tc>
          <w:tcPr>
            <w:tcW w:w="0" w:type="auto"/>
            <w:gridSpan w:val="3"/>
            <w:vAlign w:val="center"/>
            <w:hideMark/>
          </w:tcPr>
          <w:p w14:paraId="259F8245" w14:textId="77777777" w:rsidR="00000000" w:rsidRDefault="006A6AFD">
            <w:pPr>
              <w:spacing w:after="100"/>
              <w:rPr>
                <w:rFonts w:eastAsia="Times New Roman"/>
                <w:sz w:val="20"/>
                <w:szCs w:val="20"/>
              </w:rPr>
            </w:pPr>
          </w:p>
        </w:tc>
        <w:tc>
          <w:tcPr>
            <w:tcW w:w="0" w:type="auto"/>
            <w:gridSpan w:val="3"/>
            <w:vAlign w:val="center"/>
            <w:hideMark/>
          </w:tcPr>
          <w:p w14:paraId="735563A2" w14:textId="77777777" w:rsidR="00000000" w:rsidRDefault="006A6AFD">
            <w:pPr>
              <w:spacing w:after="100"/>
              <w:rPr>
                <w:rFonts w:eastAsia="Times New Roman"/>
                <w:sz w:val="20"/>
                <w:szCs w:val="20"/>
              </w:rPr>
            </w:pPr>
          </w:p>
        </w:tc>
        <w:tc>
          <w:tcPr>
            <w:tcW w:w="0" w:type="auto"/>
            <w:gridSpan w:val="3"/>
            <w:vAlign w:val="center"/>
            <w:hideMark/>
          </w:tcPr>
          <w:p w14:paraId="2DDC4480" w14:textId="77777777" w:rsidR="00000000" w:rsidRDefault="006A6AFD">
            <w:pPr>
              <w:spacing w:after="100"/>
              <w:rPr>
                <w:rFonts w:eastAsia="Times New Roman"/>
                <w:sz w:val="20"/>
                <w:szCs w:val="20"/>
              </w:rPr>
            </w:pPr>
          </w:p>
        </w:tc>
        <w:tc>
          <w:tcPr>
            <w:tcW w:w="0" w:type="auto"/>
            <w:gridSpan w:val="3"/>
            <w:vAlign w:val="center"/>
            <w:hideMark/>
          </w:tcPr>
          <w:p w14:paraId="763CA5B5" w14:textId="77777777" w:rsidR="00000000" w:rsidRDefault="006A6AFD">
            <w:pPr>
              <w:spacing w:after="100"/>
              <w:rPr>
                <w:rFonts w:eastAsia="Times New Roman"/>
                <w:sz w:val="20"/>
                <w:szCs w:val="20"/>
              </w:rPr>
            </w:pPr>
          </w:p>
        </w:tc>
        <w:tc>
          <w:tcPr>
            <w:tcW w:w="0" w:type="auto"/>
            <w:vAlign w:val="center"/>
            <w:hideMark/>
          </w:tcPr>
          <w:p w14:paraId="0FAE0E56" w14:textId="77777777" w:rsidR="00000000" w:rsidRDefault="006A6AFD">
            <w:pPr>
              <w:spacing w:after="100"/>
              <w:rPr>
                <w:rFonts w:eastAsia="Times New Roman"/>
                <w:sz w:val="20"/>
                <w:szCs w:val="20"/>
              </w:rPr>
            </w:pPr>
          </w:p>
        </w:tc>
        <w:tc>
          <w:tcPr>
            <w:tcW w:w="0" w:type="auto"/>
            <w:vAlign w:val="center"/>
            <w:hideMark/>
          </w:tcPr>
          <w:p w14:paraId="2368BD34" w14:textId="77777777" w:rsidR="00000000" w:rsidRDefault="006A6AFD">
            <w:pPr>
              <w:spacing w:after="100"/>
              <w:rPr>
                <w:rFonts w:eastAsia="Times New Roman"/>
                <w:sz w:val="20"/>
                <w:szCs w:val="20"/>
              </w:rPr>
            </w:pPr>
          </w:p>
        </w:tc>
        <w:tc>
          <w:tcPr>
            <w:tcW w:w="0" w:type="auto"/>
            <w:gridSpan w:val="3"/>
            <w:vAlign w:val="center"/>
            <w:hideMark/>
          </w:tcPr>
          <w:p w14:paraId="042F4411" w14:textId="77777777" w:rsidR="00000000" w:rsidRDefault="006A6AFD">
            <w:pPr>
              <w:spacing w:after="100"/>
              <w:rPr>
                <w:rFonts w:eastAsia="Times New Roman"/>
                <w:sz w:val="20"/>
                <w:szCs w:val="20"/>
              </w:rPr>
            </w:pPr>
          </w:p>
        </w:tc>
        <w:tc>
          <w:tcPr>
            <w:tcW w:w="0" w:type="auto"/>
            <w:gridSpan w:val="3"/>
            <w:vAlign w:val="center"/>
            <w:hideMark/>
          </w:tcPr>
          <w:p w14:paraId="2453014A" w14:textId="77777777" w:rsidR="00000000" w:rsidRDefault="006A6AFD">
            <w:pPr>
              <w:spacing w:after="100"/>
              <w:rPr>
                <w:rFonts w:eastAsia="Times New Roman"/>
                <w:sz w:val="20"/>
                <w:szCs w:val="20"/>
              </w:rPr>
            </w:pPr>
          </w:p>
        </w:tc>
      </w:tr>
      <w:tr w:rsidR="00000000" w14:paraId="514A6206" w14:textId="77777777">
        <w:trPr>
          <w:divId w:val="878125420"/>
          <w:jc w:val="center"/>
        </w:trPr>
        <w:tc>
          <w:tcPr>
            <w:tcW w:w="0" w:type="auto"/>
            <w:gridSpan w:val="3"/>
            <w:shd w:val="clear" w:color="auto" w:fill="FFFFFF"/>
            <w:tcMar>
              <w:top w:w="30" w:type="dxa"/>
              <w:left w:w="260" w:type="dxa"/>
              <w:bottom w:w="30" w:type="dxa"/>
              <w:right w:w="20" w:type="dxa"/>
            </w:tcMar>
            <w:vAlign w:val="center"/>
            <w:hideMark/>
          </w:tcPr>
          <w:p w14:paraId="0B806E19" w14:textId="77777777" w:rsidR="00000000" w:rsidRDefault="006A6AFD">
            <w:pPr>
              <w:spacing w:after="100"/>
              <w:rPr>
                <w:rFonts w:eastAsia="Times New Roman"/>
              </w:rPr>
            </w:pPr>
            <w:r>
              <w:rPr>
                <w:rFonts w:eastAsia="Times New Roman"/>
                <w:color w:val="000000"/>
                <w:sz w:val="20"/>
                <w:szCs w:val="20"/>
              </w:rPr>
              <w:t>Impairment of goodwill and other assets</w:t>
            </w:r>
          </w:p>
        </w:tc>
        <w:tc>
          <w:tcPr>
            <w:tcW w:w="0" w:type="auto"/>
            <w:gridSpan w:val="2"/>
            <w:shd w:val="clear" w:color="auto" w:fill="FFFFFF"/>
            <w:tcMar>
              <w:top w:w="30" w:type="dxa"/>
              <w:left w:w="20" w:type="dxa"/>
              <w:bottom w:w="30" w:type="dxa"/>
              <w:right w:w="0" w:type="dxa"/>
            </w:tcMar>
            <w:vAlign w:val="bottom"/>
            <w:hideMark/>
          </w:tcPr>
          <w:p w14:paraId="590C7AC4"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ECE8832"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4BBB95"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681FAA" w14:textId="77777777" w:rsidR="00000000" w:rsidRDefault="006A6AFD">
            <w:pPr>
              <w:spacing w:after="100"/>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14:paraId="5D93A31C" w14:textId="77777777" w:rsidR="00000000" w:rsidRDefault="006A6AFD">
            <w:pPr>
              <w:spacing w:after="100"/>
              <w:jc w:val="right"/>
              <w:rPr>
                <w:rFonts w:eastAsia="Times New Roman"/>
              </w:rPr>
            </w:pPr>
          </w:p>
        </w:tc>
        <w:tc>
          <w:tcPr>
            <w:tcW w:w="0" w:type="auto"/>
            <w:vAlign w:val="center"/>
            <w:hideMark/>
          </w:tcPr>
          <w:p w14:paraId="03E547A9" w14:textId="77777777" w:rsidR="00000000" w:rsidRDefault="006A6AFD">
            <w:pPr>
              <w:spacing w:after="100"/>
              <w:jc w:val="right"/>
              <w:rPr>
                <w:rFonts w:eastAsia="Times New Roman"/>
                <w:sz w:val="20"/>
                <w:szCs w:val="20"/>
              </w:rPr>
            </w:pPr>
          </w:p>
        </w:tc>
        <w:tc>
          <w:tcPr>
            <w:tcW w:w="0" w:type="auto"/>
            <w:vAlign w:val="center"/>
            <w:hideMark/>
          </w:tcPr>
          <w:p w14:paraId="0DFAD3BF" w14:textId="77777777" w:rsidR="00000000" w:rsidRDefault="006A6AFD">
            <w:pPr>
              <w:spacing w:after="100"/>
              <w:rPr>
                <w:rFonts w:eastAsia="Times New Roman"/>
                <w:sz w:val="20"/>
                <w:szCs w:val="20"/>
              </w:rPr>
            </w:pPr>
          </w:p>
        </w:tc>
        <w:tc>
          <w:tcPr>
            <w:tcW w:w="0" w:type="auto"/>
            <w:gridSpan w:val="3"/>
            <w:vAlign w:val="center"/>
            <w:hideMark/>
          </w:tcPr>
          <w:p w14:paraId="6A9A0673" w14:textId="77777777" w:rsidR="00000000" w:rsidRDefault="006A6AFD">
            <w:pPr>
              <w:spacing w:after="100"/>
              <w:rPr>
                <w:rFonts w:eastAsia="Times New Roman"/>
                <w:sz w:val="20"/>
                <w:szCs w:val="20"/>
              </w:rPr>
            </w:pPr>
          </w:p>
        </w:tc>
        <w:tc>
          <w:tcPr>
            <w:tcW w:w="0" w:type="auto"/>
            <w:gridSpan w:val="3"/>
            <w:vAlign w:val="center"/>
            <w:hideMark/>
          </w:tcPr>
          <w:p w14:paraId="31F64F3B" w14:textId="77777777" w:rsidR="00000000" w:rsidRDefault="006A6AFD">
            <w:pPr>
              <w:spacing w:after="100"/>
              <w:rPr>
                <w:rFonts w:eastAsia="Times New Roman"/>
                <w:sz w:val="20"/>
                <w:szCs w:val="20"/>
              </w:rPr>
            </w:pPr>
          </w:p>
        </w:tc>
      </w:tr>
      <w:tr w:rsidR="00000000" w14:paraId="70BAF018" w14:textId="77777777">
        <w:trPr>
          <w:divId w:val="878125420"/>
          <w:jc w:val="center"/>
        </w:trPr>
        <w:tc>
          <w:tcPr>
            <w:tcW w:w="0" w:type="auto"/>
            <w:gridSpan w:val="3"/>
            <w:vAlign w:val="center"/>
            <w:hideMark/>
          </w:tcPr>
          <w:p w14:paraId="2D9F66FC" w14:textId="77777777" w:rsidR="00000000" w:rsidRDefault="006A6AFD">
            <w:pPr>
              <w:spacing w:after="100"/>
              <w:rPr>
                <w:rFonts w:eastAsia="Times New Roman"/>
                <w:sz w:val="20"/>
                <w:szCs w:val="20"/>
              </w:rPr>
            </w:pPr>
          </w:p>
        </w:tc>
        <w:tc>
          <w:tcPr>
            <w:tcW w:w="0" w:type="auto"/>
            <w:gridSpan w:val="3"/>
            <w:vAlign w:val="center"/>
            <w:hideMark/>
          </w:tcPr>
          <w:p w14:paraId="573E8D1D" w14:textId="77777777" w:rsidR="00000000" w:rsidRDefault="006A6AFD">
            <w:pPr>
              <w:spacing w:after="100"/>
              <w:rPr>
                <w:rFonts w:eastAsia="Times New Roman"/>
                <w:sz w:val="20"/>
                <w:szCs w:val="20"/>
              </w:rPr>
            </w:pPr>
          </w:p>
        </w:tc>
        <w:tc>
          <w:tcPr>
            <w:tcW w:w="0" w:type="auto"/>
            <w:gridSpan w:val="3"/>
            <w:vAlign w:val="center"/>
            <w:hideMark/>
          </w:tcPr>
          <w:p w14:paraId="15B87AE3" w14:textId="77777777" w:rsidR="00000000" w:rsidRDefault="006A6AFD">
            <w:pPr>
              <w:spacing w:after="100"/>
              <w:rPr>
                <w:rFonts w:eastAsia="Times New Roman"/>
                <w:sz w:val="20"/>
                <w:szCs w:val="20"/>
              </w:rPr>
            </w:pPr>
          </w:p>
        </w:tc>
        <w:tc>
          <w:tcPr>
            <w:tcW w:w="0" w:type="auto"/>
            <w:gridSpan w:val="3"/>
            <w:vAlign w:val="center"/>
            <w:hideMark/>
          </w:tcPr>
          <w:p w14:paraId="614F18C6" w14:textId="77777777" w:rsidR="00000000" w:rsidRDefault="006A6AFD">
            <w:pPr>
              <w:spacing w:after="100"/>
              <w:rPr>
                <w:rFonts w:eastAsia="Times New Roman"/>
                <w:sz w:val="20"/>
                <w:szCs w:val="20"/>
              </w:rPr>
            </w:pPr>
          </w:p>
        </w:tc>
        <w:tc>
          <w:tcPr>
            <w:tcW w:w="0" w:type="auto"/>
            <w:vAlign w:val="center"/>
            <w:hideMark/>
          </w:tcPr>
          <w:p w14:paraId="32765A9E" w14:textId="77777777" w:rsidR="00000000" w:rsidRDefault="006A6AFD">
            <w:pPr>
              <w:spacing w:after="100"/>
              <w:rPr>
                <w:rFonts w:eastAsia="Times New Roman"/>
                <w:sz w:val="20"/>
                <w:szCs w:val="20"/>
              </w:rPr>
            </w:pPr>
          </w:p>
        </w:tc>
        <w:tc>
          <w:tcPr>
            <w:tcW w:w="0" w:type="auto"/>
            <w:vAlign w:val="center"/>
            <w:hideMark/>
          </w:tcPr>
          <w:p w14:paraId="017F2E74" w14:textId="77777777" w:rsidR="00000000" w:rsidRDefault="006A6AFD">
            <w:pPr>
              <w:spacing w:after="100"/>
              <w:rPr>
                <w:rFonts w:eastAsia="Times New Roman"/>
                <w:sz w:val="20"/>
                <w:szCs w:val="20"/>
              </w:rPr>
            </w:pPr>
          </w:p>
        </w:tc>
        <w:tc>
          <w:tcPr>
            <w:tcW w:w="0" w:type="auto"/>
            <w:gridSpan w:val="3"/>
            <w:vAlign w:val="center"/>
            <w:hideMark/>
          </w:tcPr>
          <w:p w14:paraId="0725BD75" w14:textId="77777777" w:rsidR="00000000" w:rsidRDefault="006A6AFD">
            <w:pPr>
              <w:spacing w:after="100"/>
              <w:rPr>
                <w:rFonts w:eastAsia="Times New Roman"/>
                <w:sz w:val="20"/>
                <w:szCs w:val="20"/>
              </w:rPr>
            </w:pPr>
          </w:p>
        </w:tc>
        <w:tc>
          <w:tcPr>
            <w:tcW w:w="0" w:type="auto"/>
            <w:gridSpan w:val="3"/>
            <w:vAlign w:val="center"/>
            <w:hideMark/>
          </w:tcPr>
          <w:p w14:paraId="4DE1F683" w14:textId="77777777" w:rsidR="00000000" w:rsidRDefault="006A6AFD">
            <w:pPr>
              <w:spacing w:after="100"/>
              <w:rPr>
                <w:rFonts w:eastAsia="Times New Roman"/>
                <w:sz w:val="20"/>
                <w:szCs w:val="20"/>
              </w:rPr>
            </w:pPr>
          </w:p>
        </w:tc>
      </w:tr>
      <w:tr w:rsidR="00000000" w14:paraId="533CFA5D" w14:textId="77777777">
        <w:trPr>
          <w:divId w:val="878125420"/>
          <w:jc w:val="center"/>
        </w:trPr>
        <w:tc>
          <w:tcPr>
            <w:tcW w:w="0" w:type="auto"/>
            <w:gridSpan w:val="3"/>
            <w:vAlign w:val="center"/>
            <w:hideMark/>
          </w:tcPr>
          <w:p w14:paraId="4E99AB79" w14:textId="77777777" w:rsidR="00000000" w:rsidRDefault="006A6AFD">
            <w:pPr>
              <w:spacing w:after="100"/>
              <w:rPr>
                <w:rFonts w:eastAsia="Times New Roman"/>
                <w:sz w:val="20"/>
                <w:szCs w:val="20"/>
              </w:rPr>
            </w:pPr>
          </w:p>
        </w:tc>
        <w:tc>
          <w:tcPr>
            <w:tcW w:w="0" w:type="auto"/>
            <w:gridSpan w:val="3"/>
            <w:vAlign w:val="center"/>
            <w:hideMark/>
          </w:tcPr>
          <w:p w14:paraId="78542A61" w14:textId="77777777" w:rsidR="00000000" w:rsidRDefault="006A6AFD">
            <w:pPr>
              <w:spacing w:after="100"/>
              <w:rPr>
                <w:rFonts w:eastAsia="Times New Roman"/>
                <w:sz w:val="20"/>
                <w:szCs w:val="20"/>
              </w:rPr>
            </w:pPr>
          </w:p>
        </w:tc>
        <w:tc>
          <w:tcPr>
            <w:tcW w:w="0" w:type="auto"/>
            <w:gridSpan w:val="3"/>
            <w:vAlign w:val="center"/>
            <w:hideMark/>
          </w:tcPr>
          <w:p w14:paraId="4FEABAE1" w14:textId="77777777" w:rsidR="00000000" w:rsidRDefault="006A6AFD">
            <w:pPr>
              <w:spacing w:after="100"/>
              <w:rPr>
                <w:rFonts w:eastAsia="Times New Roman"/>
                <w:sz w:val="20"/>
                <w:szCs w:val="20"/>
              </w:rPr>
            </w:pPr>
          </w:p>
        </w:tc>
        <w:tc>
          <w:tcPr>
            <w:tcW w:w="0" w:type="auto"/>
            <w:gridSpan w:val="3"/>
            <w:vAlign w:val="center"/>
            <w:hideMark/>
          </w:tcPr>
          <w:p w14:paraId="7B103C73" w14:textId="77777777" w:rsidR="00000000" w:rsidRDefault="006A6AFD">
            <w:pPr>
              <w:spacing w:after="100"/>
              <w:rPr>
                <w:rFonts w:eastAsia="Times New Roman"/>
                <w:sz w:val="20"/>
                <w:szCs w:val="20"/>
              </w:rPr>
            </w:pPr>
          </w:p>
        </w:tc>
        <w:tc>
          <w:tcPr>
            <w:tcW w:w="0" w:type="auto"/>
            <w:vAlign w:val="center"/>
            <w:hideMark/>
          </w:tcPr>
          <w:p w14:paraId="38EC0B81" w14:textId="77777777" w:rsidR="00000000" w:rsidRDefault="006A6AFD">
            <w:pPr>
              <w:spacing w:after="100"/>
              <w:rPr>
                <w:rFonts w:eastAsia="Times New Roman"/>
                <w:sz w:val="20"/>
                <w:szCs w:val="20"/>
              </w:rPr>
            </w:pPr>
          </w:p>
        </w:tc>
        <w:tc>
          <w:tcPr>
            <w:tcW w:w="0" w:type="auto"/>
            <w:vAlign w:val="center"/>
            <w:hideMark/>
          </w:tcPr>
          <w:p w14:paraId="528213ED" w14:textId="77777777" w:rsidR="00000000" w:rsidRDefault="006A6AFD">
            <w:pPr>
              <w:spacing w:after="100"/>
              <w:rPr>
                <w:rFonts w:eastAsia="Times New Roman"/>
                <w:sz w:val="20"/>
                <w:szCs w:val="20"/>
              </w:rPr>
            </w:pPr>
          </w:p>
        </w:tc>
        <w:tc>
          <w:tcPr>
            <w:tcW w:w="0" w:type="auto"/>
            <w:gridSpan w:val="3"/>
            <w:vAlign w:val="center"/>
            <w:hideMark/>
          </w:tcPr>
          <w:p w14:paraId="6343508C" w14:textId="77777777" w:rsidR="00000000" w:rsidRDefault="006A6AFD">
            <w:pPr>
              <w:spacing w:after="100"/>
              <w:rPr>
                <w:rFonts w:eastAsia="Times New Roman"/>
                <w:sz w:val="20"/>
                <w:szCs w:val="20"/>
              </w:rPr>
            </w:pPr>
          </w:p>
        </w:tc>
        <w:tc>
          <w:tcPr>
            <w:tcW w:w="0" w:type="auto"/>
            <w:gridSpan w:val="3"/>
            <w:vAlign w:val="center"/>
            <w:hideMark/>
          </w:tcPr>
          <w:p w14:paraId="287608D1" w14:textId="77777777" w:rsidR="00000000" w:rsidRDefault="006A6AFD">
            <w:pPr>
              <w:spacing w:after="100"/>
              <w:rPr>
                <w:rFonts w:eastAsia="Times New Roman"/>
                <w:sz w:val="20"/>
                <w:szCs w:val="20"/>
              </w:rPr>
            </w:pPr>
          </w:p>
        </w:tc>
      </w:tr>
      <w:tr w:rsidR="00000000" w14:paraId="1B6A8C47" w14:textId="77777777">
        <w:trPr>
          <w:divId w:val="878125420"/>
          <w:jc w:val="center"/>
        </w:trPr>
        <w:tc>
          <w:tcPr>
            <w:tcW w:w="0" w:type="auto"/>
            <w:gridSpan w:val="3"/>
            <w:shd w:val="clear" w:color="auto" w:fill="CCEEFF"/>
            <w:tcMar>
              <w:top w:w="30" w:type="dxa"/>
              <w:left w:w="260" w:type="dxa"/>
              <w:bottom w:w="30" w:type="dxa"/>
              <w:right w:w="20" w:type="dxa"/>
            </w:tcMar>
            <w:vAlign w:val="center"/>
            <w:hideMark/>
          </w:tcPr>
          <w:p w14:paraId="655DA3B7" w14:textId="77777777" w:rsidR="00000000" w:rsidRDefault="006A6AFD">
            <w:pPr>
              <w:spacing w:after="100"/>
              <w:rPr>
                <w:rFonts w:eastAsia="Times New Roman"/>
              </w:rPr>
            </w:pPr>
            <w:r>
              <w:rPr>
                <w:rFonts w:eastAsia="Times New Roman"/>
                <w:color w:val="000000"/>
                <w:sz w:val="20"/>
                <w:szCs w:val="20"/>
              </w:rPr>
              <w:t>Business divestiture-related losses</w:t>
            </w:r>
          </w:p>
        </w:tc>
        <w:tc>
          <w:tcPr>
            <w:tcW w:w="0" w:type="auto"/>
            <w:gridSpan w:val="2"/>
            <w:shd w:val="clear" w:color="auto" w:fill="CCEEFF"/>
            <w:tcMar>
              <w:top w:w="30" w:type="dxa"/>
              <w:left w:w="20" w:type="dxa"/>
              <w:bottom w:w="30" w:type="dxa"/>
              <w:right w:w="0" w:type="dxa"/>
            </w:tcMar>
            <w:vAlign w:val="bottom"/>
            <w:hideMark/>
          </w:tcPr>
          <w:p w14:paraId="545E8CD4"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A4D89B1"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A81BA0"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38982D" w14:textId="77777777" w:rsidR="00000000" w:rsidRDefault="006A6AFD">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14:paraId="6532C206" w14:textId="77777777" w:rsidR="00000000" w:rsidRDefault="006A6AFD">
            <w:pPr>
              <w:spacing w:after="100"/>
              <w:jc w:val="right"/>
              <w:rPr>
                <w:rFonts w:eastAsia="Times New Roman"/>
              </w:rPr>
            </w:pPr>
          </w:p>
        </w:tc>
        <w:tc>
          <w:tcPr>
            <w:tcW w:w="0" w:type="auto"/>
            <w:vAlign w:val="center"/>
            <w:hideMark/>
          </w:tcPr>
          <w:p w14:paraId="674A4B8D" w14:textId="77777777" w:rsidR="00000000" w:rsidRDefault="006A6AFD">
            <w:pPr>
              <w:spacing w:after="100"/>
              <w:jc w:val="right"/>
              <w:rPr>
                <w:rFonts w:eastAsia="Times New Roman"/>
                <w:sz w:val="20"/>
                <w:szCs w:val="20"/>
              </w:rPr>
            </w:pPr>
          </w:p>
        </w:tc>
        <w:tc>
          <w:tcPr>
            <w:tcW w:w="0" w:type="auto"/>
            <w:vAlign w:val="center"/>
            <w:hideMark/>
          </w:tcPr>
          <w:p w14:paraId="2841453A" w14:textId="77777777" w:rsidR="00000000" w:rsidRDefault="006A6AFD">
            <w:pPr>
              <w:spacing w:after="100"/>
              <w:rPr>
                <w:rFonts w:eastAsia="Times New Roman"/>
                <w:sz w:val="20"/>
                <w:szCs w:val="20"/>
              </w:rPr>
            </w:pPr>
          </w:p>
        </w:tc>
        <w:tc>
          <w:tcPr>
            <w:tcW w:w="0" w:type="auto"/>
            <w:gridSpan w:val="3"/>
            <w:vAlign w:val="center"/>
            <w:hideMark/>
          </w:tcPr>
          <w:p w14:paraId="6B099636" w14:textId="77777777" w:rsidR="00000000" w:rsidRDefault="006A6AFD">
            <w:pPr>
              <w:spacing w:after="100"/>
              <w:rPr>
                <w:rFonts w:eastAsia="Times New Roman"/>
                <w:sz w:val="20"/>
                <w:szCs w:val="20"/>
              </w:rPr>
            </w:pPr>
          </w:p>
        </w:tc>
        <w:tc>
          <w:tcPr>
            <w:tcW w:w="0" w:type="auto"/>
            <w:gridSpan w:val="3"/>
            <w:vAlign w:val="center"/>
            <w:hideMark/>
          </w:tcPr>
          <w:p w14:paraId="69D49525" w14:textId="77777777" w:rsidR="00000000" w:rsidRDefault="006A6AFD">
            <w:pPr>
              <w:spacing w:after="100"/>
              <w:rPr>
                <w:rFonts w:eastAsia="Times New Roman"/>
                <w:sz w:val="20"/>
                <w:szCs w:val="20"/>
              </w:rPr>
            </w:pPr>
          </w:p>
        </w:tc>
      </w:tr>
      <w:tr w:rsidR="00000000" w14:paraId="08A49A3C" w14:textId="77777777">
        <w:trPr>
          <w:divId w:val="878125420"/>
          <w:jc w:val="center"/>
        </w:trPr>
        <w:tc>
          <w:tcPr>
            <w:tcW w:w="0" w:type="auto"/>
            <w:gridSpan w:val="3"/>
            <w:vAlign w:val="center"/>
            <w:hideMark/>
          </w:tcPr>
          <w:p w14:paraId="61943F7B" w14:textId="77777777" w:rsidR="00000000" w:rsidRDefault="006A6AFD">
            <w:pPr>
              <w:spacing w:after="100"/>
              <w:rPr>
                <w:rFonts w:eastAsia="Times New Roman"/>
                <w:sz w:val="20"/>
                <w:szCs w:val="20"/>
              </w:rPr>
            </w:pPr>
          </w:p>
        </w:tc>
        <w:tc>
          <w:tcPr>
            <w:tcW w:w="0" w:type="auto"/>
            <w:gridSpan w:val="3"/>
            <w:vAlign w:val="center"/>
            <w:hideMark/>
          </w:tcPr>
          <w:p w14:paraId="0F543AA9" w14:textId="77777777" w:rsidR="00000000" w:rsidRDefault="006A6AFD">
            <w:pPr>
              <w:spacing w:after="100"/>
              <w:rPr>
                <w:rFonts w:eastAsia="Times New Roman"/>
                <w:sz w:val="20"/>
                <w:szCs w:val="20"/>
              </w:rPr>
            </w:pPr>
          </w:p>
        </w:tc>
        <w:tc>
          <w:tcPr>
            <w:tcW w:w="0" w:type="auto"/>
            <w:gridSpan w:val="3"/>
            <w:vAlign w:val="center"/>
            <w:hideMark/>
          </w:tcPr>
          <w:p w14:paraId="2D5B2B3B" w14:textId="77777777" w:rsidR="00000000" w:rsidRDefault="006A6AFD">
            <w:pPr>
              <w:spacing w:after="100"/>
              <w:rPr>
                <w:rFonts w:eastAsia="Times New Roman"/>
                <w:sz w:val="20"/>
                <w:szCs w:val="20"/>
              </w:rPr>
            </w:pPr>
          </w:p>
        </w:tc>
        <w:tc>
          <w:tcPr>
            <w:tcW w:w="0" w:type="auto"/>
            <w:gridSpan w:val="3"/>
            <w:vAlign w:val="center"/>
            <w:hideMark/>
          </w:tcPr>
          <w:p w14:paraId="1D963500" w14:textId="77777777" w:rsidR="00000000" w:rsidRDefault="006A6AFD">
            <w:pPr>
              <w:spacing w:after="100"/>
              <w:rPr>
                <w:rFonts w:eastAsia="Times New Roman"/>
                <w:sz w:val="20"/>
                <w:szCs w:val="20"/>
              </w:rPr>
            </w:pPr>
          </w:p>
        </w:tc>
        <w:tc>
          <w:tcPr>
            <w:tcW w:w="0" w:type="auto"/>
            <w:vAlign w:val="center"/>
            <w:hideMark/>
          </w:tcPr>
          <w:p w14:paraId="267C0E2E" w14:textId="77777777" w:rsidR="00000000" w:rsidRDefault="006A6AFD">
            <w:pPr>
              <w:spacing w:after="100"/>
              <w:rPr>
                <w:rFonts w:eastAsia="Times New Roman"/>
                <w:sz w:val="20"/>
                <w:szCs w:val="20"/>
              </w:rPr>
            </w:pPr>
          </w:p>
        </w:tc>
        <w:tc>
          <w:tcPr>
            <w:tcW w:w="0" w:type="auto"/>
            <w:vAlign w:val="center"/>
            <w:hideMark/>
          </w:tcPr>
          <w:p w14:paraId="0038B1A3" w14:textId="77777777" w:rsidR="00000000" w:rsidRDefault="006A6AFD">
            <w:pPr>
              <w:spacing w:after="100"/>
              <w:rPr>
                <w:rFonts w:eastAsia="Times New Roman"/>
                <w:sz w:val="20"/>
                <w:szCs w:val="20"/>
              </w:rPr>
            </w:pPr>
          </w:p>
        </w:tc>
        <w:tc>
          <w:tcPr>
            <w:tcW w:w="0" w:type="auto"/>
            <w:gridSpan w:val="3"/>
            <w:vAlign w:val="center"/>
            <w:hideMark/>
          </w:tcPr>
          <w:p w14:paraId="1A03732A" w14:textId="77777777" w:rsidR="00000000" w:rsidRDefault="006A6AFD">
            <w:pPr>
              <w:spacing w:after="100"/>
              <w:rPr>
                <w:rFonts w:eastAsia="Times New Roman"/>
                <w:sz w:val="20"/>
                <w:szCs w:val="20"/>
              </w:rPr>
            </w:pPr>
          </w:p>
        </w:tc>
        <w:tc>
          <w:tcPr>
            <w:tcW w:w="0" w:type="auto"/>
            <w:gridSpan w:val="3"/>
            <w:vAlign w:val="center"/>
            <w:hideMark/>
          </w:tcPr>
          <w:p w14:paraId="1165C789" w14:textId="77777777" w:rsidR="00000000" w:rsidRDefault="006A6AFD">
            <w:pPr>
              <w:spacing w:after="100"/>
              <w:rPr>
                <w:rFonts w:eastAsia="Times New Roman"/>
                <w:sz w:val="20"/>
                <w:szCs w:val="20"/>
              </w:rPr>
            </w:pPr>
          </w:p>
        </w:tc>
      </w:tr>
      <w:tr w:rsidR="00000000" w14:paraId="33CBA0A9" w14:textId="77777777">
        <w:trPr>
          <w:divId w:val="878125420"/>
          <w:jc w:val="center"/>
        </w:trPr>
        <w:tc>
          <w:tcPr>
            <w:tcW w:w="0" w:type="auto"/>
            <w:gridSpan w:val="3"/>
            <w:vAlign w:val="center"/>
            <w:hideMark/>
          </w:tcPr>
          <w:p w14:paraId="2DBDB610" w14:textId="77777777" w:rsidR="00000000" w:rsidRDefault="006A6AFD">
            <w:pPr>
              <w:spacing w:after="100"/>
              <w:rPr>
                <w:rFonts w:eastAsia="Times New Roman"/>
                <w:sz w:val="20"/>
                <w:szCs w:val="20"/>
              </w:rPr>
            </w:pPr>
          </w:p>
        </w:tc>
        <w:tc>
          <w:tcPr>
            <w:tcW w:w="0" w:type="auto"/>
            <w:gridSpan w:val="3"/>
            <w:vAlign w:val="center"/>
            <w:hideMark/>
          </w:tcPr>
          <w:p w14:paraId="61FE4DAC" w14:textId="77777777" w:rsidR="00000000" w:rsidRDefault="006A6AFD">
            <w:pPr>
              <w:spacing w:after="100"/>
              <w:rPr>
                <w:rFonts w:eastAsia="Times New Roman"/>
                <w:sz w:val="20"/>
                <w:szCs w:val="20"/>
              </w:rPr>
            </w:pPr>
          </w:p>
        </w:tc>
        <w:tc>
          <w:tcPr>
            <w:tcW w:w="0" w:type="auto"/>
            <w:gridSpan w:val="3"/>
            <w:vAlign w:val="center"/>
            <w:hideMark/>
          </w:tcPr>
          <w:p w14:paraId="73F6A4EF" w14:textId="77777777" w:rsidR="00000000" w:rsidRDefault="006A6AFD">
            <w:pPr>
              <w:spacing w:after="100"/>
              <w:rPr>
                <w:rFonts w:eastAsia="Times New Roman"/>
                <w:sz w:val="20"/>
                <w:szCs w:val="20"/>
              </w:rPr>
            </w:pPr>
          </w:p>
        </w:tc>
        <w:tc>
          <w:tcPr>
            <w:tcW w:w="0" w:type="auto"/>
            <w:gridSpan w:val="3"/>
            <w:vAlign w:val="center"/>
            <w:hideMark/>
          </w:tcPr>
          <w:p w14:paraId="582262C7" w14:textId="77777777" w:rsidR="00000000" w:rsidRDefault="006A6AFD">
            <w:pPr>
              <w:spacing w:after="100"/>
              <w:rPr>
                <w:rFonts w:eastAsia="Times New Roman"/>
                <w:sz w:val="20"/>
                <w:szCs w:val="20"/>
              </w:rPr>
            </w:pPr>
          </w:p>
        </w:tc>
        <w:tc>
          <w:tcPr>
            <w:tcW w:w="0" w:type="auto"/>
            <w:vAlign w:val="center"/>
            <w:hideMark/>
          </w:tcPr>
          <w:p w14:paraId="3A34532C" w14:textId="77777777" w:rsidR="00000000" w:rsidRDefault="006A6AFD">
            <w:pPr>
              <w:spacing w:after="100"/>
              <w:rPr>
                <w:rFonts w:eastAsia="Times New Roman"/>
                <w:sz w:val="20"/>
                <w:szCs w:val="20"/>
              </w:rPr>
            </w:pPr>
          </w:p>
        </w:tc>
        <w:tc>
          <w:tcPr>
            <w:tcW w:w="0" w:type="auto"/>
            <w:vAlign w:val="center"/>
            <w:hideMark/>
          </w:tcPr>
          <w:p w14:paraId="04678186" w14:textId="77777777" w:rsidR="00000000" w:rsidRDefault="006A6AFD">
            <w:pPr>
              <w:spacing w:after="100"/>
              <w:rPr>
                <w:rFonts w:eastAsia="Times New Roman"/>
                <w:sz w:val="20"/>
                <w:szCs w:val="20"/>
              </w:rPr>
            </w:pPr>
          </w:p>
        </w:tc>
        <w:tc>
          <w:tcPr>
            <w:tcW w:w="0" w:type="auto"/>
            <w:gridSpan w:val="3"/>
            <w:vAlign w:val="center"/>
            <w:hideMark/>
          </w:tcPr>
          <w:p w14:paraId="11E0B08C" w14:textId="77777777" w:rsidR="00000000" w:rsidRDefault="006A6AFD">
            <w:pPr>
              <w:spacing w:after="100"/>
              <w:rPr>
                <w:rFonts w:eastAsia="Times New Roman"/>
                <w:sz w:val="20"/>
                <w:szCs w:val="20"/>
              </w:rPr>
            </w:pPr>
          </w:p>
        </w:tc>
        <w:tc>
          <w:tcPr>
            <w:tcW w:w="0" w:type="auto"/>
            <w:gridSpan w:val="3"/>
            <w:vAlign w:val="center"/>
            <w:hideMark/>
          </w:tcPr>
          <w:p w14:paraId="73E1AD8B" w14:textId="77777777" w:rsidR="00000000" w:rsidRDefault="006A6AFD">
            <w:pPr>
              <w:spacing w:after="100"/>
              <w:rPr>
                <w:rFonts w:eastAsia="Times New Roman"/>
                <w:sz w:val="20"/>
                <w:szCs w:val="20"/>
              </w:rPr>
            </w:pPr>
          </w:p>
        </w:tc>
      </w:tr>
      <w:tr w:rsidR="00000000" w14:paraId="389D584E" w14:textId="77777777">
        <w:trPr>
          <w:divId w:val="878125420"/>
          <w:jc w:val="center"/>
        </w:trPr>
        <w:tc>
          <w:tcPr>
            <w:tcW w:w="0" w:type="auto"/>
            <w:gridSpan w:val="3"/>
            <w:vAlign w:val="center"/>
            <w:hideMark/>
          </w:tcPr>
          <w:p w14:paraId="25DF5447" w14:textId="77777777" w:rsidR="00000000" w:rsidRDefault="006A6AFD">
            <w:pPr>
              <w:spacing w:after="100"/>
              <w:rPr>
                <w:rFonts w:eastAsia="Times New Roman"/>
                <w:sz w:val="20"/>
                <w:szCs w:val="20"/>
              </w:rPr>
            </w:pPr>
          </w:p>
        </w:tc>
        <w:tc>
          <w:tcPr>
            <w:tcW w:w="0" w:type="auto"/>
            <w:gridSpan w:val="3"/>
            <w:vAlign w:val="center"/>
            <w:hideMark/>
          </w:tcPr>
          <w:p w14:paraId="03B0FC51" w14:textId="77777777" w:rsidR="00000000" w:rsidRDefault="006A6AFD">
            <w:pPr>
              <w:spacing w:after="100"/>
              <w:rPr>
                <w:rFonts w:eastAsia="Times New Roman"/>
                <w:sz w:val="20"/>
                <w:szCs w:val="20"/>
              </w:rPr>
            </w:pPr>
          </w:p>
        </w:tc>
        <w:tc>
          <w:tcPr>
            <w:tcW w:w="0" w:type="auto"/>
            <w:gridSpan w:val="3"/>
            <w:vAlign w:val="center"/>
            <w:hideMark/>
          </w:tcPr>
          <w:p w14:paraId="37CC5EB5" w14:textId="77777777" w:rsidR="00000000" w:rsidRDefault="006A6AFD">
            <w:pPr>
              <w:spacing w:after="100"/>
              <w:rPr>
                <w:rFonts w:eastAsia="Times New Roman"/>
                <w:sz w:val="20"/>
                <w:szCs w:val="20"/>
              </w:rPr>
            </w:pPr>
          </w:p>
        </w:tc>
        <w:tc>
          <w:tcPr>
            <w:tcW w:w="0" w:type="auto"/>
            <w:gridSpan w:val="3"/>
            <w:vAlign w:val="center"/>
            <w:hideMark/>
          </w:tcPr>
          <w:p w14:paraId="365A10D5" w14:textId="77777777" w:rsidR="00000000" w:rsidRDefault="006A6AFD">
            <w:pPr>
              <w:spacing w:after="100"/>
              <w:rPr>
                <w:rFonts w:eastAsia="Times New Roman"/>
                <w:sz w:val="20"/>
                <w:szCs w:val="20"/>
              </w:rPr>
            </w:pPr>
          </w:p>
        </w:tc>
        <w:tc>
          <w:tcPr>
            <w:tcW w:w="0" w:type="auto"/>
            <w:vAlign w:val="center"/>
            <w:hideMark/>
          </w:tcPr>
          <w:p w14:paraId="3844955E" w14:textId="77777777" w:rsidR="00000000" w:rsidRDefault="006A6AFD">
            <w:pPr>
              <w:spacing w:after="100"/>
              <w:rPr>
                <w:rFonts w:eastAsia="Times New Roman"/>
                <w:sz w:val="20"/>
                <w:szCs w:val="20"/>
              </w:rPr>
            </w:pPr>
          </w:p>
        </w:tc>
        <w:tc>
          <w:tcPr>
            <w:tcW w:w="0" w:type="auto"/>
            <w:vAlign w:val="center"/>
            <w:hideMark/>
          </w:tcPr>
          <w:p w14:paraId="3A2316C2" w14:textId="77777777" w:rsidR="00000000" w:rsidRDefault="006A6AFD">
            <w:pPr>
              <w:spacing w:after="100"/>
              <w:rPr>
                <w:rFonts w:eastAsia="Times New Roman"/>
                <w:sz w:val="20"/>
                <w:szCs w:val="20"/>
              </w:rPr>
            </w:pPr>
          </w:p>
        </w:tc>
        <w:tc>
          <w:tcPr>
            <w:tcW w:w="0" w:type="auto"/>
            <w:gridSpan w:val="3"/>
            <w:vAlign w:val="center"/>
            <w:hideMark/>
          </w:tcPr>
          <w:p w14:paraId="6F2CE19F" w14:textId="77777777" w:rsidR="00000000" w:rsidRDefault="006A6AFD">
            <w:pPr>
              <w:spacing w:after="100"/>
              <w:rPr>
                <w:rFonts w:eastAsia="Times New Roman"/>
                <w:sz w:val="20"/>
                <w:szCs w:val="20"/>
              </w:rPr>
            </w:pPr>
          </w:p>
        </w:tc>
        <w:tc>
          <w:tcPr>
            <w:tcW w:w="0" w:type="auto"/>
            <w:gridSpan w:val="3"/>
            <w:vAlign w:val="center"/>
            <w:hideMark/>
          </w:tcPr>
          <w:p w14:paraId="27D8861A" w14:textId="77777777" w:rsidR="00000000" w:rsidRDefault="006A6AFD">
            <w:pPr>
              <w:spacing w:after="100"/>
              <w:rPr>
                <w:rFonts w:eastAsia="Times New Roman"/>
                <w:sz w:val="20"/>
                <w:szCs w:val="20"/>
              </w:rPr>
            </w:pPr>
          </w:p>
        </w:tc>
      </w:tr>
      <w:tr w:rsidR="00000000" w14:paraId="7D5B6434" w14:textId="77777777">
        <w:trPr>
          <w:divId w:val="878125420"/>
          <w:jc w:val="center"/>
        </w:trPr>
        <w:tc>
          <w:tcPr>
            <w:tcW w:w="0" w:type="auto"/>
            <w:gridSpan w:val="3"/>
            <w:vAlign w:val="center"/>
            <w:hideMark/>
          </w:tcPr>
          <w:p w14:paraId="07517F68" w14:textId="77777777" w:rsidR="00000000" w:rsidRDefault="006A6AFD">
            <w:pPr>
              <w:spacing w:after="100"/>
              <w:rPr>
                <w:rFonts w:eastAsia="Times New Roman"/>
                <w:sz w:val="20"/>
                <w:szCs w:val="20"/>
              </w:rPr>
            </w:pPr>
          </w:p>
        </w:tc>
        <w:tc>
          <w:tcPr>
            <w:tcW w:w="0" w:type="auto"/>
            <w:gridSpan w:val="3"/>
            <w:vAlign w:val="center"/>
            <w:hideMark/>
          </w:tcPr>
          <w:p w14:paraId="5C916ECE" w14:textId="77777777" w:rsidR="00000000" w:rsidRDefault="006A6AFD">
            <w:pPr>
              <w:spacing w:after="100"/>
              <w:rPr>
                <w:rFonts w:eastAsia="Times New Roman"/>
                <w:sz w:val="20"/>
                <w:szCs w:val="20"/>
              </w:rPr>
            </w:pPr>
          </w:p>
        </w:tc>
        <w:tc>
          <w:tcPr>
            <w:tcW w:w="0" w:type="auto"/>
            <w:gridSpan w:val="3"/>
            <w:vAlign w:val="center"/>
            <w:hideMark/>
          </w:tcPr>
          <w:p w14:paraId="5254AD40" w14:textId="77777777" w:rsidR="00000000" w:rsidRDefault="006A6AFD">
            <w:pPr>
              <w:spacing w:after="100"/>
              <w:rPr>
                <w:rFonts w:eastAsia="Times New Roman"/>
                <w:sz w:val="20"/>
                <w:szCs w:val="20"/>
              </w:rPr>
            </w:pPr>
          </w:p>
        </w:tc>
        <w:tc>
          <w:tcPr>
            <w:tcW w:w="0" w:type="auto"/>
            <w:gridSpan w:val="3"/>
            <w:vAlign w:val="center"/>
            <w:hideMark/>
          </w:tcPr>
          <w:p w14:paraId="158756FB" w14:textId="77777777" w:rsidR="00000000" w:rsidRDefault="006A6AFD">
            <w:pPr>
              <w:spacing w:after="100"/>
              <w:rPr>
                <w:rFonts w:eastAsia="Times New Roman"/>
                <w:sz w:val="20"/>
                <w:szCs w:val="20"/>
              </w:rPr>
            </w:pPr>
          </w:p>
        </w:tc>
        <w:tc>
          <w:tcPr>
            <w:tcW w:w="0" w:type="auto"/>
            <w:vAlign w:val="center"/>
            <w:hideMark/>
          </w:tcPr>
          <w:p w14:paraId="04208FCA" w14:textId="77777777" w:rsidR="00000000" w:rsidRDefault="006A6AFD">
            <w:pPr>
              <w:spacing w:after="100"/>
              <w:rPr>
                <w:rFonts w:eastAsia="Times New Roman"/>
                <w:sz w:val="20"/>
                <w:szCs w:val="20"/>
              </w:rPr>
            </w:pPr>
          </w:p>
        </w:tc>
        <w:tc>
          <w:tcPr>
            <w:tcW w:w="0" w:type="auto"/>
            <w:vAlign w:val="center"/>
            <w:hideMark/>
          </w:tcPr>
          <w:p w14:paraId="7038D920" w14:textId="77777777" w:rsidR="00000000" w:rsidRDefault="006A6AFD">
            <w:pPr>
              <w:spacing w:after="100"/>
              <w:rPr>
                <w:rFonts w:eastAsia="Times New Roman"/>
                <w:sz w:val="20"/>
                <w:szCs w:val="20"/>
              </w:rPr>
            </w:pPr>
          </w:p>
        </w:tc>
        <w:tc>
          <w:tcPr>
            <w:tcW w:w="0" w:type="auto"/>
            <w:gridSpan w:val="3"/>
            <w:vAlign w:val="center"/>
            <w:hideMark/>
          </w:tcPr>
          <w:p w14:paraId="4FEE88ED" w14:textId="77777777" w:rsidR="00000000" w:rsidRDefault="006A6AFD">
            <w:pPr>
              <w:spacing w:after="100"/>
              <w:rPr>
                <w:rFonts w:eastAsia="Times New Roman"/>
                <w:sz w:val="20"/>
                <w:szCs w:val="20"/>
              </w:rPr>
            </w:pPr>
          </w:p>
        </w:tc>
        <w:tc>
          <w:tcPr>
            <w:tcW w:w="0" w:type="auto"/>
            <w:gridSpan w:val="3"/>
            <w:vAlign w:val="center"/>
            <w:hideMark/>
          </w:tcPr>
          <w:p w14:paraId="0D07BFF2" w14:textId="77777777" w:rsidR="00000000" w:rsidRDefault="006A6AFD">
            <w:pPr>
              <w:spacing w:after="100"/>
              <w:rPr>
                <w:rFonts w:eastAsia="Times New Roman"/>
                <w:sz w:val="20"/>
                <w:szCs w:val="20"/>
              </w:rPr>
            </w:pPr>
          </w:p>
        </w:tc>
      </w:tr>
      <w:tr w:rsidR="00000000" w14:paraId="0A8338D8" w14:textId="77777777">
        <w:trPr>
          <w:divId w:val="878125420"/>
          <w:jc w:val="center"/>
        </w:trPr>
        <w:tc>
          <w:tcPr>
            <w:tcW w:w="0" w:type="auto"/>
            <w:gridSpan w:val="3"/>
            <w:shd w:val="clear" w:color="auto" w:fill="FFFFFF"/>
            <w:tcMar>
              <w:top w:w="30" w:type="dxa"/>
              <w:left w:w="260" w:type="dxa"/>
              <w:bottom w:w="30" w:type="dxa"/>
              <w:right w:w="20" w:type="dxa"/>
            </w:tcMar>
            <w:vAlign w:val="center"/>
            <w:hideMark/>
          </w:tcPr>
          <w:p w14:paraId="36200F0F" w14:textId="77777777" w:rsidR="00000000" w:rsidRDefault="006A6AFD">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14:paraId="06EE8925" w14:textId="77777777" w:rsidR="00000000" w:rsidRDefault="006A6AFD">
            <w:pPr>
              <w:spacing w:after="100"/>
              <w:jc w:val="right"/>
              <w:rPr>
                <w:rFonts w:eastAsia="Times New Roman"/>
              </w:rPr>
            </w:pPr>
            <w:r>
              <w:rPr>
                <w:rFonts w:eastAsia="Times New Roman"/>
                <w:color w:val="000000"/>
                <w:sz w:val="20"/>
                <w:szCs w:val="20"/>
              </w:rPr>
              <w:t>(162)</w:t>
            </w:r>
          </w:p>
        </w:tc>
        <w:tc>
          <w:tcPr>
            <w:tcW w:w="0" w:type="auto"/>
            <w:shd w:val="clear" w:color="auto" w:fill="FFFFFF"/>
            <w:tcMar>
              <w:top w:w="30" w:type="dxa"/>
              <w:left w:w="0" w:type="dxa"/>
              <w:bottom w:w="30" w:type="dxa"/>
              <w:right w:w="20" w:type="dxa"/>
            </w:tcMar>
            <w:vAlign w:val="bottom"/>
            <w:hideMark/>
          </w:tcPr>
          <w:p w14:paraId="081009FD"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5BF591"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E8A087" w14:textId="77777777" w:rsidR="00000000" w:rsidRDefault="006A6AFD">
            <w:pPr>
              <w:spacing w:after="100"/>
              <w:jc w:val="right"/>
              <w:rPr>
                <w:rFonts w:eastAsia="Times New Roman"/>
              </w:rPr>
            </w:pPr>
            <w:r>
              <w:rPr>
                <w:rFonts w:eastAsia="Times New Roman"/>
                <w:color w:val="000000"/>
                <w:sz w:val="20"/>
                <w:szCs w:val="20"/>
              </w:rPr>
              <w:t>(22)</w:t>
            </w:r>
          </w:p>
        </w:tc>
        <w:tc>
          <w:tcPr>
            <w:tcW w:w="0" w:type="auto"/>
            <w:shd w:val="clear" w:color="auto" w:fill="FFFFFF"/>
            <w:tcMar>
              <w:top w:w="30" w:type="dxa"/>
              <w:left w:w="0" w:type="dxa"/>
              <w:bottom w:w="30" w:type="dxa"/>
              <w:right w:w="20" w:type="dxa"/>
            </w:tcMar>
            <w:vAlign w:val="bottom"/>
            <w:hideMark/>
          </w:tcPr>
          <w:p w14:paraId="4B63479D" w14:textId="77777777" w:rsidR="00000000" w:rsidRDefault="006A6AFD">
            <w:pPr>
              <w:spacing w:after="100"/>
              <w:jc w:val="right"/>
              <w:rPr>
                <w:rFonts w:eastAsia="Times New Roman"/>
              </w:rPr>
            </w:pPr>
          </w:p>
        </w:tc>
        <w:tc>
          <w:tcPr>
            <w:tcW w:w="0" w:type="auto"/>
            <w:vAlign w:val="center"/>
            <w:hideMark/>
          </w:tcPr>
          <w:p w14:paraId="3ABF3371" w14:textId="77777777" w:rsidR="00000000" w:rsidRDefault="006A6AFD">
            <w:pPr>
              <w:spacing w:after="100"/>
              <w:jc w:val="right"/>
              <w:rPr>
                <w:rFonts w:eastAsia="Times New Roman"/>
                <w:sz w:val="20"/>
                <w:szCs w:val="20"/>
              </w:rPr>
            </w:pPr>
          </w:p>
        </w:tc>
        <w:tc>
          <w:tcPr>
            <w:tcW w:w="0" w:type="auto"/>
            <w:vAlign w:val="center"/>
            <w:hideMark/>
          </w:tcPr>
          <w:p w14:paraId="542554FC" w14:textId="77777777" w:rsidR="00000000" w:rsidRDefault="006A6AFD">
            <w:pPr>
              <w:spacing w:after="100"/>
              <w:rPr>
                <w:rFonts w:eastAsia="Times New Roman"/>
                <w:sz w:val="20"/>
                <w:szCs w:val="20"/>
              </w:rPr>
            </w:pPr>
          </w:p>
        </w:tc>
        <w:tc>
          <w:tcPr>
            <w:tcW w:w="0" w:type="auto"/>
            <w:gridSpan w:val="3"/>
            <w:vAlign w:val="center"/>
            <w:hideMark/>
          </w:tcPr>
          <w:p w14:paraId="373A26B5" w14:textId="77777777" w:rsidR="00000000" w:rsidRDefault="006A6AFD">
            <w:pPr>
              <w:spacing w:after="100"/>
              <w:rPr>
                <w:rFonts w:eastAsia="Times New Roman"/>
                <w:sz w:val="20"/>
                <w:szCs w:val="20"/>
              </w:rPr>
            </w:pPr>
          </w:p>
        </w:tc>
        <w:tc>
          <w:tcPr>
            <w:tcW w:w="0" w:type="auto"/>
            <w:gridSpan w:val="3"/>
            <w:vAlign w:val="center"/>
            <w:hideMark/>
          </w:tcPr>
          <w:p w14:paraId="4CEBBB74" w14:textId="77777777" w:rsidR="00000000" w:rsidRDefault="006A6AFD">
            <w:pPr>
              <w:spacing w:after="100"/>
              <w:rPr>
                <w:rFonts w:eastAsia="Times New Roman"/>
                <w:sz w:val="20"/>
                <w:szCs w:val="20"/>
              </w:rPr>
            </w:pPr>
          </w:p>
        </w:tc>
      </w:tr>
      <w:tr w:rsidR="00000000" w14:paraId="138F1D30" w14:textId="77777777">
        <w:trPr>
          <w:divId w:val="878125420"/>
          <w:jc w:val="center"/>
        </w:trPr>
        <w:tc>
          <w:tcPr>
            <w:tcW w:w="0" w:type="auto"/>
            <w:gridSpan w:val="3"/>
            <w:shd w:val="clear" w:color="auto" w:fill="CCEEFF"/>
            <w:tcMar>
              <w:top w:w="30" w:type="dxa"/>
              <w:left w:w="260" w:type="dxa"/>
              <w:bottom w:w="30" w:type="dxa"/>
              <w:right w:w="20" w:type="dxa"/>
            </w:tcMar>
            <w:vAlign w:val="center"/>
            <w:hideMark/>
          </w:tcPr>
          <w:p w14:paraId="672878EE" w14:textId="77777777" w:rsidR="00000000" w:rsidRDefault="006A6AFD">
            <w:pPr>
              <w:spacing w:after="100"/>
              <w:rPr>
                <w:rFonts w:eastAsia="Times New Roman"/>
              </w:rPr>
            </w:pPr>
            <w:r>
              <w:rPr>
                <w:rFonts w:eastAsia="Times New Roman"/>
                <w:color w:val="000000"/>
                <w:sz w:val="20"/>
                <w:szCs w:val="20"/>
              </w:rPr>
              <w:t>(Increase) decrease in:</w:t>
            </w:r>
          </w:p>
        </w:tc>
        <w:tc>
          <w:tcPr>
            <w:tcW w:w="0" w:type="auto"/>
            <w:gridSpan w:val="3"/>
            <w:shd w:val="clear" w:color="auto" w:fill="CCEEFF"/>
            <w:tcMar>
              <w:top w:w="0" w:type="dxa"/>
              <w:left w:w="20" w:type="dxa"/>
              <w:bottom w:w="0" w:type="dxa"/>
              <w:right w:w="20" w:type="dxa"/>
            </w:tcMar>
            <w:vAlign w:val="center"/>
            <w:hideMark/>
          </w:tcPr>
          <w:p w14:paraId="16B420B9" w14:textId="77777777" w:rsidR="00000000" w:rsidRDefault="006A6AF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582004"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D105E2" w14:textId="77777777" w:rsidR="00000000" w:rsidRDefault="006A6AFD">
            <w:pPr>
              <w:spacing w:after="100"/>
              <w:rPr>
                <w:rFonts w:eastAsia="Times New Roman"/>
                <w:sz w:val="20"/>
                <w:szCs w:val="20"/>
              </w:rPr>
            </w:pPr>
          </w:p>
        </w:tc>
        <w:tc>
          <w:tcPr>
            <w:tcW w:w="0" w:type="auto"/>
            <w:vAlign w:val="center"/>
            <w:hideMark/>
          </w:tcPr>
          <w:p w14:paraId="2FDB6D12" w14:textId="77777777" w:rsidR="00000000" w:rsidRDefault="006A6AFD">
            <w:pPr>
              <w:spacing w:after="100"/>
              <w:rPr>
                <w:rFonts w:eastAsia="Times New Roman"/>
                <w:sz w:val="20"/>
                <w:szCs w:val="20"/>
              </w:rPr>
            </w:pPr>
          </w:p>
        </w:tc>
        <w:tc>
          <w:tcPr>
            <w:tcW w:w="0" w:type="auto"/>
            <w:vAlign w:val="center"/>
            <w:hideMark/>
          </w:tcPr>
          <w:p w14:paraId="0FF40756" w14:textId="77777777" w:rsidR="00000000" w:rsidRDefault="006A6AFD">
            <w:pPr>
              <w:spacing w:after="100"/>
              <w:rPr>
                <w:rFonts w:eastAsia="Times New Roman"/>
                <w:sz w:val="20"/>
                <w:szCs w:val="20"/>
              </w:rPr>
            </w:pPr>
          </w:p>
        </w:tc>
        <w:tc>
          <w:tcPr>
            <w:tcW w:w="0" w:type="auto"/>
            <w:gridSpan w:val="3"/>
            <w:vAlign w:val="center"/>
            <w:hideMark/>
          </w:tcPr>
          <w:p w14:paraId="1FCA1FC6" w14:textId="77777777" w:rsidR="00000000" w:rsidRDefault="006A6AFD">
            <w:pPr>
              <w:spacing w:after="100"/>
              <w:rPr>
                <w:rFonts w:eastAsia="Times New Roman"/>
                <w:sz w:val="20"/>
                <w:szCs w:val="20"/>
              </w:rPr>
            </w:pPr>
          </w:p>
        </w:tc>
        <w:tc>
          <w:tcPr>
            <w:tcW w:w="0" w:type="auto"/>
            <w:gridSpan w:val="3"/>
            <w:vAlign w:val="center"/>
            <w:hideMark/>
          </w:tcPr>
          <w:p w14:paraId="2831A4E1" w14:textId="77777777" w:rsidR="00000000" w:rsidRDefault="006A6AFD">
            <w:pPr>
              <w:spacing w:after="100"/>
              <w:rPr>
                <w:rFonts w:eastAsia="Times New Roman"/>
                <w:sz w:val="20"/>
                <w:szCs w:val="20"/>
              </w:rPr>
            </w:pPr>
          </w:p>
        </w:tc>
      </w:tr>
      <w:tr w:rsidR="00000000" w14:paraId="1E32FEBF" w14:textId="77777777">
        <w:trPr>
          <w:divId w:val="878125420"/>
          <w:jc w:val="center"/>
        </w:trPr>
        <w:tc>
          <w:tcPr>
            <w:tcW w:w="0" w:type="auto"/>
            <w:gridSpan w:val="3"/>
            <w:shd w:val="clear" w:color="auto" w:fill="FFFFFF"/>
            <w:tcMar>
              <w:top w:w="30" w:type="dxa"/>
              <w:left w:w="380" w:type="dxa"/>
              <w:bottom w:w="30" w:type="dxa"/>
              <w:right w:w="20" w:type="dxa"/>
            </w:tcMar>
            <w:vAlign w:val="center"/>
            <w:hideMark/>
          </w:tcPr>
          <w:p w14:paraId="745F7EEB" w14:textId="77777777" w:rsidR="00000000" w:rsidRDefault="006A6AFD">
            <w:pPr>
              <w:spacing w:after="100"/>
              <w:rPr>
                <w:rFonts w:eastAsia="Times New Roman"/>
              </w:rPr>
            </w:pPr>
            <w:r>
              <w:rPr>
                <w:rFonts w:eastAsia="Times New Roman"/>
                <w:color w:val="000000"/>
                <w:sz w:val="20"/>
                <w:szCs w:val="20"/>
              </w:rPr>
              <w:t>Receivables, net</w:t>
            </w:r>
          </w:p>
        </w:tc>
        <w:tc>
          <w:tcPr>
            <w:tcW w:w="0" w:type="auto"/>
            <w:gridSpan w:val="2"/>
            <w:shd w:val="clear" w:color="auto" w:fill="FFFFFF"/>
            <w:tcMar>
              <w:top w:w="30" w:type="dxa"/>
              <w:left w:w="20" w:type="dxa"/>
              <w:bottom w:w="30" w:type="dxa"/>
              <w:right w:w="0" w:type="dxa"/>
            </w:tcMar>
            <w:vAlign w:val="bottom"/>
            <w:hideMark/>
          </w:tcPr>
          <w:p w14:paraId="0E94FE53" w14:textId="77777777" w:rsidR="00000000" w:rsidRDefault="006A6AFD">
            <w:pPr>
              <w:spacing w:after="100"/>
              <w:jc w:val="right"/>
              <w:rPr>
                <w:rFonts w:eastAsia="Times New Roman"/>
              </w:rPr>
            </w:pPr>
            <w:r>
              <w:rPr>
                <w:rFonts w:eastAsia="Times New Roman"/>
                <w:color w:val="000000"/>
                <w:sz w:val="20"/>
                <w:szCs w:val="20"/>
              </w:rPr>
              <w:t>(239)</w:t>
            </w:r>
          </w:p>
        </w:tc>
        <w:tc>
          <w:tcPr>
            <w:tcW w:w="0" w:type="auto"/>
            <w:shd w:val="clear" w:color="auto" w:fill="FFFFFF"/>
            <w:tcMar>
              <w:top w:w="30" w:type="dxa"/>
              <w:left w:w="0" w:type="dxa"/>
              <w:bottom w:w="30" w:type="dxa"/>
              <w:right w:w="20" w:type="dxa"/>
            </w:tcMar>
            <w:vAlign w:val="bottom"/>
            <w:hideMark/>
          </w:tcPr>
          <w:p w14:paraId="04ED80DC"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752F12"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9B9363" w14:textId="77777777" w:rsidR="00000000" w:rsidRDefault="006A6AFD">
            <w:pPr>
              <w:spacing w:after="100"/>
              <w:jc w:val="right"/>
              <w:rPr>
                <w:rFonts w:eastAsia="Times New Roman"/>
              </w:rPr>
            </w:pPr>
            <w:r>
              <w:rPr>
                <w:rFonts w:eastAsia="Times New Roman"/>
                <w:color w:val="000000"/>
                <w:sz w:val="20"/>
                <w:szCs w:val="20"/>
              </w:rPr>
              <w:t>213 </w:t>
            </w:r>
          </w:p>
        </w:tc>
        <w:tc>
          <w:tcPr>
            <w:tcW w:w="0" w:type="auto"/>
            <w:shd w:val="clear" w:color="auto" w:fill="FFFFFF"/>
            <w:tcMar>
              <w:top w:w="30" w:type="dxa"/>
              <w:left w:w="0" w:type="dxa"/>
              <w:bottom w:w="30" w:type="dxa"/>
              <w:right w:w="20" w:type="dxa"/>
            </w:tcMar>
            <w:vAlign w:val="bottom"/>
            <w:hideMark/>
          </w:tcPr>
          <w:p w14:paraId="0372329B" w14:textId="77777777" w:rsidR="00000000" w:rsidRDefault="006A6AFD">
            <w:pPr>
              <w:spacing w:after="100"/>
              <w:jc w:val="right"/>
              <w:rPr>
                <w:rFonts w:eastAsia="Times New Roman"/>
              </w:rPr>
            </w:pPr>
          </w:p>
        </w:tc>
        <w:tc>
          <w:tcPr>
            <w:tcW w:w="0" w:type="auto"/>
            <w:vAlign w:val="center"/>
            <w:hideMark/>
          </w:tcPr>
          <w:p w14:paraId="4F0C1EAD" w14:textId="77777777" w:rsidR="00000000" w:rsidRDefault="006A6AFD">
            <w:pPr>
              <w:spacing w:after="100"/>
              <w:jc w:val="right"/>
              <w:rPr>
                <w:rFonts w:eastAsia="Times New Roman"/>
                <w:sz w:val="20"/>
                <w:szCs w:val="20"/>
              </w:rPr>
            </w:pPr>
          </w:p>
        </w:tc>
        <w:tc>
          <w:tcPr>
            <w:tcW w:w="0" w:type="auto"/>
            <w:vAlign w:val="center"/>
            <w:hideMark/>
          </w:tcPr>
          <w:p w14:paraId="1F01BFCC" w14:textId="77777777" w:rsidR="00000000" w:rsidRDefault="006A6AFD">
            <w:pPr>
              <w:spacing w:after="100"/>
              <w:rPr>
                <w:rFonts w:eastAsia="Times New Roman"/>
                <w:sz w:val="20"/>
                <w:szCs w:val="20"/>
              </w:rPr>
            </w:pPr>
          </w:p>
        </w:tc>
        <w:tc>
          <w:tcPr>
            <w:tcW w:w="0" w:type="auto"/>
            <w:gridSpan w:val="3"/>
            <w:vAlign w:val="center"/>
            <w:hideMark/>
          </w:tcPr>
          <w:p w14:paraId="2127ACA2" w14:textId="77777777" w:rsidR="00000000" w:rsidRDefault="006A6AFD">
            <w:pPr>
              <w:spacing w:after="100"/>
              <w:rPr>
                <w:rFonts w:eastAsia="Times New Roman"/>
                <w:sz w:val="20"/>
                <w:szCs w:val="20"/>
              </w:rPr>
            </w:pPr>
          </w:p>
        </w:tc>
        <w:tc>
          <w:tcPr>
            <w:tcW w:w="0" w:type="auto"/>
            <w:gridSpan w:val="3"/>
            <w:vAlign w:val="center"/>
            <w:hideMark/>
          </w:tcPr>
          <w:p w14:paraId="0A168D2F" w14:textId="77777777" w:rsidR="00000000" w:rsidRDefault="006A6AFD">
            <w:pPr>
              <w:spacing w:after="100"/>
              <w:rPr>
                <w:rFonts w:eastAsia="Times New Roman"/>
                <w:sz w:val="20"/>
                <w:szCs w:val="20"/>
              </w:rPr>
            </w:pPr>
          </w:p>
        </w:tc>
      </w:tr>
      <w:tr w:rsidR="00000000" w14:paraId="1D80978F" w14:textId="77777777">
        <w:trPr>
          <w:divId w:val="878125420"/>
          <w:jc w:val="center"/>
        </w:trPr>
        <w:tc>
          <w:tcPr>
            <w:tcW w:w="0" w:type="auto"/>
            <w:gridSpan w:val="3"/>
            <w:shd w:val="clear" w:color="auto" w:fill="CCEEFF"/>
            <w:tcMar>
              <w:top w:w="30" w:type="dxa"/>
              <w:left w:w="380" w:type="dxa"/>
              <w:bottom w:w="30" w:type="dxa"/>
              <w:right w:w="20" w:type="dxa"/>
            </w:tcMar>
            <w:vAlign w:val="center"/>
            <w:hideMark/>
          </w:tcPr>
          <w:p w14:paraId="2563A17B" w14:textId="77777777" w:rsidR="00000000" w:rsidRDefault="006A6AFD">
            <w:pPr>
              <w:spacing w:after="100"/>
              <w:rPr>
                <w:rFonts w:eastAsia="Times New Roman"/>
              </w:rPr>
            </w:pPr>
            <w:r>
              <w:rPr>
                <w:rFonts w:eastAsia="Times New Roman"/>
                <w:color w:val="000000"/>
                <w:sz w:val="20"/>
                <w:szCs w:val="20"/>
              </w:rPr>
              <w:t>Contract assets</w:t>
            </w:r>
          </w:p>
        </w:tc>
        <w:tc>
          <w:tcPr>
            <w:tcW w:w="0" w:type="auto"/>
            <w:gridSpan w:val="2"/>
            <w:shd w:val="clear" w:color="auto" w:fill="CCEEFF"/>
            <w:tcMar>
              <w:top w:w="30" w:type="dxa"/>
              <w:left w:w="20" w:type="dxa"/>
              <w:bottom w:w="30" w:type="dxa"/>
              <w:right w:w="0" w:type="dxa"/>
            </w:tcMar>
            <w:vAlign w:val="bottom"/>
            <w:hideMark/>
          </w:tcPr>
          <w:p w14:paraId="7A36B915" w14:textId="77777777" w:rsidR="00000000" w:rsidRDefault="006A6AFD">
            <w:pPr>
              <w:spacing w:after="100"/>
              <w:jc w:val="right"/>
              <w:rPr>
                <w:rFonts w:eastAsia="Times New Roman"/>
              </w:rPr>
            </w:pPr>
            <w:r>
              <w:rPr>
                <w:rFonts w:eastAsia="Times New Roman"/>
                <w:color w:val="000000"/>
                <w:sz w:val="20"/>
                <w:szCs w:val="20"/>
              </w:rPr>
              <w:t>(93)</w:t>
            </w:r>
          </w:p>
        </w:tc>
        <w:tc>
          <w:tcPr>
            <w:tcW w:w="0" w:type="auto"/>
            <w:shd w:val="clear" w:color="auto" w:fill="CCEEFF"/>
            <w:tcMar>
              <w:top w:w="30" w:type="dxa"/>
              <w:left w:w="0" w:type="dxa"/>
              <w:bottom w:w="30" w:type="dxa"/>
              <w:right w:w="20" w:type="dxa"/>
            </w:tcMar>
            <w:vAlign w:val="bottom"/>
            <w:hideMark/>
          </w:tcPr>
          <w:p w14:paraId="20674CD2"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FAE73C"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85C58E" w14:textId="77777777" w:rsidR="00000000" w:rsidRDefault="006A6AFD">
            <w:pPr>
              <w:spacing w:after="100"/>
              <w:jc w:val="right"/>
              <w:rPr>
                <w:rFonts w:eastAsia="Times New Roman"/>
              </w:rPr>
            </w:pPr>
            <w:r>
              <w:rPr>
                <w:rFonts w:eastAsia="Times New Roman"/>
                <w:color w:val="000000"/>
                <w:sz w:val="20"/>
                <w:szCs w:val="20"/>
              </w:rPr>
              <w:t>(272)</w:t>
            </w:r>
          </w:p>
        </w:tc>
        <w:tc>
          <w:tcPr>
            <w:tcW w:w="0" w:type="auto"/>
            <w:shd w:val="clear" w:color="auto" w:fill="CCEEFF"/>
            <w:tcMar>
              <w:top w:w="30" w:type="dxa"/>
              <w:left w:w="0" w:type="dxa"/>
              <w:bottom w:w="30" w:type="dxa"/>
              <w:right w:w="20" w:type="dxa"/>
            </w:tcMar>
            <w:vAlign w:val="bottom"/>
            <w:hideMark/>
          </w:tcPr>
          <w:p w14:paraId="27F8D3D8" w14:textId="77777777" w:rsidR="00000000" w:rsidRDefault="006A6AFD">
            <w:pPr>
              <w:spacing w:after="100"/>
              <w:jc w:val="right"/>
              <w:rPr>
                <w:rFonts w:eastAsia="Times New Roman"/>
              </w:rPr>
            </w:pPr>
          </w:p>
        </w:tc>
        <w:tc>
          <w:tcPr>
            <w:tcW w:w="0" w:type="auto"/>
            <w:vAlign w:val="center"/>
            <w:hideMark/>
          </w:tcPr>
          <w:p w14:paraId="0FE3D7AB" w14:textId="77777777" w:rsidR="00000000" w:rsidRDefault="006A6AFD">
            <w:pPr>
              <w:spacing w:after="100"/>
              <w:jc w:val="right"/>
              <w:rPr>
                <w:rFonts w:eastAsia="Times New Roman"/>
                <w:sz w:val="20"/>
                <w:szCs w:val="20"/>
              </w:rPr>
            </w:pPr>
          </w:p>
        </w:tc>
        <w:tc>
          <w:tcPr>
            <w:tcW w:w="0" w:type="auto"/>
            <w:vAlign w:val="center"/>
            <w:hideMark/>
          </w:tcPr>
          <w:p w14:paraId="32D57890" w14:textId="77777777" w:rsidR="00000000" w:rsidRDefault="006A6AFD">
            <w:pPr>
              <w:spacing w:after="100"/>
              <w:rPr>
                <w:rFonts w:eastAsia="Times New Roman"/>
                <w:sz w:val="20"/>
                <w:szCs w:val="20"/>
              </w:rPr>
            </w:pPr>
          </w:p>
        </w:tc>
        <w:tc>
          <w:tcPr>
            <w:tcW w:w="0" w:type="auto"/>
            <w:gridSpan w:val="3"/>
            <w:vAlign w:val="center"/>
            <w:hideMark/>
          </w:tcPr>
          <w:p w14:paraId="427F040E" w14:textId="77777777" w:rsidR="00000000" w:rsidRDefault="006A6AFD">
            <w:pPr>
              <w:spacing w:after="100"/>
              <w:rPr>
                <w:rFonts w:eastAsia="Times New Roman"/>
                <w:sz w:val="20"/>
                <w:szCs w:val="20"/>
              </w:rPr>
            </w:pPr>
          </w:p>
        </w:tc>
        <w:tc>
          <w:tcPr>
            <w:tcW w:w="0" w:type="auto"/>
            <w:gridSpan w:val="3"/>
            <w:vAlign w:val="center"/>
            <w:hideMark/>
          </w:tcPr>
          <w:p w14:paraId="1DCB5B77" w14:textId="77777777" w:rsidR="00000000" w:rsidRDefault="006A6AFD">
            <w:pPr>
              <w:spacing w:after="100"/>
              <w:rPr>
                <w:rFonts w:eastAsia="Times New Roman"/>
                <w:sz w:val="20"/>
                <w:szCs w:val="20"/>
              </w:rPr>
            </w:pPr>
          </w:p>
        </w:tc>
      </w:tr>
      <w:tr w:rsidR="00000000" w14:paraId="24F6BCE1" w14:textId="77777777">
        <w:trPr>
          <w:divId w:val="878125420"/>
          <w:jc w:val="center"/>
        </w:trPr>
        <w:tc>
          <w:tcPr>
            <w:tcW w:w="0" w:type="auto"/>
            <w:gridSpan w:val="3"/>
            <w:shd w:val="clear" w:color="auto" w:fill="FFFFFF"/>
            <w:tcMar>
              <w:top w:w="30" w:type="dxa"/>
              <w:left w:w="380" w:type="dxa"/>
              <w:bottom w:w="30" w:type="dxa"/>
              <w:right w:w="20" w:type="dxa"/>
            </w:tcMar>
            <w:vAlign w:val="center"/>
            <w:hideMark/>
          </w:tcPr>
          <w:p w14:paraId="69430CAF" w14:textId="77777777" w:rsidR="00000000" w:rsidRDefault="006A6AFD">
            <w:pPr>
              <w:spacing w:after="100"/>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bottom"/>
            <w:hideMark/>
          </w:tcPr>
          <w:p w14:paraId="4C4A7735" w14:textId="77777777" w:rsidR="00000000" w:rsidRDefault="006A6AFD">
            <w:pPr>
              <w:spacing w:after="100"/>
              <w:jc w:val="right"/>
              <w:rPr>
                <w:rFonts w:eastAsia="Times New Roman"/>
              </w:rPr>
            </w:pPr>
            <w:r>
              <w:rPr>
                <w:rFonts w:eastAsia="Times New Roman"/>
                <w:color w:val="000000"/>
                <w:sz w:val="20"/>
                <w:szCs w:val="20"/>
              </w:rPr>
              <w:t>(108)</w:t>
            </w:r>
          </w:p>
        </w:tc>
        <w:tc>
          <w:tcPr>
            <w:tcW w:w="0" w:type="auto"/>
            <w:shd w:val="clear" w:color="auto" w:fill="FFFFFF"/>
            <w:tcMar>
              <w:top w:w="30" w:type="dxa"/>
              <w:left w:w="0" w:type="dxa"/>
              <w:bottom w:w="30" w:type="dxa"/>
              <w:right w:w="20" w:type="dxa"/>
            </w:tcMar>
            <w:vAlign w:val="bottom"/>
            <w:hideMark/>
          </w:tcPr>
          <w:p w14:paraId="5FCBF9BA"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384DBB"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0ACDC3" w14:textId="77777777" w:rsidR="00000000" w:rsidRDefault="006A6AFD">
            <w:pPr>
              <w:spacing w:after="100"/>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14:paraId="1F84689D" w14:textId="77777777" w:rsidR="00000000" w:rsidRDefault="006A6AFD">
            <w:pPr>
              <w:spacing w:after="100"/>
              <w:jc w:val="right"/>
              <w:rPr>
                <w:rFonts w:eastAsia="Times New Roman"/>
              </w:rPr>
            </w:pPr>
          </w:p>
        </w:tc>
        <w:tc>
          <w:tcPr>
            <w:tcW w:w="0" w:type="auto"/>
            <w:vAlign w:val="center"/>
            <w:hideMark/>
          </w:tcPr>
          <w:p w14:paraId="35AE2069" w14:textId="77777777" w:rsidR="00000000" w:rsidRDefault="006A6AFD">
            <w:pPr>
              <w:spacing w:after="100"/>
              <w:jc w:val="right"/>
              <w:rPr>
                <w:rFonts w:eastAsia="Times New Roman"/>
                <w:sz w:val="20"/>
                <w:szCs w:val="20"/>
              </w:rPr>
            </w:pPr>
          </w:p>
        </w:tc>
        <w:tc>
          <w:tcPr>
            <w:tcW w:w="0" w:type="auto"/>
            <w:vAlign w:val="center"/>
            <w:hideMark/>
          </w:tcPr>
          <w:p w14:paraId="741E19A8" w14:textId="77777777" w:rsidR="00000000" w:rsidRDefault="006A6AFD">
            <w:pPr>
              <w:spacing w:after="100"/>
              <w:rPr>
                <w:rFonts w:eastAsia="Times New Roman"/>
                <w:sz w:val="20"/>
                <w:szCs w:val="20"/>
              </w:rPr>
            </w:pPr>
          </w:p>
        </w:tc>
        <w:tc>
          <w:tcPr>
            <w:tcW w:w="0" w:type="auto"/>
            <w:gridSpan w:val="3"/>
            <w:vAlign w:val="center"/>
            <w:hideMark/>
          </w:tcPr>
          <w:p w14:paraId="41CB471B" w14:textId="77777777" w:rsidR="00000000" w:rsidRDefault="006A6AFD">
            <w:pPr>
              <w:spacing w:after="100"/>
              <w:rPr>
                <w:rFonts w:eastAsia="Times New Roman"/>
                <w:sz w:val="20"/>
                <w:szCs w:val="20"/>
              </w:rPr>
            </w:pPr>
          </w:p>
        </w:tc>
        <w:tc>
          <w:tcPr>
            <w:tcW w:w="0" w:type="auto"/>
            <w:gridSpan w:val="3"/>
            <w:vAlign w:val="center"/>
            <w:hideMark/>
          </w:tcPr>
          <w:p w14:paraId="2E73A110" w14:textId="77777777" w:rsidR="00000000" w:rsidRDefault="006A6AFD">
            <w:pPr>
              <w:spacing w:after="100"/>
              <w:rPr>
                <w:rFonts w:eastAsia="Times New Roman"/>
                <w:sz w:val="20"/>
                <w:szCs w:val="20"/>
              </w:rPr>
            </w:pPr>
          </w:p>
        </w:tc>
      </w:tr>
      <w:tr w:rsidR="00000000" w14:paraId="64A0742A" w14:textId="77777777">
        <w:trPr>
          <w:divId w:val="878125420"/>
          <w:jc w:val="center"/>
        </w:trPr>
        <w:tc>
          <w:tcPr>
            <w:tcW w:w="0" w:type="auto"/>
            <w:gridSpan w:val="3"/>
            <w:shd w:val="clear" w:color="auto" w:fill="CCEEFF"/>
            <w:tcMar>
              <w:top w:w="30" w:type="dxa"/>
              <w:left w:w="380" w:type="dxa"/>
              <w:bottom w:w="30" w:type="dxa"/>
              <w:right w:w="20" w:type="dxa"/>
            </w:tcMar>
            <w:vAlign w:val="center"/>
            <w:hideMark/>
          </w:tcPr>
          <w:p w14:paraId="28B8C3F4" w14:textId="77777777" w:rsidR="00000000" w:rsidRDefault="006A6AFD">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bottom"/>
            <w:hideMark/>
          </w:tcPr>
          <w:p w14:paraId="534234AB" w14:textId="77777777" w:rsidR="00000000" w:rsidRDefault="006A6AFD">
            <w:pPr>
              <w:spacing w:after="100"/>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14:paraId="2DEB5379"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EE0A25"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080854" w14:textId="77777777" w:rsidR="00000000" w:rsidRDefault="006A6AFD">
            <w:pPr>
              <w:spacing w:after="100"/>
              <w:jc w:val="right"/>
              <w:rPr>
                <w:rFonts w:eastAsia="Times New Roman"/>
              </w:rPr>
            </w:pPr>
            <w:r>
              <w:rPr>
                <w:rFonts w:eastAsia="Times New Roman"/>
                <w:color w:val="000000"/>
                <w:sz w:val="20"/>
                <w:szCs w:val="20"/>
              </w:rPr>
              <w:t>(85)</w:t>
            </w:r>
          </w:p>
        </w:tc>
        <w:tc>
          <w:tcPr>
            <w:tcW w:w="0" w:type="auto"/>
            <w:shd w:val="clear" w:color="auto" w:fill="CCEEFF"/>
            <w:tcMar>
              <w:top w:w="30" w:type="dxa"/>
              <w:left w:w="0" w:type="dxa"/>
              <w:bottom w:w="30" w:type="dxa"/>
              <w:right w:w="20" w:type="dxa"/>
            </w:tcMar>
            <w:vAlign w:val="bottom"/>
            <w:hideMark/>
          </w:tcPr>
          <w:p w14:paraId="49346504" w14:textId="77777777" w:rsidR="00000000" w:rsidRDefault="006A6AFD">
            <w:pPr>
              <w:spacing w:after="100"/>
              <w:jc w:val="right"/>
              <w:rPr>
                <w:rFonts w:eastAsia="Times New Roman"/>
              </w:rPr>
            </w:pPr>
          </w:p>
        </w:tc>
        <w:tc>
          <w:tcPr>
            <w:tcW w:w="0" w:type="auto"/>
            <w:vAlign w:val="center"/>
            <w:hideMark/>
          </w:tcPr>
          <w:p w14:paraId="7A1436DF" w14:textId="77777777" w:rsidR="00000000" w:rsidRDefault="006A6AFD">
            <w:pPr>
              <w:spacing w:after="100"/>
              <w:jc w:val="right"/>
              <w:rPr>
                <w:rFonts w:eastAsia="Times New Roman"/>
                <w:sz w:val="20"/>
                <w:szCs w:val="20"/>
              </w:rPr>
            </w:pPr>
          </w:p>
        </w:tc>
        <w:tc>
          <w:tcPr>
            <w:tcW w:w="0" w:type="auto"/>
            <w:vAlign w:val="center"/>
            <w:hideMark/>
          </w:tcPr>
          <w:p w14:paraId="748A02D8" w14:textId="77777777" w:rsidR="00000000" w:rsidRDefault="006A6AFD">
            <w:pPr>
              <w:spacing w:after="100"/>
              <w:rPr>
                <w:rFonts w:eastAsia="Times New Roman"/>
                <w:sz w:val="20"/>
                <w:szCs w:val="20"/>
              </w:rPr>
            </w:pPr>
          </w:p>
        </w:tc>
        <w:tc>
          <w:tcPr>
            <w:tcW w:w="0" w:type="auto"/>
            <w:gridSpan w:val="3"/>
            <w:vAlign w:val="center"/>
            <w:hideMark/>
          </w:tcPr>
          <w:p w14:paraId="6D9BFFCB" w14:textId="77777777" w:rsidR="00000000" w:rsidRDefault="006A6AFD">
            <w:pPr>
              <w:spacing w:after="100"/>
              <w:rPr>
                <w:rFonts w:eastAsia="Times New Roman"/>
                <w:sz w:val="20"/>
                <w:szCs w:val="20"/>
              </w:rPr>
            </w:pPr>
          </w:p>
        </w:tc>
        <w:tc>
          <w:tcPr>
            <w:tcW w:w="0" w:type="auto"/>
            <w:gridSpan w:val="3"/>
            <w:vAlign w:val="center"/>
            <w:hideMark/>
          </w:tcPr>
          <w:p w14:paraId="14B0FB2C" w14:textId="77777777" w:rsidR="00000000" w:rsidRDefault="006A6AFD">
            <w:pPr>
              <w:spacing w:after="100"/>
              <w:rPr>
                <w:rFonts w:eastAsia="Times New Roman"/>
                <w:sz w:val="20"/>
                <w:szCs w:val="20"/>
              </w:rPr>
            </w:pPr>
          </w:p>
        </w:tc>
      </w:tr>
      <w:tr w:rsidR="00000000" w14:paraId="31B7D884" w14:textId="77777777">
        <w:trPr>
          <w:divId w:val="878125420"/>
          <w:jc w:val="center"/>
        </w:trPr>
        <w:tc>
          <w:tcPr>
            <w:tcW w:w="0" w:type="auto"/>
            <w:gridSpan w:val="3"/>
            <w:shd w:val="clear" w:color="auto" w:fill="FFFFFF"/>
            <w:tcMar>
              <w:top w:w="30" w:type="dxa"/>
              <w:left w:w="260" w:type="dxa"/>
              <w:bottom w:w="30" w:type="dxa"/>
              <w:right w:w="20" w:type="dxa"/>
            </w:tcMar>
            <w:vAlign w:val="center"/>
            <w:hideMark/>
          </w:tcPr>
          <w:p w14:paraId="7A955D66" w14:textId="77777777" w:rsidR="00000000" w:rsidRDefault="006A6AFD">
            <w:pPr>
              <w:spacing w:after="100"/>
              <w:rPr>
                <w:rFonts w:eastAsia="Times New Roman"/>
              </w:rPr>
            </w:pPr>
            <w:r>
              <w:rPr>
                <w:rFonts w:eastAsia="Times New Roman"/>
                <w:color w:val="000000"/>
                <w:sz w:val="20"/>
                <w:szCs w:val="20"/>
              </w:rPr>
              <w:t>Increase (decrease) in:</w:t>
            </w:r>
          </w:p>
        </w:tc>
        <w:tc>
          <w:tcPr>
            <w:tcW w:w="0" w:type="auto"/>
            <w:gridSpan w:val="3"/>
            <w:shd w:val="clear" w:color="auto" w:fill="FFFFFF"/>
            <w:tcMar>
              <w:top w:w="0" w:type="dxa"/>
              <w:left w:w="20" w:type="dxa"/>
              <w:bottom w:w="0" w:type="dxa"/>
              <w:right w:w="20" w:type="dxa"/>
            </w:tcMar>
            <w:vAlign w:val="center"/>
            <w:hideMark/>
          </w:tcPr>
          <w:p w14:paraId="4F2D12B5" w14:textId="77777777" w:rsidR="00000000" w:rsidRDefault="006A6AF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337EF3"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99F7E9" w14:textId="77777777" w:rsidR="00000000" w:rsidRDefault="006A6AFD">
            <w:pPr>
              <w:spacing w:after="100"/>
              <w:rPr>
                <w:rFonts w:eastAsia="Times New Roman"/>
                <w:sz w:val="20"/>
                <w:szCs w:val="20"/>
              </w:rPr>
            </w:pPr>
          </w:p>
        </w:tc>
        <w:tc>
          <w:tcPr>
            <w:tcW w:w="0" w:type="auto"/>
            <w:vAlign w:val="center"/>
            <w:hideMark/>
          </w:tcPr>
          <w:p w14:paraId="3EC871FF" w14:textId="77777777" w:rsidR="00000000" w:rsidRDefault="006A6AFD">
            <w:pPr>
              <w:spacing w:after="100"/>
              <w:rPr>
                <w:rFonts w:eastAsia="Times New Roman"/>
                <w:sz w:val="20"/>
                <w:szCs w:val="20"/>
              </w:rPr>
            </w:pPr>
          </w:p>
        </w:tc>
        <w:tc>
          <w:tcPr>
            <w:tcW w:w="0" w:type="auto"/>
            <w:vAlign w:val="center"/>
            <w:hideMark/>
          </w:tcPr>
          <w:p w14:paraId="2ACA2100" w14:textId="77777777" w:rsidR="00000000" w:rsidRDefault="006A6AFD">
            <w:pPr>
              <w:spacing w:after="100"/>
              <w:rPr>
                <w:rFonts w:eastAsia="Times New Roman"/>
                <w:sz w:val="20"/>
                <w:szCs w:val="20"/>
              </w:rPr>
            </w:pPr>
          </w:p>
        </w:tc>
        <w:tc>
          <w:tcPr>
            <w:tcW w:w="0" w:type="auto"/>
            <w:gridSpan w:val="3"/>
            <w:vAlign w:val="center"/>
            <w:hideMark/>
          </w:tcPr>
          <w:p w14:paraId="2760BCEA" w14:textId="77777777" w:rsidR="00000000" w:rsidRDefault="006A6AFD">
            <w:pPr>
              <w:spacing w:after="100"/>
              <w:rPr>
                <w:rFonts w:eastAsia="Times New Roman"/>
                <w:sz w:val="20"/>
                <w:szCs w:val="20"/>
              </w:rPr>
            </w:pPr>
          </w:p>
        </w:tc>
        <w:tc>
          <w:tcPr>
            <w:tcW w:w="0" w:type="auto"/>
            <w:gridSpan w:val="3"/>
            <w:vAlign w:val="center"/>
            <w:hideMark/>
          </w:tcPr>
          <w:p w14:paraId="453C3486" w14:textId="77777777" w:rsidR="00000000" w:rsidRDefault="006A6AFD">
            <w:pPr>
              <w:spacing w:after="100"/>
              <w:rPr>
                <w:rFonts w:eastAsia="Times New Roman"/>
                <w:sz w:val="20"/>
                <w:szCs w:val="20"/>
              </w:rPr>
            </w:pPr>
          </w:p>
        </w:tc>
      </w:tr>
      <w:tr w:rsidR="00000000" w14:paraId="529AFE9F" w14:textId="77777777">
        <w:trPr>
          <w:divId w:val="878125420"/>
          <w:jc w:val="center"/>
        </w:trPr>
        <w:tc>
          <w:tcPr>
            <w:tcW w:w="0" w:type="auto"/>
            <w:gridSpan w:val="3"/>
            <w:shd w:val="clear" w:color="auto" w:fill="CCEEFF"/>
            <w:tcMar>
              <w:top w:w="30" w:type="dxa"/>
              <w:left w:w="380" w:type="dxa"/>
              <w:bottom w:w="30" w:type="dxa"/>
              <w:right w:w="20" w:type="dxa"/>
            </w:tcMar>
            <w:vAlign w:val="center"/>
            <w:hideMark/>
          </w:tcPr>
          <w:p w14:paraId="74F9FFA4" w14:textId="77777777" w:rsidR="00000000" w:rsidRDefault="006A6AFD">
            <w:pPr>
              <w:spacing w:after="100"/>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14:paraId="35D11F8E" w14:textId="77777777" w:rsidR="00000000" w:rsidRDefault="006A6AFD">
            <w:pPr>
              <w:spacing w:after="100"/>
              <w:jc w:val="right"/>
              <w:rPr>
                <w:rFonts w:eastAsia="Times New Roman"/>
              </w:rPr>
            </w:pPr>
            <w:r>
              <w:rPr>
                <w:rFonts w:eastAsia="Times New Roman"/>
                <w:color w:val="000000"/>
                <w:sz w:val="20"/>
                <w:szCs w:val="20"/>
              </w:rPr>
              <w:t>(43)</w:t>
            </w:r>
          </w:p>
        </w:tc>
        <w:tc>
          <w:tcPr>
            <w:tcW w:w="0" w:type="auto"/>
            <w:shd w:val="clear" w:color="auto" w:fill="CCEEFF"/>
            <w:tcMar>
              <w:top w:w="30" w:type="dxa"/>
              <w:left w:w="0" w:type="dxa"/>
              <w:bottom w:w="30" w:type="dxa"/>
              <w:right w:w="20" w:type="dxa"/>
            </w:tcMar>
            <w:vAlign w:val="bottom"/>
            <w:hideMark/>
          </w:tcPr>
          <w:p w14:paraId="32B4507F"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80DDAB"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C4D88A" w14:textId="77777777" w:rsidR="00000000" w:rsidRDefault="006A6AFD">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14:paraId="36B403CB" w14:textId="77777777" w:rsidR="00000000" w:rsidRDefault="006A6AFD">
            <w:pPr>
              <w:spacing w:after="100"/>
              <w:jc w:val="right"/>
              <w:rPr>
                <w:rFonts w:eastAsia="Times New Roman"/>
              </w:rPr>
            </w:pPr>
          </w:p>
        </w:tc>
        <w:tc>
          <w:tcPr>
            <w:tcW w:w="0" w:type="auto"/>
            <w:vAlign w:val="center"/>
            <w:hideMark/>
          </w:tcPr>
          <w:p w14:paraId="33025E89" w14:textId="77777777" w:rsidR="00000000" w:rsidRDefault="006A6AFD">
            <w:pPr>
              <w:spacing w:after="100"/>
              <w:jc w:val="right"/>
              <w:rPr>
                <w:rFonts w:eastAsia="Times New Roman"/>
                <w:sz w:val="20"/>
                <w:szCs w:val="20"/>
              </w:rPr>
            </w:pPr>
          </w:p>
        </w:tc>
        <w:tc>
          <w:tcPr>
            <w:tcW w:w="0" w:type="auto"/>
            <w:vAlign w:val="center"/>
            <w:hideMark/>
          </w:tcPr>
          <w:p w14:paraId="7CF174CC" w14:textId="77777777" w:rsidR="00000000" w:rsidRDefault="006A6AFD">
            <w:pPr>
              <w:spacing w:after="100"/>
              <w:rPr>
                <w:rFonts w:eastAsia="Times New Roman"/>
                <w:sz w:val="20"/>
                <w:szCs w:val="20"/>
              </w:rPr>
            </w:pPr>
          </w:p>
        </w:tc>
        <w:tc>
          <w:tcPr>
            <w:tcW w:w="0" w:type="auto"/>
            <w:gridSpan w:val="3"/>
            <w:vAlign w:val="center"/>
            <w:hideMark/>
          </w:tcPr>
          <w:p w14:paraId="561ABDCE" w14:textId="77777777" w:rsidR="00000000" w:rsidRDefault="006A6AFD">
            <w:pPr>
              <w:spacing w:after="100"/>
              <w:rPr>
                <w:rFonts w:eastAsia="Times New Roman"/>
                <w:sz w:val="20"/>
                <w:szCs w:val="20"/>
              </w:rPr>
            </w:pPr>
          </w:p>
        </w:tc>
        <w:tc>
          <w:tcPr>
            <w:tcW w:w="0" w:type="auto"/>
            <w:gridSpan w:val="3"/>
            <w:vAlign w:val="center"/>
            <w:hideMark/>
          </w:tcPr>
          <w:p w14:paraId="5AF05FE0" w14:textId="77777777" w:rsidR="00000000" w:rsidRDefault="006A6AFD">
            <w:pPr>
              <w:spacing w:after="100"/>
              <w:rPr>
                <w:rFonts w:eastAsia="Times New Roman"/>
                <w:sz w:val="20"/>
                <w:szCs w:val="20"/>
              </w:rPr>
            </w:pPr>
          </w:p>
        </w:tc>
      </w:tr>
      <w:tr w:rsidR="00000000" w14:paraId="41C546BA" w14:textId="77777777">
        <w:trPr>
          <w:divId w:val="878125420"/>
          <w:jc w:val="center"/>
        </w:trPr>
        <w:tc>
          <w:tcPr>
            <w:tcW w:w="0" w:type="auto"/>
            <w:gridSpan w:val="3"/>
            <w:shd w:val="clear" w:color="auto" w:fill="FFFFFF"/>
            <w:tcMar>
              <w:top w:w="30" w:type="dxa"/>
              <w:left w:w="380" w:type="dxa"/>
              <w:bottom w:w="30" w:type="dxa"/>
              <w:right w:w="20" w:type="dxa"/>
            </w:tcMar>
            <w:vAlign w:val="center"/>
            <w:hideMark/>
          </w:tcPr>
          <w:p w14:paraId="1F270955" w14:textId="77777777" w:rsidR="00000000" w:rsidRDefault="006A6AFD">
            <w:pPr>
              <w:spacing w:after="100"/>
              <w:rPr>
                <w:rFonts w:eastAsia="Times New Roman"/>
              </w:rPr>
            </w:pPr>
            <w:r>
              <w:rPr>
                <w:rFonts w:eastAsia="Times New Roman"/>
                <w:color w:val="000000"/>
                <w:sz w:val="20"/>
                <w:szCs w:val="20"/>
              </w:rPr>
              <w:t>Contract liabilities</w:t>
            </w:r>
          </w:p>
        </w:tc>
        <w:tc>
          <w:tcPr>
            <w:tcW w:w="0" w:type="auto"/>
            <w:gridSpan w:val="2"/>
            <w:shd w:val="clear" w:color="auto" w:fill="FFFFFF"/>
            <w:tcMar>
              <w:top w:w="30" w:type="dxa"/>
              <w:left w:w="20" w:type="dxa"/>
              <w:bottom w:w="30" w:type="dxa"/>
              <w:right w:w="0" w:type="dxa"/>
            </w:tcMar>
            <w:vAlign w:val="bottom"/>
            <w:hideMark/>
          </w:tcPr>
          <w:p w14:paraId="379DC71D" w14:textId="77777777" w:rsidR="00000000" w:rsidRDefault="006A6AFD">
            <w:pPr>
              <w:spacing w:after="100"/>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14:paraId="3AEC7715"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A1286A"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981E6E" w14:textId="77777777" w:rsidR="00000000" w:rsidRDefault="006A6AFD">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14:paraId="7FD45D70" w14:textId="77777777" w:rsidR="00000000" w:rsidRDefault="006A6AFD">
            <w:pPr>
              <w:spacing w:after="100"/>
              <w:jc w:val="right"/>
              <w:rPr>
                <w:rFonts w:eastAsia="Times New Roman"/>
              </w:rPr>
            </w:pPr>
          </w:p>
        </w:tc>
        <w:tc>
          <w:tcPr>
            <w:tcW w:w="0" w:type="auto"/>
            <w:vAlign w:val="center"/>
            <w:hideMark/>
          </w:tcPr>
          <w:p w14:paraId="11119F15" w14:textId="77777777" w:rsidR="00000000" w:rsidRDefault="006A6AFD">
            <w:pPr>
              <w:spacing w:after="100"/>
              <w:jc w:val="right"/>
              <w:rPr>
                <w:rFonts w:eastAsia="Times New Roman"/>
                <w:sz w:val="20"/>
                <w:szCs w:val="20"/>
              </w:rPr>
            </w:pPr>
          </w:p>
        </w:tc>
        <w:tc>
          <w:tcPr>
            <w:tcW w:w="0" w:type="auto"/>
            <w:vAlign w:val="center"/>
            <w:hideMark/>
          </w:tcPr>
          <w:p w14:paraId="6C1092D0" w14:textId="77777777" w:rsidR="00000000" w:rsidRDefault="006A6AFD">
            <w:pPr>
              <w:spacing w:after="100"/>
              <w:rPr>
                <w:rFonts w:eastAsia="Times New Roman"/>
                <w:sz w:val="20"/>
                <w:szCs w:val="20"/>
              </w:rPr>
            </w:pPr>
          </w:p>
        </w:tc>
        <w:tc>
          <w:tcPr>
            <w:tcW w:w="0" w:type="auto"/>
            <w:gridSpan w:val="3"/>
            <w:vAlign w:val="center"/>
            <w:hideMark/>
          </w:tcPr>
          <w:p w14:paraId="52DD1984" w14:textId="77777777" w:rsidR="00000000" w:rsidRDefault="006A6AFD">
            <w:pPr>
              <w:spacing w:after="100"/>
              <w:rPr>
                <w:rFonts w:eastAsia="Times New Roman"/>
                <w:sz w:val="20"/>
                <w:szCs w:val="20"/>
              </w:rPr>
            </w:pPr>
          </w:p>
        </w:tc>
        <w:tc>
          <w:tcPr>
            <w:tcW w:w="0" w:type="auto"/>
            <w:gridSpan w:val="3"/>
            <w:vAlign w:val="center"/>
            <w:hideMark/>
          </w:tcPr>
          <w:p w14:paraId="0728C2C9" w14:textId="77777777" w:rsidR="00000000" w:rsidRDefault="006A6AFD">
            <w:pPr>
              <w:spacing w:after="100"/>
              <w:rPr>
                <w:rFonts w:eastAsia="Times New Roman"/>
                <w:sz w:val="20"/>
                <w:szCs w:val="20"/>
              </w:rPr>
            </w:pPr>
          </w:p>
        </w:tc>
      </w:tr>
      <w:tr w:rsidR="00000000" w14:paraId="74F3EC2E" w14:textId="77777777">
        <w:trPr>
          <w:divId w:val="878125420"/>
          <w:jc w:val="center"/>
        </w:trPr>
        <w:tc>
          <w:tcPr>
            <w:tcW w:w="0" w:type="auto"/>
            <w:gridSpan w:val="3"/>
            <w:shd w:val="clear" w:color="auto" w:fill="CCEEFF"/>
            <w:tcMar>
              <w:top w:w="30" w:type="dxa"/>
              <w:left w:w="380" w:type="dxa"/>
              <w:bottom w:w="30" w:type="dxa"/>
              <w:right w:w="20" w:type="dxa"/>
            </w:tcMar>
            <w:vAlign w:val="center"/>
            <w:hideMark/>
          </w:tcPr>
          <w:p w14:paraId="48371FC4" w14:textId="77777777" w:rsidR="00000000" w:rsidRDefault="006A6AFD">
            <w:pPr>
              <w:spacing w:after="100"/>
              <w:rPr>
                <w:rFonts w:eastAsia="Times New Roman"/>
              </w:rPr>
            </w:pPr>
            <w:r>
              <w:rPr>
                <w:rFonts w:eastAsia="Times New Roman"/>
                <w:color w:val="000000"/>
                <w:sz w:val="20"/>
                <w:szCs w:val="20"/>
              </w:rPr>
              <w:t>Compensation and benefits</w:t>
            </w:r>
          </w:p>
        </w:tc>
        <w:tc>
          <w:tcPr>
            <w:tcW w:w="0" w:type="auto"/>
            <w:gridSpan w:val="2"/>
            <w:shd w:val="clear" w:color="auto" w:fill="CCEEFF"/>
            <w:tcMar>
              <w:top w:w="30" w:type="dxa"/>
              <w:left w:w="20" w:type="dxa"/>
              <w:bottom w:w="30" w:type="dxa"/>
              <w:right w:w="0" w:type="dxa"/>
            </w:tcMar>
            <w:vAlign w:val="bottom"/>
            <w:hideMark/>
          </w:tcPr>
          <w:p w14:paraId="05CA8603" w14:textId="77777777" w:rsidR="00000000" w:rsidRDefault="006A6AFD">
            <w:pPr>
              <w:spacing w:after="100"/>
              <w:jc w:val="right"/>
              <w:rPr>
                <w:rFonts w:eastAsia="Times New Roman"/>
              </w:rPr>
            </w:pPr>
            <w:r>
              <w:rPr>
                <w:rFonts w:eastAsia="Times New Roman"/>
                <w:color w:val="000000"/>
                <w:sz w:val="20"/>
                <w:szCs w:val="20"/>
              </w:rPr>
              <w:t>(154)</w:t>
            </w:r>
          </w:p>
        </w:tc>
        <w:tc>
          <w:tcPr>
            <w:tcW w:w="0" w:type="auto"/>
            <w:shd w:val="clear" w:color="auto" w:fill="CCEEFF"/>
            <w:tcMar>
              <w:top w:w="30" w:type="dxa"/>
              <w:left w:w="0" w:type="dxa"/>
              <w:bottom w:w="30" w:type="dxa"/>
              <w:right w:w="20" w:type="dxa"/>
            </w:tcMar>
            <w:vAlign w:val="bottom"/>
            <w:hideMark/>
          </w:tcPr>
          <w:p w14:paraId="4583D278"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2E13F7"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C0EAC9" w14:textId="77777777" w:rsidR="00000000" w:rsidRDefault="006A6AFD">
            <w:pPr>
              <w:spacing w:after="100"/>
              <w:jc w:val="right"/>
              <w:rPr>
                <w:rFonts w:eastAsia="Times New Roman"/>
              </w:rPr>
            </w:pPr>
            <w:r>
              <w:rPr>
                <w:rFonts w:eastAsia="Times New Roman"/>
                <w:color w:val="000000"/>
                <w:sz w:val="20"/>
                <w:szCs w:val="20"/>
              </w:rPr>
              <w:t>(161)</w:t>
            </w:r>
          </w:p>
        </w:tc>
        <w:tc>
          <w:tcPr>
            <w:tcW w:w="0" w:type="auto"/>
            <w:shd w:val="clear" w:color="auto" w:fill="CCEEFF"/>
            <w:tcMar>
              <w:top w:w="30" w:type="dxa"/>
              <w:left w:w="0" w:type="dxa"/>
              <w:bottom w:w="30" w:type="dxa"/>
              <w:right w:w="20" w:type="dxa"/>
            </w:tcMar>
            <w:vAlign w:val="bottom"/>
            <w:hideMark/>
          </w:tcPr>
          <w:p w14:paraId="52FBE4D4" w14:textId="77777777" w:rsidR="00000000" w:rsidRDefault="006A6AFD">
            <w:pPr>
              <w:spacing w:after="100"/>
              <w:jc w:val="right"/>
              <w:rPr>
                <w:rFonts w:eastAsia="Times New Roman"/>
              </w:rPr>
            </w:pPr>
          </w:p>
        </w:tc>
        <w:tc>
          <w:tcPr>
            <w:tcW w:w="0" w:type="auto"/>
            <w:vAlign w:val="center"/>
            <w:hideMark/>
          </w:tcPr>
          <w:p w14:paraId="2486819E" w14:textId="77777777" w:rsidR="00000000" w:rsidRDefault="006A6AFD">
            <w:pPr>
              <w:spacing w:after="100"/>
              <w:jc w:val="right"/>
              <w:rPr>
                <w:rFonts w:eastAsia="Times New Roman"/>
                <w:sz w:val="20"/>
                <w:szCs w:val="20"/>
              </w:rPr>
            </w:pPr>
          </w:p>
        </w:tc>
        <w:tc>
          <w:tcPr>
            <w:tcW w:w="0" w:type="auto"/>
            <w:vAlign w:val="center"/>
            <w:hideMark/>
          </w:tcPr>
          <w:p w14:paraId="572753C1" w14:textId="77777777" w:rsidR="00000000" w:rsidRDefault="006A6AFD">
            <w:pPr>
              <w:spacing w:after="100"/>
              <w:rPr>
                <w:rFonts w:eastAsia="Times New Roman"/>
                <w:sz w:val="20"/>
                <w:szCs w:val="20"/>
              </w:rPr>
            </w:pPr>
          </w:p>
        </w:tc>
        <w:tc>
          <w:tcPr>
            <w:tcW w:w="0" w:type="auto"/>
            <w:gridSpan w:val="3"/>
            <w:vAlign w:val="center"/>
            <w:hideMark/>
          </w:tcPr>
          <w:p w14:paraId="1AC4E649" w14:textId="77777777" w:rsidR="00000000" w:rsidRDefault="006A6AFD">
            <w:pPr>
              <w:spacing w:after="100"/>
              <w:rPr>
                <w:rFonts w:eastAsia="Times New Roman"/>
                <w:sz w:val="20"/>
                <w:szCs w:val="20"/>
              </w:rPr>
            </w:pPr>
          </w:p>
        </w:tc>
        <w:tc>
          <w:tcPr>
            <w:tcW w:w="0" w:type="auto"/>
            <w:gridSpan w:val="3"/>
            <w:vAlign w:val="center"/>
            <w:hideMark/>
          </w:tcPr>
          <w:p w14:paraId="0EC349D3" w14:textId="77777777" w:rsidR="00000000" w:rsidRDefault="006A6AFD">
            <w:pPr>
              <w:spacing w:after="100"/>
              <w:rPr>
                <w:rFonts w:eastAsia="Times New Roman"/>
                <w:sz w:val="20"/>
                <w:szCs w:val="20"/>
              </w:rPr>
            </w:pPr>
          </w:p>
        </w:tc>
      </w:tr>
      <w:tr w:rsidR="00000000" w14:paraId="10409CC0" w14:textId="77777777">
        <w:trPr>
          <w:divId w:val="878125420"/>
          <w:jc w:val="center"/>
        </w:trPr>
        <w:tc>
          <w:tcPr>
            <w:tcW w:w="0" w:type="auto"/>
            <w:gridSpan w:val="3"/>
            <w:shd w:val="clear" w:color="auto" w:fill="FFFFFF"/>
            <w:tcMar>
              <w:top w:w="30" w:type="dxa"/>
              <w:left w:w="380" w:type="dxa"/>
              <w:bottom w:w="30" w:type="dxa"/>
              <w:right w:w="20" w:type="dxa"/>
            </w:tcMar>
            <w:hideMark/>
          </w:tcPr>
          <w:p w14:paraId="4CB89A52" w14:textId="77777777" w:rsidR="00000000" w:rsidRDefault="006A6AFD">
            <w:pPr>
              <w:spacing w:after="100"/>
              <w:rPr>
                <w:rFonts w:eastAsia="Times New Roman"/>
              </w:rPr>
            </w:pPr>
            <w:r>
              <w:rPr>
                <w:rFonts w:eastAsia="Times New Roman"/>
                <w:color w:val="000000"/>
                <w:sz w:val="20"/>
                <w:szCs w:val="20"/>
              </w:rPr>
              <w:t>Other accrued items</w:t>
            </w:r>
          </w:p>
        </w:tc>
        <w:tc>
          <w:tcPr>
            <w:tcW w:w="0" w:type="auto"/>
            <w:gridSpan w:val="2"/>
            <w:shd w:val="clear" w:color="auto" w:fill="FFFFFF"/>
            <w:tcMar>
              <w:top w:w="30" w:type="dxa"/>
              <w:left w:w="20" w:type="dxa"/>
              <w:bottom w:w="30" w:type="dxa"/>
              <w:right w:w="0" w:type="dxa"/>
            </w:tcMar>
            <w:vAlign w:val="bottom"/>
            <w:hideMark/>
          </w:tcPr>
          <w:p w14:paraId="61050E22" w14:textId="77777777" w:rsidR="00000000" w:rsidRDefault="006A6AFD">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14:paraId="19FC2018"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680837"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101B78" w14:textId="77777777" w:rsidR="00000000" w:rsidRDefault="006A6AFD">
            <w:pPr>
              <w:spacing w:after="100"/>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bottom"/>
            <w:hideMark/>
          </w:tcPr>
          <w:p w14:paraId="66FA9D3D" w14:textId="77777777" w:rsidR="00000000" w:rsidRDefault="006A6AFD">
            <w:pPr>
              <w:spacing w:after="100"/>
              <w:jc w:val="right"/>
              <w:rPr>
                <w:rFonts w:eastAsia="Times New Roman"/>
              </w:rPr>
            </w:pPr>
          </w:p>
        </w:tc>
        <w:tc>
          <w:tcPr>
            <w:tcW w:w="0" w:type="auto"/>
            <w:vAlign w:val="center"/>
            <w:hideMark/>
          </w:tcPr>
          <w:p w14:paraId="376F146A" w14:textId="77777777" w:rsidR="00000000" w:rsidRDefault="006A6AFD">
            <w:pPr>
              <w:spacing w:after="100"/>
              <w:jc w:val="right"/>
              <w:rPr>
                <w:rFonts w:eastAsia="Times New Roman"/>
                <w:sz w:val="20"/>
                <w:szCs w:val="20"/>
              </w:rPr>
            </w:pPr>
          </w:p>
        </w:tc>
        <w:tc>
          <w:tcPr>
            <w:tcW w:w="0" w:type="auto"/>
            <w:vAlign w:val="center"/>
            <w:hideMark/>
          </w:tcPr>
          <w:p w14:paraId="3B6EE586" w14:textId="77777777" w:rsidR="00000000" w:rsidRDefault="006A6AFD">
            <w:pPr>
              <w:spacing w:after="100"/>
              <w:rPr>
                <w:rFonts w:eastAsia="Times New Roman"/>
                <w:sz w:val="20"/>
                <w:szCs w:val="20"/>
              </w:rPr>
            </w:pPr>
          </w:p>
        </w:tc>
        <w:tc>
          <w:tcPr>
            <w:tcW w:w="0" w:type="auto"/>
            <w:gridSpan w:val="3"/>
            <w:vAlign w:val="center"/>
            <w:hideMark/>
          </w:tcPr>
          <w:p w14:paraId="2868164E" w14:textId="77777777" w:rsidR="00000000" w:rsidRDefault="006A6AFD">
            <w:pPr>
              <w:spacing w:after="100"/>
              <w:rPr>
                <w:rFonts w:eastAsia="Times New Roman"/>
                <w:sz w:val="20"/>
                <w:szCs w:val="20"/>
              </w:rPr>
            </w:pPr>
          </w:p>
        </w:tc>
        <w:tc>
          <w:tcPr>
            <w:tcW w:w="0" w:type="auto"/>
            <w:gridSpan w:val="3"/>
            <w:vAlign w:val="center"/>
            <w:hideMark/>
          </w:tcPr>
          <w:p w14:paraId="3C2C72E5" w14:textId="77777777" w:rsidR="00000000" w:rsidRDefault="006A6AFD">
            <w:pPr>
              <w:spacing w:after="100"/>
              <w:rPr>
                <w:rFonts w:eastAsia="Times New Roman"/>
                <w:sz w:val="20"/>
                <w:szCs w:val="20"/>
              </w:rPr>
            </w:pPr>
          </w:p>
        </w:tc>
      </w:tr>
      <w:tr w:rsidR="00000000" w14:paraId="29B9C054" w14:textId="77777777">
        <w:trPr>
          <w:divId w:val="878125420"/>
          <w:jc w:val="center"/>
        </w:trPr>
        <w:tc>
          <w:tcPr>
            <w:tcW w:w="0" w:type="auto"/>
            <w:gridSpan w:val="3"/>
            <w:shd w:val="clear" w:color="auto" w:fill="CCEEFF"/>
            <w:tcMar>
              <w:top w:w="30" w:type="dxa"/>
              <w:left w:w="380" w:type="dxa"/>
              <w:bottom w:w="30" w:type="dxa"/>
              <w:right w:w="20" w:type="dxa"/>
            </w:tcMar>
            <w:vAlign w:val="center"/>
            <w:hideMark/>
          </w:tcPr>
          <w:p w14:paraId="19CA3843" w14:textId="77777777" w:rsidR="00000000" w:rsidRDefault="006A6AFD">
            <w:pPr>
              <w:spacing w:after="100"/>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14:paraId="7DDD12E4" w14:textId="77777777" w:rsidR="00000000" w:rsidRDefault="006A6AFD">
            <w:pPr>
              <w:spacing w:after="100"/>
              <w:jc w:val="right"/>
              <w:rPr>
                <w:rFonts w:eastAsia="Times New Roman"/>
              </w:rPr>
            </w:pPr>
            <w:r>
              <w:rPr>
                <w:rFonts w:eastAsia="Times New Roman"/>
                <w:color w:val="000000"/>
                <w:sz w:val="20"/>
                <w:szCs w:val="20"/>
              </w:rPr>
              <w:t>203 </w:t>
            </w:r>
          </w:p>
        </w:tc>
        <w:tc>
          <w:tcPr>
            <w:tcW w:w="0" w:type="auto"/>
            <w:shd w:val="clear" w:color="auto" w:fill="CCEEFF"/>
            <w:tcMar>
              <w:top w:w="30" w:type="dxa"/>
              <w:left w:w="0" w:type="dxa"/>
              <w:bottom w:w="30" w:type="dxa"/>
              <w:right w:w="20" w:type="dxa"/>
            </w:tcMar>
            <w:vAlign w:val="bottom"/>
            <w:hideMark/>
          </w:tcPr>
          <w:p w14:paraId="252AA9A5"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BAD94F"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2F98A5" w14:textId="77777777" w:rsidR="00000000" w:rsidRDefault="006A6AFD">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14:paraId="7BFFCFF9" w14:textId="77777777" w:rsidR="00000000" w:rsidRDefault="006A6AFD">
            <w:pPr>
              <w:spacing w:after="100"/>
              <w:jc w:val="right"/>
              <w:rPr>
                <w:rFonts w:eastAsia="Times New Roman"/>
              </w:rPr>
            </w:pPr>
          </w:p>
        </w:tc>
        <w:tc>
          <w:tcPr>
            <w:tcW w:w="0" w:type="auto"/>
            <w:vAlign w:val="center"/>
            <w:hideMark/>
          </w:tcPr>
          <w:p w14:paraId="1FDA8217" w14:textId="77777777" w:rsidR="00000000" w:rsidRDefault="006A6AFD">
            <w:pPr>
              <w:spacing w:after="100"/>
              <w:jc w:val="right"/>
              <w:rPr>
                <w:rFonts w:eastAsia="Times New Roman"/>
                <w:sz w:val="20"/>
                <w:szCs w:val="20"/>
              </w:rPr>
            </w:pPr>
          </w:p>
        </w:tc>
        <w:tc>
          <w:tcPr>
            <w:tcW w:w="0" w:type="auto"/>
            <w:vAlign w:val="center"/>
            <w:hideMark/>
          </w:tcPr>
          <w:p w14:paraId="1CBD5EEF" w14:textId="77777777" w:rsidR="00000000" w:rsidRDefault="006A6AFD">
            <w:pPr>
              <w:spacing w:after="100"/>
              <w:rPr>
                <w:rFonts w:eastAsia="Times New Roman"/>
                <w:sz w:val="20"/>
                <w:szCs w:val="20"/>
              </w:rPr>
            </w:pPr>
          </w:p>
        </w:tc>
        <w:tc>
          <w:tcPr>
            <w:tcW w:w="0" w:type="auto"/>
            <w:gridSpan w:val="3"/>
            <w:vAlign w:val="center"/>
            <w:hideMark/>
          </w:tcPr>
          <w:p w14:paraId="27EFC19B" w14:textId="77777777" w:rsidR="00000000" w:rsidRDefault="006A6AFD">
            <w:pPr>
              <w:spacing w:after="100"/>
              <w:rPr>
                <w:rFonts w:eastAsia="Times New Roman"/>
                <w:sz w:val="20"/>
                <w:szCs w:val="20"/>
              </w:rPr>
            </w:pPr>
          </w:p>
        </w:tc>
        <w:tc>
          <w:tcPr>
            <w:tcW w:w="0" w:type="auto"/>
            <w:gridSpan w:val="3"/>
            <w:vAlign w:val="center"/>
            <w:hideMark/>
          </w:tcPr>
          <w:p w14:paraId="33E3156D" w14:textId="77777777" w:rsidR="00000000" w:rsidRDefault="006A6AFD">
            <w:pPr>
              <w:spacing w:after="100"/>
              <w:rPr>
                <w:rFonts w:eastAsia="Times New Roman"/>
                <w:sz w:val="20"/>
                <w:szCs w:val="20"/>
              </w:rPr>
            </w:pPr>
          </w:p>
        </w:tc>
      </w:tr>
      <w:tr w:rsidR="00000000" w14:paraId="4492387A" w14:textId="77777777">
        <w:trPr>
          <w:divId w:val="878125420"/>
          <w:jc w:val="center"/>
        </w:trPr>
        <w:tc>
          <w:tcPr>
            <w:tcW w:w="0" w:type="auto"/>
            <w:gridSpan w:val="3"/>
            <w:shd w:val="clear" w:color="auto" w:fill="FFFFFF"/>
            <w:tcMar>
              <w:top w:w="30" w:type="dxa"/>
              <w:left w:w="140" w:type="dxa"/>
              <w:bottom w:w="30" w:type="dxa"/>
              <w:right w:w="20" w:type="dxa"/>
            </w:tcMar>
            <w:vAlign w:val="center"/>
            <w:hideMark/>
          </w:tcPr>
          <w:p w14:paraId="5614262A" w14:textId="77777777" w:rsidR="00000000" w:rsidRDefault="006A6AFD">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5E08F651" w14:textId="77777777" w:rsidR="00000000" w:rsidRDefault="006A6AFD">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18DE7232"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CFA9CE"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B1FBCF" w14:textId="77777777" w:rsidR="00000000" w:rsidRDefault="006A6AFD">
            <w:pPr>
              <w:spacing w:after="100"/>
              <w:jc w:val="right"/>
              <w:rPr>
                <w:rFonts w:eastAsia="Times New Roman"/>
              </w:rPr>
            </w:pPr>
            <w:r>
              <w:rPr>
                <w:rFonts w:eastAsia="Times New Roman"/>
                <w:color w:val="000000"/>
                <w:sz w:val="20"/>
                <w:szCs w:val="20"/>
              </w:rPr>
              <w:t>(30)</w:t>
            </w:r>
          </w:p>
        </w:tc>
        <w:tc>
          <w:tcPr>
            <w:tcW w:w="0" w:type="auto"/>
            <w:shd w:val="clear" w:color="auto" w:fill="FFFFFF"/>
            <w:tcMar>
              <w:top w:w="30" w:type="dxa"/>
              <w:left w:w="0" w:type="dxa"/>
              <w:bottom w:w="30" w:type="dxa"/>
              <w:right w:w="20" w:type="dxa"/>
            </w:tcMar>
            <w:vAlign w:val="bottom"/>
            <w:hideMark/>
          </w:tcPr>
          <w:p w14:paraId="641601F9" w14:textId="77777777" w:rsidR="00000000" w:rsidRDefault="006A6AFD">
            <w:pPr>
              <w:spacing w:after="100"/>
              <w:jc w:val="right"/>
              <w:rPr>
                <w:rFonts w:eastAsia="Times New Roman"/>
              </w:rPr>
            </w:pPr>
          </w:p>
        </w:tc>
        <w:tc>
          <w:tcPr>
            <w:tcW w:w="0" w:type="auto"/>
            <w:vAlign w:val="center"/>
            <w:hideMark/>
          </w:tcPr>
          <w:p w14:paraId="3B569C20" w14:textId="77777777" w:rsidR="00000000" w:rsidRDefault="006A6AFD">
            <w:pPr>
              <w:spacing w:after="100"/>
              <w:jc w:val="right"/>
              <w:rPr>
                <w:rFonts w:eastAsia="Times New Roman"/>
                <w:sz w:val="20"/>
                <w:szCs w:val="20"/>
              </w:rPr>
            </w:pPr>
          </w:p>
        </w:tc>
        <w:tc>
          <w:tcPr>
            <w:tcW w:w="0" w:type="auto"/>
            <w:vAlign w:val="center"/>
            <w:hideMark/>
          </w:tcPr>
          <w:p w14:paraId="04B05C55" w14:textId="77777777" w:rsidR="00000000" w:rsidRDefault="006A6AFD">
            <w:pPr>
              <w:spacing w:after="100"/>
              <w:rPr>
                <w:rFonts w:eastAsia="Times New Roman"/>
                <w:sz w:val="20"/>
                <w:szCs w:val="20"/>
              </w:rPr>
            </w:pPr>
          </w:p>
        </w:tc>
        <w:tc>
          <w:tcPr>
            <w:tcW w:w="0" w:type="auto"/>
            <w:gridSpan w:val="3"/>
            <w:vAlign w:val="center"/>
            <w:hideMark/>
          </w:tcPr>
          <w:p w14:paraId="7CD2E126" w14:textId="77777777" w:rsidR="00000000" w:rsidRDefault="006A6AFD">
            <w:pPr>
              <w:spacing w:after="100"/>
              <w:rPr>
                <w:rFonts w:eastAsia="Times New Roman"/>
                <w:sz w:val="20"/>
                <w:szCs w:val="20"/>
              </w:rPr>
            </w:pPr>
          </w:p>
        </w:tc>
        <w:tc>
          <w:tcPr>
            <w:tcW w:w="0" w:type="auto"/>
            <w:gridSpan w:val="3"/>
            <w:vAlign w:val="center"/>
            <w:hideMark/>
          </w:tcPr>
          <w:p w14:paraId="41145874" w14:textId="77777777" w:rsidR="00000000" w:rsidRDefault="006A6AFD">
            <w:pPr>
              <w:spacing w:after="100"/>
              <w:rPr>
                <w:rFonts w:eastAsia="Times New Roman"/>
                <w:sz w:val="20"/>
                <w:szCs w:val="20"/>
              </w:rPr>
            </w:pPr>
          </w:p>
        </w:tc>
      </w:tr>
      <w:tr w:rsidR="00000000" w14:paraId="7FCD0E1E" w14:textId="77777777">
        <w:trPr>
          <w:divId w:val="878125420"/>
          <w:jc w:val="center"/>
        </w:trPr>
        <w:tc>
          <w:tcPr>
            <w:tcW w:w="0" w:type="auto"/>
            <w:gridSpan w:val="3"/>
            <w:shd w:val="clear" w:color="auto" w:fill="CCEEFF"/>
            <w:tcMar>
              <w:top w:w="30" w:type="dxa"/>
              <w:left w:w="20" w:type="dxa"/>
              <w:bottom w:w="30" w:type="dxa"/>
              <w:right w:w="20" w:type="dxa"/>
            </w:tcMar>
            <w:vAlign w:val="center"/>
            <w:hideMark/>
          </w:tcPr>
          <w:p w14:paraId="388D6E19" w14:textId="77777777" w:rsidR="00000000" w:rsidRDefault="006A6AFD">
            <w:pPr>
              <w:spacing w:after="100"/>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4C57D64" w14:textId="77777777" w:rsidR="00000000" w:rsidRDefault="006A6AFD">
            <w:pPr>
              <w:spacing w:after="100"/>
              <w:jc w:val="right"/>
              <w:rPr>
                <w:rFonts w:eastAsia="Times New Roman"/>
              </w:rPr>
            </w:pPr>
            <w:r>
              <w:rPr>
                <w:rFonts w:eastAsia="Times New Roman"/>
                <w:color w:val="000000"/>
                <w:sz w:val="20"/>
                <w:szCs w:val="20"/>
              </w:rPr>
              <w:t>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6823AB"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2D35C2"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7416C3" w14:textId="77777777" w:rsidR="00000000" w:rsidRDefault="006A6AFD">
            <w:pPr>
              <w:spacing w:after="100"/>
              <w:jc w:val="right"/>
              <w:rPr>
                <w:rFonts w:eastAsia="Times New Roman"/>
              </w:rPr>
            </w:pPr>
            <w:r>
              <w:rPr>
                <w:rFonts w:eastAsia="Times New Roman"/>
                <w:color w:val="000000"/>
                <w:sz w:val="20"/>
                <w:szCs w:val="20"/>
              </w:rPr>
              <w:t>661 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9A1508" w14:textId="77777777" w:rsidR="00000000" w:rsidRDefault="006A6AFD">
            <w:pPr>
              <w:spacing w:after="100"/>
              <w:jc w:val="right"/>
              <w:rPr>
                <w:rFonts w:eastAsia="Times New Roman"/>
              </w:rPr>
            </w:pPr>
          </w:p>
        </w:tc>
        <w:tc>
          <w:tcPr>
            <w:tcW w:w="0" w:type="auto"/>
            <w:vAlign w:val="center"/>
            <w:hideMark/>
          </w:tcPr>
          <w:p w14:paraId="602578D8" w14:textId="77777777" w:rsidR="00000000" w:rsidRDefault="006A6AFD">
            <w:pPr>
              <w:spacing w:after="100"/>
              <w:jc w:val="right"/>
              <w:rPr>
                <w:rFonts w:eastAsia="Times New Roman"/>
                <w:sz w:val="20"/>
                <w:szCs w:val="20"/>
              </w:rPr>
            </w:pPr>
          </w:p>
        </w:tc>
        <w:tc>
          <w:tcPr>
            <w:tcW w:w="0" w:type="auto"/>
            <w:vAlign w:val="center"/>
            <w:hideMark/>
          </w:tcPr>
          <w:p w14:paraId="1899E55E" w14:textId="77777777" w:rsidR="00000000" w:rsidRDefault="006A6AFD">
            <w:pPr>
              <w:spacing w:after="100"/>
              <w:rPr>
                <w:rFonts w:eastAsia="Times New Roman"/>
                <w:sz w:val="20"/>
                <w:szCs w:val="20"/>
              </w:rPr>
            </w:pPr>
          </w:p>
        </w:tc>
        <w:tc>
          <w:tcPr>
            <w:tcW w:w="0" w:type="auto"/>
            <w:gridSpan w:val="3"/>
            <w:vAlign w:val="center"/>
            <w:hideMark/>
          </w:tcPr>
          <w:p w14:paraId="6300F407" w14:textId="77777777" w:rsidR="00000000" w:rsidRDefault="006A6AFD">
            <w:pPr>
              <w:spacing w:after="100"/>
              <w:rPr>
                <w:rFonts w:eastAsia="Times New Roman"/>
                <w:sz w:val="20"/>
                <w:szCs w:val="20"/>
              </w:rPr>
            </w:pPr>
          </w:p>
        </w:tc>
        <w:tc>
          <w:tcPr>
            <w:tcW w:w="0" w:type="auto"/>
            <w:gridSpan w:val="3"/>
            <w:vAlign w:val="center"/>
            <w:hideMark/>
          </w:tcPr>
          <w:p w14:paraId="369EA92E" w14:textId="77777777" w:rsidR="00000000" w:rsidRDefault="006A6AFD">
            <w:pPr>
              <w:spacing w:after="100"/>
              <w:rPr>
                <w:rFonts w:eastAsia="Times New Roman"/>
                <w:sz w:val="20"/>
                <w:szCs w:val="20"/>
              </w:rPr>
            </w:pPr>
          </w:p>
        </w:tc>
      </w:tr>
      <w:tr w:rsidR="00000000" w14:paraId="63B9B8B5" w14:textId="77777777">
        <w:trPr>
          <w:divId w:val="878125420"/>
          <w:jc w:val="center"/>
        </w:trPr>
        <w:tc>
          <w:tcPr>
            <w:tcW w:w="0" w:type="auto"/>
            <w:gridSpan w:val="3"/>
            <w:shd w:val="clear" w:color="auto" w:fill="FFFFFF"/>
            <w:tcMar>
              <w:top w:w="30" w:type="dxa"/>
              <w:left w:w="20" w:type="dxa"/>
              <w:bottom w:w="30" w:type="dxa"/>
              <w:right w:w="20" w:type="dxa"/>
            </w:tcMar>
            <w:vAlign w:val="center"/>
            <w:hideMark/>
          </w:tcPr>
          <w:p w14:paraId="78A38EE1" w14:textId="77777777" w:rsidR="00000000" w:rsidRDefault="006A6AFD">
            <w:pPr>
              <w:spacing w:after="100"/>
              <w:rPr>
                <w:rFonts w:eastAsia="Times New Roman"/>
              </w:rPr>
            </w:pPr>
            <w:r>
              <w:rPr>
                <w:rFonts w:eastAsia="Times New Roman"/>
                <w:b/>
                <w:bCs/>
                <w:color w:val="000000"/>
                <w:sz w:val="20"/>
                <w:szCs w:val="20"/>
              </w:rPr>
              <w:t>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5AD42DA" w14:textId="77777777" w:rsidR="00000000" w:rsidRDefault="006A6AF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EA7B70" w14:textId="77777777" w:rsidR="00000000" w:rsidRDefault="006A6AF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88E5427" w14:textId="77777777" w:rsidR="00000000" w:rsidRDefault="006A6AFD">
            <w:pPr>
              <w:spacing w:after="100"/>
              <w:rPr>
                <w:rFonts w:eastAsia="Times New Roman"/>
                <w:sz w:val="20"/>
                <w:szCs w:val="20"/>
              </w:rPr>
            </w:pPr>
          </w:p>
        </w:tc>
        <w:tc>
          <w:tcPr>
            <w:tcW w:w="0" w:type="auto"/>
            <w:vAlign w:val="center"/>
            <w:hideMark/>
          </w:tcPr>
          <w:p w14:paraId="573F1530" w14:textId="77777777" w:rsidR="00000000" w:rsidRDefault="006A6AFD">
            <w:pPr>
              <w:spacing w:after="100"/>
              <w:rPr>
                <w:rFonts w:eastAsia="Times New Roman"/>
                <w:sz w:val="20"/>
                <w:szCs w:val="20"/>
              </w:rPr>
            </w:pPr>
          </w:p>
        </w:tc>
        <w:tc>
          <w:tcPr>
            <w:tcW w:w="0" w:type="auto"/>
            <w:vAlign w:val="center"/>
            <w:hideMark/>
          </w:tcPr>
          <w:p w14:paraId="2A1CB50B" w14:textId="77777777" w:rsidR="00000000" w:rsidRDefault="006A6AFD">
            <w:pPr>
              <w:spacing w:after="100"/>
              <w:rPr>
                <w:rFonts w:eastAsia="Times New Roman"/>
                <w:sz w:val="20"/>
                <w:szCs w:val="20"/>
              </w:rPr>
            </w:pPr>
          </w:p>
        </w:tc>
        <w:tc>
          <w:tcPr>
            <w:tcW w:w="0" w:type="auto"/>
            <w:gridSpan w:val="3"/>
            <w:vAlign w:val="center"/>
            <w:hideMark/>
          </w:tcPr>
          <w:p w14:paraId="2A5A4256" w14:textId="77777777" w:rsidR="00000000" w:rsidRDefault="006A6AFD">
            <w:pPr>
              <w:spacing w:after="100"/>
              <w:rPr>
                <w:rFonts w:eastAsia="Times New Roman"/>
                <w:sz w:val="20"/>
                <w:szCs w:val="20"/>
              </w:rPr>
            </w:pPr>
          </w:p>
        </w:tc>
        <w:tc>
          <w:tcPr>
            <w:tcW w:w="0" w:type="auto"/>
            <w:gridSpan w:val="3"/>
            <w:vAlign w:val="center"/>
            <w:hideMark/>
          </w:tcPr>
          <w:p w14:paraId="63AFA0D3" w14:textId="77777777" w:rsidR="00000000" w:rsidRDefault="006A6AFD">
            <w:pPr>
              <w:spacing w:after="100"/>
              <w:rPr>
                <w:rFonts w:eastAsia="Times New Roman"/>
                <w:sz w:val="20"/>
                <w:szCs w:val="20"/>
              </w:rPr>
            </w:pPr>
          </w:p>
        </w:tc>
      </w:tr>
      <w:tr w:rsidR="00000000" w14:paraId="47640EA0" w14:textId="77777777">
        <w:trPr>
          <w:divId w:val="878125420"/>
          <w:jc w:val="center"/>
        </w:trPr>
        <w:tc>
          <w:tcPr>
            <w:tcW w:w="0" w:type="auto"/>
            <w:gridSpan w:val="3"/>
            <w:vAlign w:val="center"/>
            <w:hideMark/>
          </w:tcPr>
          <w:p w14:paraId="66EFF3D5" w14:textId="77777777" w:rsidR="00000000" w:rsidRDefault="006A6AFD">
            <w:pPr>
              <w:spacing w:after="100"/>
              <w:rPr>
                <w:rFonts w:eastAsia="Times New Roman"/>
                <w:sz w:val="20"/>
                <w:szCs w:val="20"/>
              </w:rPr>
            </w:pPr>
          </w:p>
        </w:tc>
        <w:tc>
          <w:tcPr>
            <w:tcW w:w="0" w:type="auto"/>
            <w:gridSpan w:val="3"/>
            <w:vAlign w:val="center"/>
            <w:hideMark/>
          </w:tcPr>
          <w:p w14:paraId="1E6A2ACB" w14:textId="77777777" w:rsidR="00000000" w:rsidRDefault="006A6AFD">
            <w:pPr>
              <w:spacing w:after="100"/>
              <w:rPr>
                <w:rFonts w:eastAsia="Times New Roman"/>
                <w:sz w:val="20"/>
                <w:szCs w:val="20"/>
              </w:rPr>
            </w:pPr>
          </w:p>
        </w:tc>
        <w:tc>
          <w:tcPr>
            <w:tcW w:w="0" w:type="auto"/>
            <w:gridSpan w:val="3"/>
            <w:vAlign w:val="center"/>
            <w:hideMark/>
          </w:tcPr>
          <w:p w14:paraId="69F85D40" w14:textId="77777777" w:rsidR="00000000" w:rsidRDefault="006A6AFD">
            <w:pPr>
              <w:spacing w:after="100"/>
              <w:rPr>
                <w:rFonts w:eastAsia="Times New Roman"/>
                <w:sz w:val="20"/>
                <w:szCs w:val="20"/>
              </w:rPr>
            </w:pPr>
          </w:p>
        </w:tc>
        <w:tc>
          <w:tcPr>
            <w:tcW w:w="0" w:type="auto"/>
            <w:gridSpan w:val="3"/>
            <w:vAlign w:val="center"/>
            <w:hideMark/>
          </w:tcPr>
          <w:p w14:paraId="781E403B" w14:textId="77777777" w:rsidR="00000000" w:rsidRDefault="006A6AFD">
            <w:pPr>
              <w:spacing w:after="100"/>
              <w:rPr>
                <w:rFonts w:eastAsia="Times New Roman"/>
                <w:sz w:val="20"/>
                <w:szCs w:val="20"/>
              </w:rPr>
            </w:pPr>
          </w:p>
        </w:tc>
        <w:tc>
          <w:tcPr>
            <w:tcW w:w="0" w:type="auto"/>
            <w:vAlign w:val="center"/>
            <w:hideMark/>
          </w:tcPr>
          <w:p w14:paraId="3B930B6C" w14:textId="77777777" w:rsidR="00000000" w:rsidRDefault="006A6AFD">
            <w:pPr>
              <w:spacing w:after="100"/>
              <w:rPr>
                <w:rFonts w:eastAsia="Times New Roman"/>
                <w:sz w:val="20"/>
                <w:szCs w:val="20"/>
              </w:rPr>
            </w:pPr>
          </w:p>
        </w:tc>
        <w:tc>
          <w:tcPr>
            <w:tcW w:w="0" w:type="auto"/>
            <w:vAlign w:val="center"/>
            <w:hideMark/>
          </w:tcPr>
          <w:p w14:paraId="132A0EF8" w14:textId="77777777" w:rsidR="00000000" w:rsidRDefault="006A6AFD">
            <w:pPr>
              <w:spacing w:after="100"/>
              <w:rPr>
                <w:rFonts w:eastAsia="Times New Roman"/>
                <w:sz w:val="20"/>
                <w:szCs w:val="20"/>
              </w:rPr>
            </w:pPr>
          </w:p>
        </w:tc>
        <w:tc>
          <w:tcPr>
            <w:tcW w:w="0" w:type="auto"/>
            <w:gridSpan w:val="3"/>
            <w:vAlign w:val="center"/>
            <w:hideMark/>
          </w:tcPr>
          <w:p w14:paraId="4F8D06AD" w14:textId="77777777" w:rsidR="00000000" w:rsidRDefault="006A6AFD">
            <w:pPr>
              <w:spacing w:after="100"/>
              <w:rPr>
                <w:rFonts w:eastAsia="Times New Roman"/>
                <w:sz w:val="20"/>
                <w:szCs w:val="20"/>
              </w:rPr>
            </w:pPr>
          </w:p>
        </w:tc>
        <w:tc>
          <w:tcPr>
            <w:tcW w:w="0" w:type="auto"/>
            <w:gridSpan w:val="3"/>
            <w:vAlign w:val="center"/>
            <w:hideMark/>
          </w:tcPr>
          <w:p w14:paraId="7045F8BB" w14:textId="77777777" w:rsidR="00000000" w:rsidRDefault="006A6AFD">
            <w:pPr>
              <w:spacing w:after="100"/>
              <w:rPr>
                <w:rFonts w:eastAsia="Times New Roman"/>
                <w:sz w:val="20"/>
                <w:szCs w:val="20"/>
              </w:rPr>
            </w:pPr>
          </w:p>
        </w:tc>
      </w:tr>
      <w:tr w:rsidR="00000000" w14:paraId="14E159A5" w14:textId="77777777">
        <w:trPr>
          <w:divId w:val="878125420"/>
          <w:jc w:val="center"/>
        </w:trPr>
        <w:tc>
          <w:tcPr>
            <w:tcW w:w="0" w:type="auto"/>
            <w:gridSpan w:val="3"/>
            <w:shd w:val="clear" w:color="auto" w:fill="CCEEFF"/>
            <w:tcMar>
              <w:top w:w="30" w:type="dxa"/>
              <w:left w:w="140" w:type="dxa"/>
              <w:bottom w:w="30" w:type="dxa"/>
              <w:right w:w="20" w:type="dxa"/>
            </w:tcMar>
            <w:vAlign w:val="center"/>
            <w:hideMark/>
          </w:tcPr>
          <w:p w14:paraId="6491F128" w14:textId="77777777" w:rsidR="00000000" w:rsidRDefault="006A6AFD">
            <w:pPr>
              <w:spacing w:after="100"/>
              <w:rPr>
                <w:rFonts w:eastAsia="Times New Roman"/>
              </w:rPr>
            </w:pPr>
            <w:r>
              <w:rPr>
                <w:rFonts w:eastAsia="Times New Roman"/>
                <w:color w:val="000000"/>
                <w:sz w:val="20"/>
                <w:szCs w:val="20"/>
              </w:rPr>
              <w:t>Additions to property, plant and equipment</w:t>
            </w:r>
          </w:p>
        </w:tc>
        <w:tc>
          <w:tcPr>
            <w:tcW w:w="0" w:type="auto"/>
            <w:gridSpan w:val="2"/>
            <w:shd w:val="clear" w:color="auto" w:fill="CCEEFF"/>
            <w:tcMar>
              <w:top w:w="30" w:type="dxa"/>
              <w:left w:w="20" w:type="dxa"/>
              <w:bottom w:w="30" w:type="dxa"/>
              <w:right w:w="0" w:type="dxa"/>
            </w:tcMar>
            <w:vAlign w:val="bottom"/>
            <w:hideMark/>
          </w:tcPr>
          <w:p w14:paraId="4DDD6DFD" w14:textId="77777777" w:rsidR="00000000" w:rsidRDefault="006A6AFD">
            <w:pPr>
              <w:spacing w:after="100"/>
              <w:jc w:val="right"/>
              <w:rPr>
                <w:rFonts w:eastAsia="Times New Roman"/>
              </w:rPr>
            </w:pPr>
            <w:r>
              <w:rPr>
                <w:rFonts w:eastAsia="Times New Roman"/>
                <w:color w:val="000000"/>
                <w:sz w:val="20"/>
                <w:szCs w:val="20"/>
              </w:rPr>
              <w:t>(55)</w:t>
            </w:r>
          </w:p>
        </w:tc>
        <w:tc>
          <w:tcPr>
            <w:tcW w:w="0" w:type="auto"/>
            <w:shd w:val="clear" w:color="auto" w:fill="CCEEFF"/>
            <w:tcMar>
              <w:top w:w="30" w:type="dxa"/>
              <w:left w:w="0" w:type="dxa"/>
              <w:bottom w:w="30" w:type="dxa"/>
              <w:right w:w="20" w:type="dxa"/>
            </w:tcMar>
            <w:vAlign w:val="bottom"/>
            <w:hideMark/>
          </w:tcPr>
          <w:p w14:paraId="42D15050"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02D8E3"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4775C6" w14:textId="77777777" w:rsidR="00000000" w:rsidRDefault="006A6AFD">
            <w:pPr>
              <w:spacing w:after="100"/>
              <w:jc w:val="right"/>
              <w:rPr>
                <w:rFonts w:eastAsia="Times New Roman"/>
              </w:rPr>
            </w:pPr>
            <w:r>
              <w:rPr>
                <w:rFonts w:eastAsia="Times New Roman"/>
                <w:color w:val="000000"/>
                <w:sz w:val="20"/>
                <w:szCs w:val="20"/>
              </w:rPr>
              <w:t>(67)</w:t>
            </w:r>
          </w:p>
        </w:tc>
        <w:tc>
          <w:tcPr>
            <w:tcW w:w="0" w:type="auto"/>
            <w:shd w:val="clear" w:color="auto" w:fill="CCEEFF"/>
            <w:tcMar>
              <w:top w:w="30" w:type="dxa"/>
              <w:left w:w="0" w:type="dxa"/>
              <w:bottom w:w="30" w:type="dxa"/>
              <w:right w:w="20" w:type="dxa"/>
            </w:tcMar>
            <w:vAlign w:val="bottom"/>
            <w:hideMark/>
          </w:tcPr>
          <w:p w14:paraId="037E09C5" w14:textId="77777777" w:rsidR="00000000" w:rsidRDefault="006A6AFD">
            <w:pPr>
              <w:spacing w:after="100"/>
              <w:jc w:val="right"/>
              <w:rPr>
                <w:rFonts w:eastAsia="Times New Roman"/>
              </w:rPr>
            </w:pPr>
          </w:p>
        </w:tc>
        <w:tc>
          <w:tcPr>
            <w:tcW w:w="0" w:type="auto"/>
            <w:vAlign w:val="center"/>
            <w:hideMark/>
          </w:tcPr>
          <w:p w14:paraId="15498011" w14:textId="77777777" w:rsidR="00000000" w:rsidRDefault="006A6AFD">
            <w:pPr>
              <w:spacing w:after="100"/>
              <w:jc w:val="right"/>
              <w:rPr>
                <w:rFonts w:eastAsia="Times New Roman"/>
                <w:sz w:val="20"/>
                <w:szCs w:val="20"/>
              </w:rPr>
            </w:pPr>
          </w:p>
        </w:tc>
        <w:tc>
          <w:tcPr>
            <w:tcW w:w="0" w:type="auto"/>
            <w:vAlign w:val="center"/>
            <w:hideMark/>
          </w:tcPr>
          <w:p w14:paraId="3FC2DA2D" w14:textId="77777777" w:rsidR="00000000" w:rsidRDefault="006A6AFD">
            <w:pPr>
              <w:spacing w:after="100"/>
              <w:rPr>
                <w:rFonts w:eastAsia="Times New Roman"/>
                <w:sz w:val="20"/>
                <w:szCs w:val="20"/>
              </w:rPr>
            </w:pPr>
          </w:p>
        </w:tc>
        <w:tc>
          <w:tcPr>
            <w:tcW w:w="0" w:type="auto"/>
            <w:gridSpan w:val="3"/>
            <w:vAlign w:val="center"/>
            <w:hideMark/>
          </w:tcPr>
          <w:p w14:paraId="3138CD8F" w14:textId="77777777" w:rsidR="00000000" w:rsidRDefault="006A6AFD">
            <w:pPr>
              <w:spacing w:after="100"/>
              <w:rPr>
                <w:rFonts w:eastAsia="Times New Roman"/>
                <w:sz w:val="20"/>
                <w:szCs w:val="20"/>
              </w:rPr>
            </w:pPr>
          </w:p>
        </w:tc>
        <w:tc>
          <w:tcPr>
            <w:tcW w:w="0" w:type="auto"/>
            <w:gridSpan w:val="3"/>
            <w:vAlign w:val="center"/>
            <w:hideMark/>
          </w:tcPr>
          <w:p w14:paraId="6B32BF4A" w14:textId="77777777" w:rsidR="00000000" w:rsidRDefault="006A6AFD">
            <w:pPr>
              <w:spacing w:after="100"/>
              <w:rPr>
                <w:rFonts w:eastAsia="Times New Roman"/>
                <w:sz w:val="20"/>
                <w:szCs w:val="20"/>
              </w:rPr>
            </w:pPr>
          </w:p>
        </w:tc>
      </w:tr>
      <w:tr w:rsidR="00000000" w14:paraId="18B150E8" w14:textId="77777777">
        <w:trPr>
          <w:divId w:val="878125420"/>
          <w:jc w:val="center"/>
        </w:trPr>
        <w:tc>
          <w:tcPr>
            <w:tcW w:w="0" w:type="auto"/>
            <w:gridSpan w:val="3"/>
            <w:shd w:val="clear" w:color="auto" w:fill="FFFFFF"/>
            <w:tcMar>
              <w:top w:w="30" w:type="dxa"/>
              <w:left w:w="140" w:type="dxa"/>
              <w:bottom w:w="30" w:type="dxa"/>
              <w:right w:w="20" w:type="dxa"/>
            </w:tcMar>
            <w:vAlign w:val="center"/>
            <w:hideMark/>
          </w:tcPr>
          <w:p w14:paraId="2438C7D0" w14:textId="77777777" w:rsidR="00000000" w:rsidRDefault="006A6AFD">
            <w:pPr>
              <w:spacing w:after="100"/>
              <w:rPr>
                <w:rFonts w:eastAsia="Times New Roman"/>
              </w:rPr>
            </w:pPr>
            <w:r>
              <w:rPr>
                <w:rFonts w:eastAsia="Times New Roman"/>
                <w:color w:val="000000"/>
                <w:sz w:val="20"/>
                <w:szCs w:val="20"/>
              </w:rPr>
              <w:t>Proceeds from sale of property, plant and equipment, net</w:t>
            </w:r>
          </w:p>
        </w:tc>
        <w:tc>
          <w:tcPr>
            <w:tcW w:w="0" w:type="auto"/>
            <w:gridSpan w:val="2"/>
            <w:shd w:val="clear" w:color="auto" w:fill="FFFFFF"/>
            <w:tcMar>
              <w:top w:w="30" w:type="dxa"/>
              <w:left w:w="20" w:type="dxa"/>
              <w:bottom w:w="30" w:type="dxa"/>
              <w:right w:w="0" w:type="dxa"/>
            </w:tcMar>
            <w:vAlign w:val="bottom"/>
            <w:hideMark/>
          </w:tcPr>
          <w:p w14:paraId="31564B3C"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690FA03"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D42E4B"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00A79E" w14:textId="77777777" w:rsidR="00000000" w:rsidRDefault="006A6AFD">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412B5754" w14:textId="77777777" w:rsidR="00000000" w:rsidRDefault="006A6AFD">
            <w:pPr>
              <w:spacing w:after="100"/>
              <w:jc w:val="right"/>
              <w:rPr>
                <w:rFonts w:eastAsia="Times New Roman"/>
              </w:rPr>
            </w:pPr>
          </w:p>
        </w:tc>
        <w:tc>
          <w:tcPr>
            <w:tcW w:w="0" w:type="auto"/>
            <w:vAlign w:val="center"/>
            <w:hideMark/>
          </w:tcPr>
          <w:p w14:paraId="36C1FFF7" w14:textId="77777777" w:rsidR="00000000" w:rsidRDefault="006A6AFD">
            <w:pPr>
              <w:spacing w:after="100"/>
              <w:jc w:val="right"/>
              <w:rPr>
                <w:rFonts w:eastAsia="Times New Roman"/>
                <w:sz w:val="20"/>
                <w:szCs w:val="20"/>
              </w:rPr>
            </w:pPr>
          </w:p>
        </w:tc>
        <w:tc>
          <w:tcPr>
            <w:tcW w:w="0" w:type="auto"/>
            <w:vAlign w:val="center"/>
            <w:hideMark/>
          </w:tcPr>
          <w:p w14:paraId="4B858763" w14:textId="77777777" w:rsidR="00000000" w:rsidRDefault="006A6AFD">
            <w:pPr>
              <w:spacing w:after="100"/>
              <w:rPr>
                <w:rFonts w:eastAsia="Times New Roman"/>
                <w:sz w:val="20"/>
                <w:szCs w:val="20"/>
              </w:rPr>
            </w:pPr>
          </w:p>
        </w:tc>
        <w:tc>
          <w:tcPr>
            <w:tcW w:w="0" w:type="auto"/>
            <w:gridSpan w:val="3"/>
            <w:vAlign w:val="center"/>
            <w:hideMark/>
          </w:tcPr>
          <w:p w14:paraId="5CA7C6F1" w14:textId="77777777" w:rsidR="00000000" w:rsidRDefault="006A6AFD">
            <w:pPr>
              <w:spacing w:after="100"/>
              <w:rPr>
                <w:rFonts w:eastAsia="Times New Roman"/>
                <w:sz w:val="20"/>
                <w:szCs w:val="20"/>
              </w:rPr>
            </w:pPr>
          </w:p>
        </w:tc>
        <w:tc>
          <w:tcPr>
            <w:tcW w:w="0" w:type="auto"/>
            <w:gridSpan w:val="3"/>
            <w:vAlign w:val="center"/>
            <w:hideMark/>
          </w:tcPr>
          <w:p w14:paraId="2B87ED8F" w14:textId="77777777" w:rsidR="00000000" w:rsidRDefault="006A6AFD">
            <w:pPr>
              <w:spacing w:after="100"/>
              <w:rPr>
                <w:rFonts w:eastAsia="Times New Roman"/>
                <w:sz w:val="20"/>
                <w:szCs w:val="20"/>
              </w:rPr>
            </w:pPr>
          </w:p>
        </w:tc>
      </w:tr>
      <w:tr w:rsidR="00000000" w14:paraId="165B3286" w14:textId="77777777">
        <w:trPr>
          <w:divId w:val="878125420"/>
          <w:jc w:val="center"/>
        </w:trPr>
        <w:tc>
          <w:tcPr>
            <w:tcW w:w="0" w:type="auto"/>
            <w:gridSpan w:val="3"/>
            <w:vAlign w:val="center"/>
            <w:hideMark/>
          </w:tcPr>
          <w:p w14:paraId="65799278" w14:textId="77777777" w:rsidR="00000000" w:rsidRDefault="006A6AFD">
            <w:pPr>
              <w:spacing w:after="100"/>
              <w:rPr>
                <w:rFonts w:eastAsia="Times New Roman"/>
                <w:sz w:val="20"/>
                <w:szCs w:val="20"/>
              </w:rPr>
            </w:pPr>
          </w:p>
        </w:tc>
        <w:tc>
          <w:tcPr>
            <w:tcW w:w="0" w:type="auto"/>
            <w:gridSpan w:val="3"/>
            <w:vAlign w:val="center"/>
            <w:hideMark/>
          </w:tcPr>
          <w:p w14:paraId="03F4FCA9" w14:textId="77777777" w:rsidR="00000000" w:rsidRDefault="006A6AFD">
            <w:pPr>
              <w:spacing w:after="100"/>
              <w:rPr>
                <w:rFonts w:eastAsia="Times New Roman"/>
                <w:sz w:val="20"/>
                <w:szCs w:val="20"/>
              </w:rPr>
            </w:pPr>
          </w:p>
        </w:tc>
        <w:tc>
          <w:tcPr>
            <w:tcW w:w="0" w:type="auto"/>
            <w:gridSpan w:val="3"/>
            <w:vAlign w:val="center"/>
            <w:hideMark/>
          </w:tcPr>
          <w:p w14:paraId="688D848F" w14:textId="77777777" w:rsidR="00000000" w:rsidRDefault="006A6AFD">
            <w:pPr>
              <w:spacing w:after="100"/>
              <w:rPr>
                <w:rFonts w:eastAsia="Times New Roman"/>
                <w:sz w:val="20"/>
                <w:szCs w:val="20"/>
              </w:rPr>
            </w:pPr>
          </w:p>
        </w:tc>
        <w:tc>
          <w:tcPr>
            <w:tcW w:w="0" w:type="auto"/>
            <w:gridSpan w:val="3"/>
            <w:vAlign w:val="center"/>
            <w:hideMark/>
          </w:tcPr>
          <w:p w14:paraId="18233F63" w14:textId="77777777" w:rsidR="00000000" w:rsidRDefault="006A6AFD">
            <w:pPr>
              <w:spacing w:after="100"/>
              <w:rPr>
                <w:rFonts w:eastAsia="Times New Roman"/>
                <w:sz w:val="20"/>
                <w:szCs w:val="20"/>
              </w:rPr>
            </w:pPr>
          </w:p>
        </w:tc>
        <w:tc>
          <w:tcPr>
            <w:tcW w:w="0" w:type="auto"/>
            <w:vAlign w:val="center"/>
            <w:hideMark/>
          </w:tcPr>
          <w:p w14:paraId="1B437FD9" w14:textId="77777777" w:rsidR="00000000" w:rsidRDefault="006A6AFD">
            <w:pPr>
              <w:spacing w:after="100"/>
              <w:rPr>
                <w:rFonts w:eastAsia="Times New Roman"/>
                <w:sz w:val="20"/>
                <w:szCs w:val="20"/>
              </w:rPr>
            </w:pPr>
          </w:p>
        </w:tc>
        <w:tc>
          <w:tcPr>
            <w:tcW w:w="0" w:type="auto"/>
            <w:vAlign w:val="center"/>
            <w:hideMark/>
          </w:tcPr>
          <w:p w14:paraId="078C7B3B" w14:textId="77777777" w:rsidR="00000000" w:rsidRDefault="006A6AFD">
            <w:pPr>
              <w:spacing w:after="100"/>
              <w:rPr>
                <w:rFonts w:eastAsia="Times New Roman"/>
                <w:sz w:val="20"/>
                <w:szCs w:val="20"/>
              </w:rPr>
            </w:pPr>
          </w:p>
        </w:tc>
        <w:tc>
          <w:tcPr>
            <w:tcW w:w="0" w:type="auto"/>
            <w:gridSpan w:val="3"/>
            <w:vAlign w:val="center"/>
            <w:hideMark/>
          </w:tcPr>
          <w:p w14:paraId="33604048" w14:textId="77777777" w:rsidR="00000000" w:rsidRDefault="006A6AFD">
            <w:pPr>
              <w:spacing w:after="100"/>
              <w:rPr>
                <w:rFonts w:eastAsia="Times New Roman"/>
                <w:sz w:val="20"/>
                <w:szCs w:val="20"/>
              </w:rPr>
            </w:pPr>
          </w:p>
        </w:tc>
        <w:tc>
          <w:tcPr>
            <w:tcW w:w="0" w:type="auto"/>
            <w:gridSpan w:val="3"/>
            <w:vAlign w:val="center"/>
            <w:hideMark/>
          </w:tcPr>
          <w:p w14:paraId="0E8EC654" w14:textId="77777777" w:rsidR="00000000" w:rsidRDefault="006A6AFD">
            <w:pPr>
              <w:spacing w:after="100"/>
              <w:rPr>
                <w:rFonts w:eastAsia="Times New Roman"/>
                <w:sz w:val="20"/>
                <w:szCs w:val="20"/>
              </w:rPr>
            </w:pPr>
          </w:p>
        </w:tc>
      </w:tr>
      <w:tr w:rsidR="00000000" w14:paraId="6E36E716" w14:textId="77777777">
        <w:trPr>
          <w:divId w:val="878125420"/>
          <w:jc w:val="center"/>
        </w:trPr>
        <w:tc>
          <w:tcPr>
            <w:tcW w:w="0" w:type="auto"/>
            <w:gridSpan w:val="3"/>
            <w:vAlign w:val="center"/>
            <w:hideMark/>
          </w:tcPr>
          <w:p w14:paraId="43AE0663" w14:textId="77777777" w:rsidR="00000000" w:rsidRDefault="006A6AFD">
            <w:pPr>
              <w:spacing w:after="100"/>
              <w:rPr>
                <w:rFonts w:eastAsia="Times New Roman"/>
                <w:sz w:val="20"/>
                <w:szCs w:val="20"/>
              </w:rPr>
            </w:pPr>
          </w:p>
        </w:tc>
        <w:tc>
          <w:tcPr>
            <w:tcW w:w="0" w:type="auto"/>
            <w:gridSpan w:val="3"/>
            <w:vAlign w:val="center"/>
            <w:hideMark/>
          </w:tcPr>
          <w:p w14:paraId="0637D74A" w14:textId="77777777" w:rsidR="00000000" w:rsidRDefault="006A6AFD">
            <w:pPr>
              <w:spacing w:after="100"/>
              <w:rPr>
                <w:rFonts w:eastAsia="Times New Roman"/>
                <w:sz w:val="20"/>
                <w:szCs w:val="20"/>
              </w:rPr>
            </w:pPr>
          </w:p>
        </w:tc>
        <w:tc>
          <w:tcPr>
            <w:tcW w:w="0" w:type="auto"/>
            <w:gridSpan w:val="3"/>
            <w:vAlign w:val="center"/>
            <w:hideMark/>
          </w:tcPr>
          <w:p w14:paraId="274AE4C3" w14:textId="77777777" w:rsidR="00000000" w:rsidRDefault="006A6AFD">
            <w:pPr>
              <w:spacing w:after="100"/>
              <w:rPr>
                <w:rFonts w:eastAsia="Times New Roman"/>
                <w:sz w:val="20"/>
                <w:szCs w:val="20"/>
              </w:rPr>
            </w:pPr>
          </w:p>
        </w:tc>
        <w:tc>
          <w:tcPr>
            <w:tcW w:w="0" w:type="auto"/>
            <w:gridSpan w:val="3"/>
            <w:vAlign w:val="center"/>
            <w:hideMark/>
          </w:tcPr>
          <w:p w14:paraId="7F36CD20" w14:textId="77777777" w:rsidR="00000000" w:rsidRDefault="006A6AFD">
            <w:pPr>
              <w:spacing w:after="100"/>
              <w:rPr>
                <w:rFonts w:eastAsia="Times New Roman"/>
                <w:sz w:val="20"/>
                <w:szCs w:val="20"/>
              </w:rPr>
            </w:pPr>
          </w:p>
        </w:tc>
        <w:tc>
          <w:tcPr>
            <w:tcW w:w="0" w:type="auto"/>
            <w:vAlign w:val="center"/>
            <w:hideMark/>
          </w:tcPr>
          <w:p w14:paraId="74683EFB" w14:textId="77777777" w:rsidR="00000000" w:rsidRDefault="006A6AFD">
            <w:pPr>
              <w:spacing w:after="100"/>
              <w:rPr>
                <w:rFonts w:eastAsia="Times New Roman"/>
                <w:sz w:val="20"/>
                <w:szCs w:val="20"/>
              </w:rPr>
            </w:pPr>
          </w:p>
        </w:tc>
        <w:tc>
          <w:tcPr>
            <w:tcW w:w="0" w:type="auto"/>
            <w:vAlign w:val="center"/>
            <w:hideMark/>
          </w:tcPr>
          <w:p w14:paraId="5E4514D9" w14:textId="77777777" w:rsidR="00000000" w:rsidRDefault="006A6AFD">
            <w:pPr>
              <w:spacing w:after="100"/>
              <w:rPr>
                <w:rFonts w:eastAsia="Times New Roman"/>
                <w:sz w:val="20"/>
                <w:szCs w:val="20"/>
              </w:rPr>
            </w:pPr>
          </w:p>
        </w:tc>
        <w:tc>
          <w:tcPr>
            <w:tcW w:w="0" w:type="auto"/>
            <w:gridSpan w:val="3"/>
            <w:vAlign w:val="center"/>
            <w:hideMark/>
          </w:tcPr>
          <w:p w14:paraId="1B3DB7CE" w14:textId="77777777" w:rsidR="00000000" w:rsidRDefault="006A6AFD">
            <w:pPr>
              <w:spacing w:after="100"/>
              <w:rPr>
                <w:rFonts w:eastAsia="Times New Roman"/>
                <w:sz w:val="20"/>
                <w:szCs w:val="20"/>
              </w:rPr>
            </w:pPr>
          </w:p>
        </w:tc>
        <w:tc>
          <w:tcPr>
            <w:tcW w:w="0" w:type="auto"/>
            <w:gridSpan w:val="3"/>
            <w:vAlign w:val="center"/>
            <w:hideMark/>
          </w:tcPr>
          <w:p w14:paraId="29C10DB0" w14:textId="77777777" w:rsidR="00000000" w:rsidRDefault="006A6AFD">
            <w:pPr>
              <w:spacing w:after="100"/>
              <w:rPr>
                <w:rFonts w:eastAsia="Times New Roman"/>
                <w:sz w:val="20"/>
                <w:szCs w:val="20"/>
              </w:rPr>
            </w:pPr>
          </w:p>
        </w:tc>
      </w:tr>
      <w:tr w:rsidR="00000000" w14:paraId="2E14C79A" w14:textId="77777777">
        <w:trPr>
          <w:divId w:val="878125420"/>
          <w:jc w:val="center"/>
        </w:trPr>
        <w:tc>
          <w:tcPr>
            <w:tcW w:w="0" w:type="auto"/>
            <w:gridSpan w:val="3"/>
            <w:vAlign w:val="center"/>
            <w:hideMark/>
          </w:tcPr>
          <w:p w14:paraId="4B4C2224" w14:textId="77777777" w:rsidR="00000000" w:rsidRDefault="006A6AFD">
            <w:pPr>
              <w:spacing w:after="100"/>
              <w:rPr>
                <w:rFonts w:eastAsia="Times New Roman"/>
                <w:sz w:val="20"/>
                <w:szCs w:val="20"/>
              </w:rPr>
            </w:pPr>
          </w:p>
        </w:tc>
        <w:tc>
          <w:tcPr>
            <w:tcW w:w="0" w:type="auto"/>
            <w:gridSpan w:val="3"/>
            <w:vAlign w:val="center"/>
            <w:hideMark/>
          </w:tcPr>
          <w:p w14:paraId="42C68F54" w14:textId="77777777" w:rsidR="00000000" w:rsidRDefault="006A6AFD">
            <w:pPr>
              <w:spacing w:after="100"/>
              <w:rPr>
                <w:rFonts w:eastAsia="Times New Roman"/>
                <w:sz w:val="20"/>
                <w:szCs w:val="20"/>
              </w:rPr>
            </w:pPr>
          </w:p>
        </w:tc>
        <w:tc>
          <w:tcPr>
            <w:tcW w:w="0" w:type="auto"/>
            <w:gridSpan w:val="3"/>
            <w:vAlign w:val="center"/>
            <w:hideMark/>
          </w:tcPr>
          <w:p w14:paraId="56755198" w14:textId="77777777" w:rsidR="00000000" w:rsidRDefault="006A6AFD">
            <w:pPr>
              <w:spacing w:after="100"/>
              <w:rPr>
                <w:rFonts w:eastAsia="Times New Roman"/>
                <w:sz w:val="20"/>
                <w:szCs w:val="20"/>
              </w:rPr>
            </w:pPr>
          </w:p>
        </w:tc>
        <w:tc>
          <w:tcPr>
            <w:tcW w:w="0" w:type="auto"/>
            <w:gridSpan w:val="3"/>
            <w:vAlign w:val="center"/>
            <w:hideMark/>
          </w:tcPr>
          <w:p w14:paraId="6DC82A61" w14:textId="77777777" w:rsidR="00000000" w:rsidRDefault="006A6AFD">
            <w:pPr>
              <w:spacing w:after="100"/>
              <w:rPr>
                <w:rFonts w:eastAsia="Times New Roman"/>
                <w:sz w:val="20"/>
                <w:szCs w:val="20"/>
              </w:rPr>
            </w:pPr>
          </w:p>
        </w:tc>
        <w:tc>
          <w:tcPr>
            <w:tcW w:w="0" w:type="auto"/>
            <w:vAlign w:val="center"/>
            <w:hideMark/>
          </w:tcPr>
          <w:p w14:paraId="330EB63D" w14:textId="77777777" w:rsidR="00000000" w:rsidRDefault="006A6AFD">
            <w:pPr>
              <w:spacing w:after="100"/>
              <w:rPr>
                <w:rFonts w:eastAsia="Times New Roman"/>
                <w:sz w:val="20"/>
                <w:szCs w:val="20"/>
              </w:rPr>
            </w:pPr>
          </w:p>
        </w:tc>
        <w:tc>
          <w:tcPr>
            <w:tcW w:w="0" w:type="auto"/>
            <w:vAlign w:val="center"/>
            <w:hideMark/>
          </w:tcPr>
          <w:p w14:paraId="56720452" w14:textId="77777777" w:rsidR="00000000" w:rsidRDefault="006A6AFD">
            <w:pPr>
              <w:spacing w:after="100"/>
              <w:rPr>
                <w:rFonts w:eastAsia="Times New Roman"/>
                <w:sz w:val="20"/>
                <w:szCs w:val="20"/>
              </w:rPr>
            </w:pPr>
          </w:p>
        </w:tc>
        <w:tc>
          <w:tcPr>
            <w:tcW w:w="0" w:type="auto"/>
            <w:gridSpan w:val="3"/>
            <w:vAlign w:val="center"/>
            <w:hideMark/>
          </w:tcPr>
          <w:p w14:paraId="6F1CA689" w14:textId="77777777" w:rsidR="00000000" w:rsidRDefault="006A6AFD">
            <w:pPr>
              <w:spacing w:after="100"/>
              <w:rPr>
                <w:rFonts w:eastAsia="Times New Roman"/>
                <w:sz w:val="20"/>
                <w:szCs w:val="20"/>
              </w:rPr>
            </w:pPr>
          </w:p>
        </w:tc>
        <w:tc>
          <w:tcPr>
            <w:tcW w:w="0" w:type="auto"/>
            <w:gridSpan w:val="3"/>
            <w:vAlign w:val="center"/>
            <w:hideMark/>
          </w:tcPr>
          <w:p w14:paraId="392DD36D" w14:textId="77777777" w:rsidR="00000000" w:rsidRDefault="006A6AFD">
            <w:pPr>
              <w:spacing w:after="100"/>
              <w:rPr>
                <w:rFonts w:eastAsia="Times New Roman"/>
                <w:sz w:val="20"/>
                <w:szCs w:val="20"/>
              </w:rPr>
            </w:pPr>
          </w:p>
        </w:tc>
      </w:tr>
      <w:tr w:rsidR="00000000" w14:paraId="694AD190" w14:textId="77777777">
        <w:trPr>
          <w:divId w:val="878125420"/>
          <w:jc w:val="center"/>
        </w:trPr>
        <w:tc>
          <w:tcPr>
            <w:tcW w:w="0" w:type="auto"/>
            <w:gridSpan w:val="3"/>
            <w:shd w:val="clear" w:color="auto" w:fill="CCEEFF"/>
            <w:tcMar>
              <w:top w:w="30" w:type="dxa"/>
              <w:left w:w="140" w:type="dxa"/>
              <w:bottom w:w="30" w:type="dxa"/>
              <w:right w:w="20" w:type="dxa"/>
            </w:tcMar>
            <w:vAlign w:val="center"/>
            <w:hideMark/>
          </w:tcPr>
          <w:p w14:paraId="6E3A31F7" w14:textId="77777777" w:rsidR="00000000" w:rsidRDefault="006A6AFD">
            <w:pPr>
              <w:spacing w:after="100"/>
              <w:rPr>
                <w:rFonts w:eastAsia="Times New Roman"/>
              </w:rPr>
            </w:pPr>
            <w:r>
              <w:rPr>
                <w:rFonts w:eastAsia="Times New Roman"/>
                <w:color w:val="000000"/>
                <w:sz w:val="20"/>
                <w:szCs w:val="20"/>
              </w:rPr>
              <w:t>Other investing activities</w:t>
            </w:r>
          </w:p>
        </w:tc>
        <w:tc>
          <w:tcPr>
            <w:tcW w:w="0" w:type="auto"/>
            <w:gridSpan w:val="2"/>
            <w:shd w:val="clear" w:color="auto" w:fill="CCEEFF"/>
            <w:tcMar>
              <w:top w:w="30" w:type="dxa"/>
              <w:left w:w="20" w:type="dxa"/>
              <w:bottom w:w="30" w:type="dxa"/>
              <w:right w:w="0" w:type="dxa"/>
            </w:tcMar>
            <w:vAlign w:val="bottom"/>
            <w:hideMark/>
          </w:tcPr>
          <w:p w14:paraId="499BB476" w14:textId="77777777" w:rsidR="00000000" w:rsidRDefault="006A6AFD">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14:paraId="7566E3B6"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3ABCF3"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6F6541" w14:textId="77777777" w:rsidR="00000000" w:rsidRDefault="006A6AFD">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138C6A8C" w14:textId="77777777" w:rsidR="00000000" w:rsidRDefault="006A6AFD">
            <w:pPr>
              <w:spacing w:after="100"/>
              <w:jc w:val="right"/>
              <w:rPr>
                <w:rFonts w:eastAsia="Times New Roman"/>
              </w:rPr>
            </w:pPr>
          </w:p>
        </w:tc>
        <w:tc>
          <w:tcPr>
            <w:tcW w:w="0" w:type="auto"/>
            <w:vAlign w:val="center"/>
            <w:hideMark/>
          </w:tcPr>
          <w:p w14:paraId="0CE0411F" w14:textId="77777777" w:rsidR="00000000" w:rsidRDefault="006A6AFD">
            <w:pPr>
              <w:spacing w:after="100"/>
              <w:jc w:val="right"/>
              <w:rPr>
                <w:rFonts w:eastAsia="Times New Roman"/>
                <w:sz w:val="20"/>
                <w:szCs w:val="20"/>
              </w:rPr>
            </w:pPr>
          </w:p>
        </w:tc>
        <w:tc>
          <w:tcPr>
            <w:tcW w:w="0" w:type="auto"/>
            <w:vAlign w:val="center"/>
            <w:hideMark/>
          </w:tcPr>
          <w:p w14:paraId="122F07F3" w14:textId="77777777" w:rsidR="00000000" w:rsidRDefault="006A6AFD">
            <w:pPr>
              <w:spacing w:after="100"/>
              <w:rPr>
                <w:rFonts w:eastAsia="Times New Roman"/>
                <w:sz w:val="20"/>
                <w:szCs w:val="20"/>
              </w:rPr>
            </w:pPr>
          </w:p>
        </w:tc>
        <w:tc>
          <w:tcPr>
            <w:tcW w:w="0" w:type="auto"/>
            <w:gridSpan w:val="3"/>
            <w:vAlign w:val="center"/>
            <w:hideMark/>
          </w:tcPr>
          <w:p w14:paraId="3150A5E8" w14:textId="77777777" w:rsidR="00000000" w:rsidRDefault="006A6AFD">
            <w:pPr>
              <w:spacing w:after="100"/>
              <w:rPr>
                <w:rFonts w:eastAsia="Times New Roman"/>
                <w:sz w:val="20"/>
                <w:szCs w:val="20"/>
              </w:rPr>
            </w:pPr>
          </w:p>
        </w:tc>
        <w:tc>
          <w:tcPr>
            <w:tcW w:w="0" w:type="auto"/>
            <w:gridSpan w:val="3"/>
            <w:vAlign w:val="center"/>
            <w:hideMark/>
          </w:tcPr>
          <w:p w14:paraId="7DF98AB2" w14:textId="77777777" w:rsidR="00000000" w:rsidRDefault="006A6AFD">
            <w:pPr>
              <w:spacing w:after="100"/>
              <w:rPr>
                <w:rFonts w:eastAsia="Times New Roman"/>
                <w:sz w:val="20"/>
                <w:szCs w:val="20"/>
              </w:rPr>
            </w:pPr>
          </w:p>
        </w:tc>
      </w:tr>
      <w:tr w:rsidR="00000000" w14:paraId="14389463" w14:textId="77777777">
        <w:trPr>
          <w:divId w:val="878125420"/>
          <w:jc w:val="center"/>
        </w:trPr>
        <w:tc>
          <w:tcPr>
            <w:tcW w:w="0" w:type="auto"/>
            <w:gridSpan w:val="3"/>
            <w:shd w:val="clear" w:color="auto" w:fill="FFFFFF"/>
            <w:tcMar>
              <w:top w:w="30" w:type="dxa"/>
              <w:left w:w="20" w:type="dxa"/>
              <w:bottom w:w="30" w:type="dxa"/>
              <w:right w:w="20" w:type="dxa"/>
            </w:tcMar>
            <w:vAlign w:val="center"/>
            <w:hideMark/>
          </w:tcPr>
          <w:p w14:paraId="765667BD" w14:textId="77777777" w:rsidR="00000000" w:rsidRDefault="006A6AFD">
            <w:pPr>
              <w:spacing w:after="100"/>
              <w:rPr>
                <w:rFonts w:eastAsia="Times New Roman"/>
              </w:rPr>
            </w:pPr>
            <w:r>
              <w:rPr>
                <w:rFonts w:eastAsia="Times New Roman"/>
                <w:color w:val="000000"/>
                <w:sz w:val="20"/>
                <w:szCs w:val="20"/>
              </w:rPr>
              <w:t>Net 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BD6A31C" w14:textId="77777777" w:rsidR="00000000" w:rsidRDefault="006A6AFD">
            <w:pPr>
              <w:spacing w:after="100"/>
              <w:jc w:val="right"/>
              <w:rPr>
                <w:rFonts w:eastAsia="Times New Roman"/>
              </w:rPr>
            </w:pPr>
            <w:r>
              <w:rPr>
                <w:rFonts w:eastAsia="Times New Roman"/>
                <w:color w:val="000000"/>
                <w:sz w:val="20"/>
                <w:szCs w:val="20"/>
              </w:rPr>
              <w:t>(64)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3C6747"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52DD3E"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1FE742E" w14:textId="77777777" w:rsidR="00000000" w:rsidRDefault="006A6AFD">
            <w:pPr>
              <w:spacing w:after="100"/>
              <w:jc w:val="right"/>
              <w:rPr>
                <w:rFonts w:eastAsia="Times New Roman"/>
              </w:rPr>
            </w:pPr>
            <w:r>
              <w:rPr>
                <w:rFonts w:eastAsia="Times New Roman"/>
                <w:color w:val="000000"/>
                <w:sz w:val="20"/>
                <w:szCs w:val="20"/>
              </w:rPr>
              <w:t>(61)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BBEEB1" w14:textId="77777777" w:rsidR="00000000" w:rsidRDefault="006A6AFD">
            <w:pPr>
              <w:spacing w:after="100"/>
              <w:jc w:val="right"/>
              <w:rPr>
                <w:rFonts w:eastAsia="Times New Roman"/>
              </w:rPr>
            </w:pPr>
          </w:p>
        </w:tc>
        <w:tc>
          <w:tcPr>
            <w:tcW w:w="0" w:type="auto"/>
            <w:vAlign w:val="center"/>
            <w:hideMark/>
          </w:tcPr>
          <w:p w14:paraId="29C0B7F2" w14:textId="77777777" w:rsidR="00000000" w:rsidRDefault="006A6AFD">
            <w:pPr>
              <w:spacing w:after="100"/>
              <w:jc w:val="right"/>
              <w:rPr>
                <w:rFonts w:eastAsia="Times New Roman"/>
                <w:sz w:val="20"/>
                <w:szCs w:val="20"/>
              </w:rPr>
            </w:pPr>
          </w:p>
        </w:tc>
        <w:tc>
          <w:tcPr>
            <w:tcW w:w="0" w:type="auto"/>
            <w:vAlign w:val="center"/>
            <w:hideMark/>
          </w:tcPr>
          <w:p w14:paraId="615D88DE" w14:textId="77777777" w:rsidR="00000000" w:rsidRDefault="006A6AFD">
            <w:pPr>
              <w:spacing w:after="100"/>
              <w:rPr>
                <w:rFonts w:eastAsia="Times New Roman"/>
                <w:sz w:val="20"/>
                <w:szCs w:val="20"/>
              </w:rPr>
            </w:pPr>
          </w:p>
        </w:tc>
        <w:tc>
          <w:tcPr>
            <w:tcW w:w="0" w:type="auto"/>
            <w:gridSpan w:val="3"/>
            <w:vAlign w:val="center"/>
            <w:hideMark/>
          </w:tcPr>
          <w:p w14:paraId="5C589133" w14:textId="77777777" w:rsidR="00000000" w:rsidRDefault="006A6AFD">
            <w:pPr>
              <w:spacing w:after="100"/>
              <w:rPr>
                <w:rFonts w:eastAsia="Times New Roman"/>
                <w:sz w:val="20"/>
                <w:szCs w:val="20"/>
              </w:rPr>
            </w:pPr>
          </w:p>
        </w:tc>
        <w:tc>
          <w:tcPr>
            <w:tcW w:w="0" w:type="auto"/>
            <w:gridSpan w:val="3"/>
            <w:vAlign w:val="center"/>
            <w:hideMark/>
          </w:tcPr>
          <w:p w14:paraId="4CC74897" w14:textId="77777777" w:rsidR="00000000" w:rsidRDefault="006A6AFD">
            <w:pPr>
              <w:spacing w:after="100"/>
              <w:rPr>
                <w:rFonts w:eastAsia="Times New Roman"/>
                <w:sz w:val="20"/>
                <w:szCs w:val="20"/>
              </w:rPr>
            </w:pPr>
          </w:p>
        </w:tc>
      </w:tr>
      <w:tr w:rsidR="00000000" w14:paraId="6F14BA91" w14:textId="77777777">
        <w:trPr>
          <w:divId w:val="878125420"/>
          <w:jc w:val="center"/>
        </w:trPr>
        <w:tc>
          <w:tcPr>
            <w:tcW w:w="0" w:type="auto"/>
            <w:gridSpan w:val="3"/>
            <w:shd w:val="clear" w:color="auto" w:fill="CCEEFF"/>
            <w:tcMar>
              <w:top w:w="30" w:type="dxa"/>
              <w:left w:w="20" w:type="dxa"/>
              <w:bottom w:w="30" w:type="dxa"/>
              <w:right w:w="20" w:type="dxa"/>
            </w:tcMar>
            <w:vAlign w:val="center"/>
            <w:hideMark/>
          </w:tcPr>
          <w:p w14:paraId="59A15109" w14:textId="77777777" w:rsidR="00000000" w:rsidRDefault="006A6AFD">
            <w:pPr>
              <w:spacing w:after="100"/>
              <w:rPr>
                <w:rFonts w:eastAsia="Times New Roman"/>
              </w:rPr>
            </w:pPr>
            <w:r>
              <w:rPr>
                <w:rFonts w:eastAsia="Times New Roman"/>
                <w:b/>
                <w:bCs/>
                <w:color w:val="000000"/>
                <w:sz w:val="20"/>
                <w:szCs w:val="20"/>
              </w:rPr>
              <w:t>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CAEB384" w14:textId="77777777" w:rsidR="00000000" w:rsidRDefault="006A6AF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29A258" w14:textId="77777777" w:rsidR="00000000" w:rsidRDefault="006A6AF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46108A" w14:textId="77777777" w:rsidR="00000000" w:rsidRDefault="006A6AFD">
            <w:pPr>
              <w:spacing w:after="100"/>
              <w:rPr>
                <w:rFonts w:eastAsia="Times New Roman"/>
                <w:sz w:val="20"/>
                <w:szCs w:val="20"/>
              </w:rPr>
            </w:pPr>
          </w:p>
        </w:tc>
        <w:tc>
          <w:tcPr>
            <w:tcW w:w="0" w:type="auto"/>
            <w:vAlign w:val="center"/>
            <w:hideMark/>
          </w:tcPr>
          <w:p w14:paraId="6FF560A9" w14:textId="77777777" w:rsidR="00000000" w:rsidRDefault="006A6AFD">
            <w:pPr>
              <w:spacing w:after="100"/>
              <w:rPr>
                <w:rFonts w:eastAsia="Times New Roman"/>
                <w:sz w:val="20"/>
                <w:szCs w:val="20"/>
              </w:rPr>
            </w:pPr>
          </w:p>
        </w:tc>
        <w:tc>
          <w:tcPr>
            <w:tcW w:w="0" w:type="auto"/>
            <w:vAlign w:val="center"/>
            <w:hideMark/>
          </w:tcPr>
          <w:p w14:paraId="338A2E21" w14:textId="77777777" w:rsidR="00000000" w:rsidRDefault="006A6AFD">
            <w:pPr>
              <w:spacing w:after="100"/>
              <w:rPr>
                <w:rFonts w:eastAsia="Times New Roman"/>
                <w:sz w:val="20"/>
                <w:szCs w:val="20"/>
              </w:rPr>
            </w:pPr>
          </w:p>
        </w:tc>
        <w:tc>
          <w:tcPr>
            <w:tcW w:w="0" w:type="auto"/>
            <w:gridSpan w:val="3"/>
            <w:vAlign w:val="center"/>
            <w:hideMark/>
          </w:tcPr>
          <w:p w14:paraId="57186FD8" w14:textId="77777777" w:rsidR="00000000" w:rsidRDefault="006A6AFD">
            <w:pPr>
              <w:spacing w:after="100"/>
              <w:rPr>
                <w:rFonts w:eastAsia="Times New Roman"/>
                <w:sz w:val="20"/>
                <w:szCs w:val="20"/>
              </w:rPr>
            </w:pPr>
          </w:p>
        </w:tc>
        <w:tc>
          <w:tcPr>
            <w:tcW w:w="0" w:type="auto"/>
            <w:gridSpan w:val="3"/>
            <w:vAlign w:val="center"/>
            <w:hideMark/>
          </w:tcPr>
          <w:p w14:paraId="5F8792B9" w14:textId="77777777" w:rsidR="00000000" w:rsidRDefault="006A6AFD">
            <w:pPr>
              <w:spacing w:after="100"/>
              <w:rPr>
                <w:rFonts w:eastAsia="Times New Roman"/>
                <w:sz w:val="20"/>
                <w:szCs w:val="20"/>
              </w:rPr>
            </w:pPr>
          </w:p>
        </w:tc>
      </w:tr>
      <w:tr w:rsidR="00000000" w14:paraId="32A65117" w14:textId="77777777">
        <w:trPr>
          <w:divId w:val="878125420"/>
          <w:jc w:val="center"/>
        </w:trPr>
        <w:tc>
          <w:tcPr>
            <w:tcW w:w="0" w:type="auto"/>
            <w:gridSpan w:val="3"/>
            <w:shd w:val="clear" w:color="auto" w:fill="FFFFFF"/>
            <w:tcMar>
              <w:top w:w="30" w:type="dxa"/>
              <w:left w:w="140" w:type="dxa"/>
              <w:bottom w:w="30" w:type="dxa"/>
              <w:right w:w="20" w:type="dxa"/>
            </w:tcMar>
            <w:vAlign w:val="center"/>
            <w:hideMark/>
          </w:tcPr>
          <w:p w14:paraId="09463415" w14:textId="77777777" w:rsidR="00000000" w:rsidRDefault="006A6AFD">
            <w:pPr>
              <w:spacing w:after="100"/>
              <w:rPr>
                <w:rFonts w:eastAsia="Times New Roman"/>
              </w:rPr>
            </w:pPr>
            <w:r>
              <w:rPr>
                <w:rFonts w:eastAsia="Times New Roman"/>
                <w:color w:val="000000"/>
                <w:sz w:val="20"/>
                <w:szCs w:val="20"/>
              </w:rPr>
              <w:t>Net proceeds from borrowings</w:t>
            </w:r>
          </w:p>
        </w:tc>
        <w:tc>
          <w:tcPr>
            <w:tcW w:w="0" w:type="auto"/>
            <w:gridSpan w:val="2"/>
            <w:shd w:val="clear" w:color="auto" w:fill="FFFFFF"/>
            <w:tcMar>
              <w:top w:w="30" w:type="dxa"/>
              <w:left w:w="20" w:type="dxa"/>
              <w:bottom w:w="30" w:type="dxa"/>
              <w:right w:w="0" w:type="dxa"/>
            </w:tcMar>
            <w:vAlign w:val="bottom"/>
            <w:hideMark/>
          </w:tcPr>
          <w:p w14:paraId="6548B037" w14:textId="77777777" w:rsidR="00000000" w:rsidRDefault="006A6AFD">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309D1CBA"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63D0E2"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512241" w14:textId="77777777" w:rsidR="00000000" w:rsidRDefault="006A6AFD">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599BDB46" w14:textId="77777777" w:rsidR="00000000" w:rsidRDefault="006A6AFD">
            <w:pPr>
              <w:spacing w:after="100"/>
              <w:jc w:val="right"/>
              <w:rPr>
                <w:rFonts w:eastAsia="Times New Roman"/>
              </w:rPr>
            </w:pPr>
          </w:p>
        </w:tc>
        <w:tc>
          <w:tcPr>
            <w:tcW w:w="0" w:type="auto"/>
            <w:vAlign w:val="center"/>
            <w:hideMark/>
          </w:tcPr>
          <w:p w14:paraId="4B37E718" w14:textId="77777777" w:rsidR="00000000" w:rsidRDefault="006A6AFD">
            <w:pPr>
              <w:spacing w:after="100"/>
              <w:jc w:val="right"/>
              <w:rPr>
                <w:rFonts w:eastAsia="Times New Roman"/>
                <w:sz w:val="20"/>
                <w:szCs w:val="20"/>
              </w:rPr>
            </w:pPr>
          </w:p>
        </w:tc>
        <w:tc>
          <w:tcPr>
            <w:tcW w:w="0" w:type="auto"/>
            <w:vAlign w:val="center"/>
            <w:hideMark/>
          </w:tcPr>
          <w:p w14:paraId="3AA95551" w14:textId="77777777" w:rsidR="00000000" w:rsidRDefault="006A6AFD">
            <w:pPr>
              <w:spacing w:after="100"/>
              <w:rPr>
                <w:rFonts w:eastAsia="Times New Roman"/>
                <w:sz w:val="20"/>
                <w:szCs w:val="20"/>
              </w:rPr>
            </w:pPr>
          </w:p>
        </w:tc>
        <w:tc>
          <w:tcPr>
            <w:tcW w:w="0" w:type="auto"/>
            <w:gridSpan w:val="3"/>
            <w:vAlign w:val="center"/>
            <w:hideMark/>
          </w:tcPr>
          <w:p w14:paraId="0D3AD6DA" w14:textId="77777777" w:rsidR="00000000" w:rsidRDefault="006A6AFD">
            <w:pPr>
              <w:spacing w:after="100"/>
              <w:rPr>
                <w:rFonts w:eastAsia="Times New Roman"/>
                <w:sz w:val="20"/>
                <w:szCs w:val="20"/>
              </w:rPr>
            </w:pPr>
          </w:p>
        </w:tc>
        <w:tc>
          <w:tcPr>
            <w:tcW w:w="0" w:type="auto"/>
            <w:gridSpan w:val="3"/>
            <w:vAlign w:val="center"/>
            <w:hideMark/>
          </w:tcPr>
          <w:p w14:paraId="2551152E" w14:textId="77777777" w:rsidR="00000000" w:rsidRDefault="006A6AFD">
            <w:pPr>
              <w:spacing w:after="100"/>
              <w:rPr>
                <w:rFonts w:eastAsia="Times New Roman"/>
                <w:sz w:val="20"/>
                <w:szCs w:val="20"/>
              </w:rPr>
            </w:pPr>
          </w:p>
        </w:tc>
      </w:tr>
      <w:tr w:rsidR="00000000" w14:paraId="7EDD39AC" w14:textId="77777777">
        <w:trPr>
          <w:divId w:val="878125420"/>
          <w:jc w:val="center"/>
        </w:trPr>
        <w:tc>
          <w:tcPr>
            <w:tcW w:w="0" w:type="auto"/>
            <w:gridSpan w:val="3"/>
            <w:shd w:val="clear" w:color="auto" w:fill="CCEEFF"/>
            <w:tcMar>
              <w:top w:w="30" w:type="dxa"/>
              <w:left w:w="140" w:type="dxa"/>
              <w:bottom w:w="30" w:type="dxa"/>
              <w:right w:w="20" w:type="dxa"/>
            </w:tcMar>
            <w:vAlign w:val="center"/>
            <w:hideMark/>
          </w:tcPr>
          <w:p w14:paraId="3181AEDB" w14:textId="77777777" w:rsidR="00000000" w:rsidRDefault="006A6AFD">
            <w:pPr>
              <w:spacing w:after="100"/>
              <w:rPr>
                <w:rFonts w:eastAsia="Times New Roman"/>
              </w:rPr>
            </w:pPr>
            <w:r>
              <w:rPr>
                <w:rFonts w:eastAsia="Times New Roman"/>
                <w:color w:val="000000"/>
                <w:sz w:val="20"/>
                <w:szCs w:val="20"/>
              </w:rPr>
              <w:t>Repayments of borrowings</w:t>
            </w:r>
          </w:p>
        </w:tc>
        <w:tc>
          <w:tcPr>
            <w:tcW w:w="0" w:type="auto"/>
            <w:gridSpan w:val="2"/>
            <w:shd w:val="clear" w:color="auto" w:fill="CCEEFF"/>
            <w:tcMar>
              <w:top w:w="30" w:type="dxa"/>
              <w:left w:w="20" w:type="dxa"/>
              <w:bottom w:w="30" w:type="dxa"/>
              <w:right w:w="0" w:type="dxa"/>
            </w:tcMar>
            <w:vAlign w:val="bottom"/>
            <w:hideMark/>
          </w:tcPr>
          <w:p w14:paraId="571DD6AF" w14:textId="77777777" w:rsidR="00000000" w:rsidRDefault="006A6AFD">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14:paraId="2EC1CA39"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77AD98"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4B8599" w14:textId="77777777" w:rsidR="00000000" w:rsidRDefault="006A6AFD">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01510F36" w14:textId="77777777" w:rsidR="00000000" w:rsidRDefault="006A6AFD">
            <w:pPr>
              <w:spacing w:after="100"/>
              <w:jc w:val="right"/>
              <w:rPr>
                <w:rFonts w:eastAsia="Times New Roman"/>
              </w:rPr>
            </w:pPr>
          </w:p>
        </w:tc>
        <w:tc>
          <w:tcPr>
            <w:tcW w:w="0" w:type="auto"/>
            <w:vAlign w:val="center"/>
            <w:hideMark/>
          </w:tcPr>
          <w:p w14:paraId="1DC128D1" w14:textId="77777777" w:rsidR="00000000" w:rsidRDefault="006A6AFD">
            <w:pPr>
              <w:spacing w:after="100"/>
              <w:jc w:val="right"/>
              <w:rPr>
                <w:rFonts w:eastAsia="Times New Roman"/>
                <w:sz w:val="20"/>
                <w:szCs w:val="20"/>
              </w:rPr>
            </w:pPr>
          </w:p>
        </w:tc>
        <w:tc>
          <w:tcPr>
            <w:tcW w:w="0" w:type="auto"/>
            <w:vAlign w:val="center"/>
            <w:hideMark/>
          </w:tcPr>
          <w:p w14:paraId="16479520" w14:textId="77777777" w:rsidR="00000000" w:rsidRDefault="006A6AFD">
            <w:pPr>
              <w:spacing w:after="100"/>
              <w:rPr>
                <w:rFonts w:eastAsia="Times New Roman"/>
                <w:sz w:val="20"/>
                <w:szCs w:val="20"/>
              </w:rPr>
            </w:pPr>
          </w:p>
        </w:tc>
        <w:tc>
          <w:tcPr>
            <w:tcW w:w="0" w:type="auto"/>
            <w:gridSpan w:val="3"/>
            <w:vAlign w:val="center"/>
            <w:hideMark/>
          </w:tcPr>
          <w:p w14:paraId="53309845" w14:textId="77777777" w:rsidR="00000000" w:rsidRDefault="006A6AFD">
            <w:pPr>
              <w:spacing w:after="100"/>
              <w:rPr>
                <w:rFonts w:eastAsia="Times New Roman"/>
                <w:sz w:val="20"/>
                <w:szCs w:val="20"/>
              </w:rPr>
            </w:pPr>
          </w:p>
        </w:tc>
        <w:tc>
          <w:tcPr>
            <w:tcW w:w="0" w:type="auto"/>
            <w:gridSpan w:val="3"/>
            <w:vAlign w:val="center"/>
            <w:hideMark/>
          </w:tcPr>
          <w:p w14:paraId="0A4E74A3" w14:textId="77777777" w:rsidR="00000000" w:rsidRDefault="006A6AFD">
            <w:pPr>
              <w:spacing w:after="100"/>
              <w:rPr>
                <w:rFonts w:eastAsia="Times New Roman"/>
                <w:sz w:val="20"/>
                <w:szCs w:val="20"/>
              </w:rPr>
            </w:pPr>
          </w:p>
        </w:tc>
      </w:tr>
      <w:tr w:rsidR="00000000" w14:paraId="162BF9E2" w14:textId="77777777">
        <w:trPr>
          <w:divId w:val="878125420"/>
          <w:jc w:val="center"/>
        </w:trPr>
        <w:tc>
          <w:tcPr>
            <w:tcW w:w="0" w:type="auto"/>
            <w:gridSpan w:val="3"/>
            <w:vAlign w:val="center"/>
            <w:hideMark/>
          </w:tcPr>
          <w:p w14:paraId="07FA7EFD" w14:textId="77777777" w:rsidR="00000000" w:rsidRDefault="006A6AFD">
            <w:pPr>
              <w:spacing w:after="100"/>
              <w:rPr>
                <w:rFonts w:eastAsia="Times New Roman"/>
                <w:sz w:val="20"/>
                <w:szCs w:val="20"/>
              </w:rPr>
            </w:pPr>
          </w:p>
        </w:tc>
        <w:tc>
          <w:tcPr>
            <w:tcW w:w="0" w:type="auto"/>
            <w:gridSpan w:val="3"/>
            <w:vAlign w:val="center"/>
            <w:hideMark/>
          </w:tcPr>
          <w:p w14:paraId="2FE65AFF" w14:textId="77777777" w:rsidR="00000000" w:rsidRDefault="006A6AFD">
            <w:pPr>
              <w:spacing w:after="100"/>
              <w:rPr>
                <w:rFonts w:eastAsia="Times New Roman"/>
                <w:sz w:val="20"/>
                <w:szCs w:val="20"/>
              </w:rPr>
            </w:pPr>
          </w:p>
        </w:tc>
        <w:tc>
          <w:tcPr>
            <w:tcW w:w="0" w:type="auto"/>
            <w:gridSpan w:val="3"/>
            <w:vAlign w:val="center"/>
            <w:hideMark/>
          </w:tcPr>
          <w:p w14:paraId="333DAD1F" w14:textId="77777777" w:rsidR="00000000" w:rsidRDefault="006A6AFD">
            <w:pPr>
              <w:spacing w:after="100"/>
              <w:rPr>
                <w:rFonts w:eastAsia="Times New Roman"/>
                <w:sz w:val="20"/>
                <w:szCs w:val="20"/>
              </w:rPr>
            </w:pPr>
          </w:p>
        </w:tc>
        <w:tc>
          <w:tcPr>
            <w:tcW w:w="0" w:type="auto"/>
            <w:gridSpan w:val="3"/>
            <w:vAlign w:val="center"/>
            <w:hideMark/>
          </w:tcPr>
          <w:p w14:paraId="602758D9" w14:textId="77777777" w:rsidR="00000000" w:rsidRDefault="006A6AFD">
            <w:pPr>
              <w:spacing w:after="100"/>
              <w:rPr>
                <w:rFonts w:eastAsia="Times New Roman"/>
                <w:sz w:val="20"/>
                <w:szCs w:val="20"/>
              </w:rPr>
            </w:pPr>
          </w:p>
        </w:tc>
        <w:tc>
          <w:tcPr>
            <w:tcW w:w="0" w:type="auto"/>
            <w:vAlign w:val="center"/>
            <w:hideMark/>
          </w:tcPr>
          <w:p w14:paraId="60886DD2" w14:textId="77777777" w:rsidR="00000000" w:rsidRDefault="006A6AFD">
            <w:pPr>
              <w:spacing w:after="100"/>
              <w:rPr>
                <w:rFonts w:eastAsia="Times New Roman"/>
                <w:sz w:val="20"/>
                <w:szCs w:val="20"/>
              </w:rPr>
            </w:pPr>
          </w:p>
        </w:tc>
        <w:tc>
          <w:tcPr>
            <w:tcW w:w="0" w:type="auto"/>
            <w:vAlign w:val="center"/>
            <w:hideMark/>
          </w:tcPr>
          <w:p w14:paraId="6CEA0E31" w14:textId="77777777" w:rsidR="00000000" w:rsidRDefault="006A6AFD">
            <w:pPr>
              <w:spacing w:after="100"/>
              <w:rPr>
                <w:rFonts w:eastAsia="Times New Roman"/>
                <w:sz w:val="20"/>
                <w:szCs w:val="20"/>
              </w:rPr>
            </w:pPr>
          </w:p>
        </w:tc>
        <w:tc>
          <w:tcPr>
            <w:tcW w:w="0" w:type="auto"/>
            <w:gridSpan w:val="3"/>
            <w:vAlign w:val="center"/>
            <w:hideMark/>
          </w:tcPr>
          <w:p w14:paraId="6A2F6622" w14:textId="77777777" w:rsidR="00000000" w:rsidRDefault="006A6AFD">
            <w:pPr>
              <w:spacing w:after="100"/>
              <w:rPr>
                <w:rFonts w:eastAsia="Times New Roman"/>
                <w:sz w:val="20"/>
                <w:szCs w:val="20"/>
              </w:rPr>
            </w:pPr>
          </w:p>
        </w:tc>
        <w:tc>
          <w:tcPr>
            <w:tcW w:w="0" w:type="auto"/>
            <w:gridSpan w:val="3"/>
            <w:vAlign w:val="center"/>
            <w:hideMark/>
          </w:tcPr>
          <w:p w14:paraId="376E1BC4" w14:textId="77777777" w:rsidR="00000000" w:rsidRDefault="006A6AFD">
            <w:pPr>
              <w:spacing w:after="100"/>
              <w:rPr>
                <w:rFonts w:eastAsia="Times New Roman"/>
                <w:sz w:val="20"/>
                <w:szCs w:val="20"/>
              </w:rPr>
            </w:pPr>
          </w:p>
        </w:tc>
      </w:tr>
      <w:tr w:rsidR="00000000" w14:paraId="00D7D433" w14:textId="77777777">
        <w:trPr>
          <w:divId w:val="878125420"/>
          <w:jc w:val="center"/>
        </w:trPr>
        <w:tc>
          <w:tcPr>
            <w:tcW w:w="0" w:type="auto"/>
            <w:gridSpan w:val="3"/>
            <w:vAlign w:val="center"/>
            <w:hideMark/>
          </w:tcPr>
          <w:p w14:paraId="301E181D" w14:textId="77777777" w:rsidR="00000000" w:rsidRDefault="006A6AFD">
            <w:pPr>
              <w:spacing w:after="100"/>
              <w:rPr>
                <w:rFonts w:eastAsia="Times New Roman"/>
                <w:sz w:val="20"/>
                <w:szCs w:val="20"/>
              </w:rPr>
            </w:pPr>
          </w:p>
        </w:tc>
        <w:tc>
          <w:tcPr>
            <w:tcW w:w="0" w:type="auto"/>
            <w:gridSpan w:val="3"/>
            <w:vAlign w:val="center"/>
            <w:hideMark/>
          </w:tcPr>
          <w:p w14:paraId="0D8FCF2E" w14:textId="77777777" w:rsidR="00000000" w:rsidRDefault="006A6AFD">
            <w:pPr>
              <w:spacing w:after="100"/>
              <w:rPr>
                <w:rFonts w:eastAsia="Times New Roman"/>
                <w:sz w:val="20"/>
                <w:szCs w:val="20"/>
              </w:rPr>
            </w:pPr>
          </w:p>
        </w:tc>
        <w:tc>
          <w:tcPr>
            <w:tcW w:w="0" w:type="auto"/>
            <w:gridSpan w:val="3"/>
            <w:vAlign w:val="center"/>
            <w:hideMark/>
          </w:tcPr>
          <w:p w14:paraId="610BC57E" w14:textId="77777777" w:rsidR="00000000" w:rsidRDefault="006A6AFD">
            <w:pPr>
              <w:spacing w:after="100"/>
              <w:rPr>
                <w:rFonts w:eastAsia="Times New Roman"/>
                <w:sz w:val="20"/>
                <w:szCs w:val="20"/>
              </w:rPr>
            </w:pPr>
          </w:p>
        </w:tc>
        <w:tc>
          <w:tcPr>
            <w:tcW w:w="0" w:type="auto"/>
            <w:gridSpan w:val="3"/>
            <w:vAlign w:val="center"/>
            <w:hideMark/>
          </w:tcPr>
          <w:p w14:paraId="1BA44BF1" w14:textId="77777777" w:rsidR="00000000" w:rsidRDefault="006A6AFD">
            <w:pPr>
              <w:spacing w:after="100"/>
              <w:rPr>
                <w:rFonts w:eastAsia="Times New Roman"/>
                <w:sz w:val="20"/>
                <w:szCs w:val="20"/>
              </w:rPr>
            </w:pPr>
          </w:p>
        </w:tc>
        <w:tc>
          <w:tcPr>
            <w:tcW w:w="0" w:type="auto"/>
            <w:vAlign w:val="center"/>
            <w:hideMark/>
          </w:tcPr>
          <w:p w14:paraId="090215E0" w14:textId="77777777" w:rsidR="00000000" w:rsidRDefault="006A6AFD">
            <w:pPr>
              <w:spacing w:after="100"/>
              <w:rPr>
                <w:rFonts w:eastAsia="Times New Roman"/>
                <w:sz w:val="20"/>
                <w:szCs w:val="20"/>
              </w:rPr>
            </w:pPr>
          </w:p>
        </w:tc>
        <w:tc>
          <w:tcPr>
            <w:tcW w:w="0" w:type="auto"/>
            <w:vAlign w:val="center"/>
            <w:hideMark/>
          </w:tcPr>
          <w:p w14:paraId="300DE421" w14:textId="77777777" w:rsidR="00000000" w:rsidRDefault="006A6AFD">
            <w:pPr>
              <w:spacing w:after="100"/>
              <w:rPr>
                <w:rFonts w:eastAsia="Times New Roman"/>
                <w:sz w:val="20"/>
                <w:szCs w:val="20"/>
              </w:rPr>
            </w:pPr>
          </w:p>
        </w:tc>
        <w:tc>
          <w:tcPr>
            <w:tcW w:w="0" w:type="auto"/>
            <w:gridSpan w:val="3"/>
            <w:vAlign w:val="center"/>
            <w:hideMark/>
          </w:tcPr>
          <w:p w14:paraId="1FF590D8" w14:textId="77777777" w:rsidR="00000000" w:rsidRDefault="006A6AFD">
            <w:pPr>
              <w:spacing w:after="100"/>
              <w:rPr>
                <w:rFonts w:eastAsia="Times New Roman"/>
                <w:sz w:val="20"/>
                <w:szCs w:val="20"/>
              </w:rPr>
            </w:pPr>
          </w:p>
        </w:tc>
        <w:tc>
          <w:tcPr>
            <w:tcW w:w="0" w:type="auto"/>
            <w:gridSpan w:val="3"/>
            <w:vAlign w:val="center"/>
            <w:hideMark/>
          </w:tcPr>
          <w:p w14:paraId="2AC2738E" w14:textId="77777777" w:rsidR="00000000" w:rsidRDefault="006A6AFD">
            <w:pPr>
              <w:spacing w:after="100"/>
              <w:rPr>
                <w:rFonts w:eastAsia="Times New Roman"/>
                <w:sz w:val="20"/>
                <w:szCs w:val="20"/>
              </w:rPr>
            </w:pPr>
          </w:p>
        </w:tc>
      </w:tr>
      <w:tr w:rsidR="00000000" w14:paraId="020EE150" w14:textId="77777777">
        <w:trPr>
          <w:divId w:val="878125420"/>
          <w:jc w:val="center"/>
        </w:trPr>
        <w:tc>
          <w:tcPr>
            <w:tcW w:w="0" w:type="auto"/>
            <w:gridSpan w:val="3"/>
            <w:shd w:val="clear" w:color="auto" w:fill="FFFFFF"/>
            <w:tcMar>
              <w:top w:w="30" w:type="dxa"/>
              <w:left w:w="140" w:type="dxa"/>
              <w:bottom w:w="30" w:type="dxa"/>
              <w:right w:w="20" w:type="dxa"/>
            </w:tcMar>
            <w:vAlign w:val="center"/>
            <w:hideMark/>
          </w:tcPr>
          <w:p w14:paraId="72F4522F" w14:textId="77777777" w:rsidR="00000000" w:rsidRDefault="006A6AFD">
            <w:pPr>
              <w:spacing w:after="100"/>
              <w:rPr>
                <w:rFonts w:eastAsia="Times New Roman"/>
              </w:rPr>
            </w:pPr>
            <w:r>
              <w:rPr>
                <w:rFonts w:eastAsia="Times New Roman"/>
                <w:color w:val="000000"/>
                <w:sz w:val="20"/>
                <w:szCs w:val="20"/>
              </w:rPr>
              <w:t>Proceeds from exercises of employee stock options</w:t>
            </w:r>
          </w:p>
        </w:tc>
        <w:tc>
          <w:tcPr>
            <w:tcW w:w="0" w:type="auto"/>
            <w:gridSpan w:val="2"/>
            <w:shd w:val="clear" w:color="auto" w:fill="FFFFFF"/>
            <w:tcMar>
              <w:top w:w="30" w:type="dxa"/>
              <w:left w:w="20" w:type="dxa"/>
              <w:bottom w:w="30" w:type="dxa"/>
              <w:right w:w="0" w:type="dxa"/>
            </w:tcMar>
            <w:vAlign w:val="bottom"/>
            <w:hideMark/>
          </w:tcPr>
          <w:p w14:paraId="2201D4FB" w14:textId="77777777" w:rsidR="00000000" w:rsidRDefault="006A6AFD">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14:paraId="3B546299"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575103"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CBBA3B" w14:textId="77777777" w:rsidR="00000000" w:rsidRDefault="006A6AFD">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79B4309D" w14:textId="77777777" w:rsidR="00000000" w:rsidRDefault="006A6AFD">
            <w:pPr>
              <w:spacing w:after="100"/>
              <w:jc w:val="right"/>
              <w:rPr>
                <w:rFonts w:eastAsia="Times New Roman"/>
              </w:rPr>
            </w:pPr>
          </w:p>
        </w:tc>
        <w:tc>
          <w:tcPr>
            <w:tcW w:w="0" w:type="auto"/>
            <w:vAlign w:val="center"/>
            <w:hideMark/>
          </w:tcPr>
          <w:p w14:paraId="10B9E64F" w14:textId="77777777" w:rsidR="00000000" w:rsidRDefault="006A6AFD">
            <w:pPr>
              <w:spacing w:after="100"/>
              <w:jc w:val="right"/>
              <w:rPr>
                <w:rFonts w:eastAsia="Times New Roman"/>
                <w:sz w:val="20"/>
                <w:szCs w:val="20"/>
              </w:rPr>
            </w:pPr>
          </w:p>
        </w:tc>
        <w:tc>
          <w:tcPr>
            <w:tcW w:w="0" w:type="auto"/>
            <w:vAlign w:val="center"/>
            <w:hideMark/>
          </w:tcPr>
          <w:p w14:paraId="46C50E22" w14:textId="77777777" w:rsidR="00000000" w:rsidRDefault="006A6AFD">
            <w:pPr>
              <w:spacing w:after="100"/>
              <w:rPr>
                <w:rFonts w:eastAsia="Times New Roman"/>
                <w:sz w:val="20"/>
                <w:szCs w:val="20"/>
              </w:rPr>
            </w:pPr>
          </w:p>
        </w:tc>
        <w:tc>
          <w:tcPr>
            <w:tcW w:w="0" w:type="auto"/>
            <w:gridSpan w:val="3"/>
            <w:vAlign w:val="center"/>
            <w:hideMark/>
          </w:tcPr>
          <w:p w14:paraId="10BC195A" w14:textId="77777777" w:rsidR="00000000" w:rsidRDefault="006A6AFD">
            <w:pPr>
              <w:spacing w:after="100"/>
              <w:rPr>
                <w:rFonts w:eastAsia="Times New Roman"/>
                <w:sz w:val="20"/>
                <w:szCs w:val="20"/>
              </w:rPr>
            </w:pPr>
          </w:p>
        </w:tc>
        <w:tc>
          <w:tcPr>
            <w:tcW w:w="0" w:type="auto"/>
            <w:gridSpan w:val="3"/>
            <w:vAlign w:val="center"/>
            <w:hideMark/>
          </w:tcPr>
          <w:p w14:paraId="1B2553DC" w14:textId="77777777" w:rsidR="00000000" w:rsidRDefault="006A6AFD">
            <w:pPr>
              <w:spacing w:after="100"/>
              <w:rPr>
                <w:rFonts w:eastAsia="Times New Roman"/>
                <w:sz w:val="20"/>
                <w:szCs w:val="20"/>
              </w:rPr>
            </w:pPr>
          </w:p>
        </w:tc>
      </w:tr>
      <w:tr w:rsidR="00000000" w14:paraId="3CEF41ED" w14:textId="77777777">
        <w:trPr>
          <w:divId w:val="878125420"/>
          <w:jc w:val="center"/>
        </w:trPr>
        <w:tc>
          <w:tcPr>
            <w:tcW w:w="0" w:type="auto"/>
            <w:gridSpan w:val="3"/>
            <w:shd w:val="clear" w:color="auto" w:fill="CCEEFF"/>
            <w:tcMar>
              <w:top w:w="30" w:type="dxa"/>
              <w:left w:w="140" w:type="dxa"/>
              <w:bottom w:w="30" w:type="dxa"/>
              <w:right w:w="20" w:type="dxa"/>
            </w:tcMar>
            <w:vAlign w:val="center"/>
            <w:hideMark/>
          </w:tcPr>
          <w:p w14:paraId="0FE66AFE" w14:textId="77777777" w:rsidR="00000000" w:rsidRDefault="006A6AFD">
            <w:pPr>
              <w:spacing w:after="100"/>
              <w:rPr>
                <w:rFonts w:eastAsia="Times New Roman"/>
              </w:rPr>
            </w:pPr>
            <w:r>
              <w:rPr>
                <w:rFonts w:eastAsia="Times New Roman"/>
                <w:color w:val="000000"/>
                <w:sz w:val="20"/>
                <w:szCs w:val="20"/>
              </w:rPr>
              <w:t>Repurchases of common stock</w:t>
            </w:r>
          </w:p>
        </w:tc>
        <w:tc>
          <w:tcPr>
            <w:tcW w:w="0" w:type="auto"/>
            <w:gridSpan w:val="2"/>
            <w:shd w:val="clear" w:color="auto" w:fill="CCEEFF"/>
            <w:tcMar>
              <w:top w:w="30" w:type="dxa"/>
              <w:left w:w="20" w:type="dxa"/>
              <w:bottom w:w="30" w:type="dxa"/>
              <w:right w:w="0" w:type="dxa"/>
            </w:tcMar>
            <w:vAlign w:val="bottom"/>
            <w:hideMark/>
          </w:tcPr>
          <w:p w14:paraId="15A35D35" w14:textId="77777777" w:rsidR="00000000" w:rsidRDefault="006A6AFD">
            <w:pPr>
              <w:spacing w:after="100"/>
              <w:jc w:val="right"/>
              <w:rPr>
                <w:rFonts w:eastAsia="Times New Roman"/>
              </w:rPr>
            </w:pPr>
            <w:r>
              <w:rPr>
                <w:rFonts w:eastAsia="Times New Roman"/>
                <w:color w:val="000000"/>
                <w:sz w:val="20"/>
                <w:szCs w:val="20"/>
              </w:rPr>
              <w:t>(308)</w:t>
            </w:r>
          </w:p>
        </w:tc>
        <w:tc>
          <w:tcPr>
            <w:tcW w:w="0" w:type="auto"/>
            <w:shd w:val="clear" w:color="auto" w:fill="CCEEFF"/>
            <w:tcMar>
              <w:top w:w="30" w:type="dxa"/>
              <w:left w:w="0" w:type="dxa"/>
              <w:bottom w:w="30" w:type="dxa"/>
              <w:right w:w="20" w:type="dxa"/>
            </w:tcMar>
            <w:vAlign w:val="bottom"/>
            <w:hideMark/>
          </w:tcPr>
          <w:p w14:paraId="373B76F2"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4F00B2"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DAA441" w14:textId="77777777" w:rsidR="00000000" w:rsidRDefault="006A6AFD">
            <w:pPr>
              <w:spacing w:after="100"/>
              <w:jc w:val="right"/>
              <w:rPr>
                <w:rFonts w:eastAsia="Times New Roman"/>
              </w:rPr>
            </w:pPr>
            <w:r>
              <w:rPr>
                <w:rFonts w:eastAsia="Times New Roman"/>
                <w:color w:val="000000"/>
                <w:sz w:val="20"/>
                <w:szCs w:val="20"/>
              </w:rPr>
              <w:t>(700)</w:t>
            </w:r>
          </w:p>
        </w:tc>
        <w:tc>
          <w:tcPr>
            <w:tcW w:w="0" w:type="auto"/>
            <w:shd w:val="clear" w:color="auto" w:fill="CCEEFF"/>
            <w:tcMar>
              <w:top w:w="30" w:type="dxa"/>
              <w:left w:w="0" w:type="dxa"/>
              <w:bottom w:w="30" w:type="dxa"/>
              <w:right w:w="20" w:type="dxa"/>
            </w:tcMar>
            <w:vAlign w:val="bottom"/>
            <w:hideMark/>
          </w:tcPr>
          <w:p w14:paraId="22DC0132" w14:textId="77777777" w:rsidR="00000000" w:rsidRDefault="006A6AFD">
            <w:pPr>
              <w:spacing w:after="100"/>
              <w:jc w:val="right"/>
              <w:rPr>
                <w:rFonts w:eastAsia="Times New Roman"/>
              </w:rPr>
            </w:pPr>
          </w:p>
        </w:tc>
        <w:tc>
          <w:tcPr>
            <w:tcW w:w="0" w:type="auto"/>
            <w:vAlign w:val="center"/>
            <w:hideMark/>
          </w:tcPr>
          <w:p w14:paraId="6D269BC0" w14:textId="77777777" w:rsidR="00000000" w:rsidRDefault="006A6AFD">
            <w:pPr>
              <w:spacing w:after="100"/>
              <w:jc w:val="right"/>
              <w:rPr>
                <w:rFonts w:eastAsia="Times New Roman"/>
                <w:sz w:val="20"/>
                <w:szCs w:val="20"/>
              </w:rPr>
            </w:pPr>
          </w:p>
        </w:tc>
        <w:tc>
          <w:tcPr>
            <w:tcW w:w="0" w:type="auto"/>
            <w:vAlign w:val="center"/>
            <w:hideMark/>
          </w:tcPr>
          <w:p w14:paraId="7D32049D" w14:textId="77777777" w:rsidR="00000000" w:rsidRDefault="006A6AFD">
            <w:pPr>
              <w:spacing w:after="100"/>
              <w:rPr>
                <w:rFonts w:eastAsia="Times New Roman"/>
                <w:sz w:val="20"/>
                <w:szCs w:val="20"/>
              </w:rPr>
            </w:pPr>
          </w:p>
        </w:tc>
        <w:tc>
          <w:tcPr>
            <w:tcW w:w="0" w:type="auto"/>
            <w:gridSpan w:val="3"/>
            <w:vAlign w:val="center"/>
            <w:hideMark/>
          </w:tcPr>
          <w:p w14:paraId="02E80296" w14:textId="77777777" w:rsidR="00000000" w:rsidRDefault="006A6AFD">
            <w:pPr>
              <w:spacing w:after="100"/>
              <w:rPr>
                <w:rFonts w:eastAsia="Times New Roman"/>
                <w:sz w:val="20"/>
                <w:szCs w:val="20"/>
              </w:rPr>
            </w:pPr>
          </w:p>
        </w:tc>
        <w:tc>
          <w:tcPr>
            <w:tcW w:w="0" w:type="auto"/>
            <w:gridSpan w:val="3"/>
            <w:vAlign w:val="center"/>
            <w:hideMark/>
          </w:tcPr>
          <w:p w14:paraId="19B7D83C" w14:textId="77777777" w:rsidR="00000000" w:rsidRDefault="006A6AFD">
            <w:pPr>
              <w:spacing w:after="100"/>
              <w:rPr>
                <w:rFonts w:eastAsia="Times New Roman"/>
                <w:sz w:val="20"/>
                <w:szCs w:val="20"/>
              </w:rPr>
            </w:pPr>
          </w:p>
        </w:tc>
      </w:tr>
      <w:tr w:rsidR="00000000" w14:paraId="1E53A08D" w14:textId="77777777">
        <w:trPr>
          <w:divId w:val="878125420"/>
          <w:jc w:val="center"/>
        </w:trPr>
        <w:tc>
          <w:tcPr>
            <w:tcW w:w="0" w:type="auto"/>
            <w:gridSpan w:val="3"/>
            <w:shd w:val="clear" w:color="auto" w:fill="FFFFFF"/>
            <w:tcMar>
              <w:top w:w="30" w:type="dxa"/>
              <w:left w:w="140" w:type="dxa"/>
              <w:bottom w:w="30" w:type="dxa"/>
              <w:right w:w="20" w:type="dxa"/>
            </w:tcMar>
            <w:vAlign w:val="center"/>
            <w:hideMark/>
          </w:tcPr>
          <w:p w14:paraId="41C1008E" w14:textId="77777777" w:rsidR="00000000" w:rsidRDefault="006A6AFD">
            <w:pPr>
              <w:spacing w:after="100"/>
              <w:rPr>
                <w:rFonts w:eastAsia="Times New Roman"/>
              </w:rPr>
            </w:pPr>
            <w:r>
              <w:rPr>
                <w:rFonts w:eastAsia="Times New Roman"/>
                <w:color w:val="000000"/>
                <w:sz w:val="20"/>
                <w:szCs w:val="20"/>
              </w:rPr>
              <w:t>Cash dividends</w:t>
            </w:r>
          </w:p>
        </w:tc>
        <w:tc>
          <w:tcPr>
            <w:tcW w:w="0" w:type="auto"/>
            <w:gridSpan w:val="2"/>
            <w:shd w:val="clear" w:color="auto" w:fill="FFFFFF"/>
            <w:tcMar>
              <w:top w:w="30" w:type="dxa"/>
              <w:left w:w="20" w:type="dxa"/>
              <w:bottom w:w="30" w:type="dxa"/>
              <w:right w:w="0" w:type="dxa"/>
            </w:tcMar>
            <w:vAlign w:val="bottom"/>
            <w:hideMark/>
          </w:tcPr>
          <w:p w14:paraId="243F3129" w14:textId="77777777" w:rsidR="00000000" w:rsidRDefault="006A6AFD">
            <w:pPr>
              <w:spacing w:after="100"/>
              <w:jc w:val="right"/>
              <w:rPr>
                <w:rFonts w:eastAsia="Times New Roman"/>
              </w:rPr>
            </w:pPr>
            <w:r>
              <w:rPr>
                <w:rFonts w:eastAsia="Times New Roman"/>
                <w:color w:val="000000"/>
                <w:sz w:val="20"/>
                <w:szCs w:val="20"/>
              </w:rPr>
              <w:t>(218)</w:t>
            </w:r>
          </w:p>
        </w:tc>
        <w:tc>
          <w:tcPr>
            <w:tcW w:w="0" w:type="auto"/>
            <w:shd w:val="clear" w:color="auto" w:fill="FFFFFF"/>
            <w:tcMar>
              <w:top w:w="30" w:type="dxa"/>
              <w:left w:w="0" w:type="dxa"/>
              <w:bottom w:w="30" w:type="dxa"/>
              <w:right w:w="20" w:type="dxa"/>
            </w:tcMar>
            <w:vAlign w:val="bottom"/>
            <w:hideMark/>
          </w:tcPr>
          <w:p w14:paraId="274DC91D"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29217E"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F6D550" w14:textId="77777777" w:rsidR="00000000" w:rsidRDefault="006A6AFD">
            <w:pPr>
              <w:spacing w:after="100"/>
              <w:jc w:val="right"/>
              <w:rPr>
                <w:rFonts w:eastAsia="Times New Roman"/>
              </w:rPr>
            </w:pPr>
            <w:r>
              <w:rPr>
                <w:rFonts w:eastAsia="Times New Roman"/>
                <w:color w:val="000000"/>
                <w:sz w:val="20"/>
                <w:szCs w:val="20"/>
              </w:rPr>
              <w:t>(209)</w:t>
            </w:r>
          </w:p>
        </w:tc>
        <w:tc>
          <w:tcPr>
            <w:tcW w:w="0" w:type="auto"/>
            <w:shd w:val="clear" w:color="auto" w:fill="FFFFFF"/>
            <w:tcMar>
              <w:top w:w="30" w:type="dxa"/>
              <w:left w:w="0" w:type="dxa"/>
              <w:bottom w:w="30" w:type="dxa"/>
              <w:right w:w="20" w:type="dxa"/>
            </w:tcMar>
            <w:vAlign w:val="bottom"/>
            <w:hideMark/>
          </w:tcPr>
          <w:p w14:paraId="2A621F54" w14:textId="77777777" w:rsidR="00000000" w:rsidRDefault="006A6AFD">
            <w:pPr>
              <w:spacing w:after="100"/>
              <w:jc w:val="right"/>
              <w:rPr>
                <w:rFonts w:eastAsia="Times New Roman"/>
              </w:rPr>
            </w:pPr>
          </w:p>
        </w:tc>
        <w:tc>
          <w:tcPr>
            <w:tcW w:w="0" w:type="auto"/>
            <w:vAlign w:val="center"/>
            <w:hideMark/>
          </w:tcPr>
          <w:p w14:paraId="11589503" w14:textId="77777777" w:rsidR="00000000" w:rsidRDefault="006A6AFD">
            <w:pPr>
              <w:spacing w:after="100"/>
              <w:jc w:val="right"/>
              <w:rPr>
                <w:rFonts w:eastAsia="Times New Roman"/>
                <w:sz w:val="20"/>
                <w:szCs w:val="20"/>
              </w:rPr>
            </w:pPr>
          </w:p>
        </w:tc>
        <w:tc>
          <w:tcPr>
            <w:tcW w:w="0" w:type="auto"/>
            <w:vAlign w:val="center"/>
            <w:hideMark/>
          </w:tcPr>
          <w:p w14:paraId="0E59501C" w14:textId="77777777" w:rsidR="00000000" w:rsidRDefault="006A6AFD">
            <w:pPr>
              <w:spacing w:after="100"/>
              <w:rPr>
                <w:rFonts w:eastAsia="Times New Roman"/>
                <w:sz w:val="20"/>
                <w:szCs w:val="20"/>
              </w:rPr>
            </w:pPr>
          </w:p>
        </w:tc>
        <w:tc>
          <w:tcPr>
            <w:tcW w:w="0" w:type="auto"/>
            <w:gridSpan w:val="3"/>
            <w:vAlign w:val="center"/>
            <w:hideMark/>
          </w:tcPr>
          <w:p w14:paraId="1363089C" w14:textId="77777777" w:rsidR="00000000" w:rsidRDefault="006A6AFD">
            <w:pPr>
              <w:spacing w:after="100"/>
              <w:rPr>
                <w:rFonts w:eastAsia="Times New Roman"/>
                <w:sz w:val="20"/>
                <w:szCs w:val="20"/>
              </w:rPr>
            </w:pPr>
          </w:p>
        </w:tc>
        <w:tc>
          <w:tcPr>
            <w:tcW w:w="0" w:type="auto"/>
            <w:gridSpan w:val="3"/>
            <w:vAlign w:val="center"/>
            <w:hideMark/>
          </w:tcPr>
          <w:p w14:paraId="594DF242" w14:textId="77777777" w:rsidR="00000000" w:rsidRDefault="006A6AFD">
            <w:pPr>
              <w:spacing w:after="100"/>
              <w:rPr>
                <w:rFonts w:eastAsia="Times New Roman"/>
                <w:sz w:val="20"/>
                <w:szCs w:val="20"/>
              </w:rPr>
            </w:pPr>
          </w:p>
        </w:tc>
      </w:tr>
      <w:tr w:rsidR="00000000" w14:paraId="6C7EE00B" w14:textId="77777777">
        <w:trPr>
          <w:divId w:val="878125420"/>
          <w:jc w:val="center"/>
        </w:trPr>
        <w:tc>
          <w:tcPr>
            <w:tcW w:w="0" w:type="auto"/>
            <w:gridSpan w:val="3"/>
            <w:vAlign w:val="center"/>
            <w:hideMark/>
          </w:tcPr>
          <w:p w14:paraId="0942FB25" w14:textId="77777777" w:rsidR="00000000" w:rsidRDefault="006A6AFD">
            <w:pPr>
              <w:spacing w:after="100"/>
              <w:rPr>
                <w:rFonts w:eastAsia="Times New Roman"/>
                <w:sz w:val="20"/>
                <w:szCs w:val="20"/>
              </w:rPr>
            </w:pPr>
          </w:p>
        </w:tc>
        <w:tc>
          <w:tcPr>
            <w:tcW w:w="0" w:type="auto"/>
            <w:gridSpan w:val="3"/>
            <w:vAlign w:val="center"/>
            <w:hideMark/>
          </w:tcPr>
          <w:p w14:paraId="69A97D93" w14:textId="77777777" w:rsidR="00000000" w:rsidRDefault="006A6AFD">
            <w:pPr>
              <w:spacing w:after="100"/>
              <w:rPr>
                <w:rFonts w:eastAsia="Times New Roman"/>
                <w:sz w:val="20"/>
                <w:szCs w:val="20"/>
              </w:rPr>
            </w:pPr>
          </w:p>
        </w:tc>
        <w:tc>
          <w:tcPr>
            <w:tcW w:w="0" w:type="auto"/>
            <w:gridSpan w:val="3"/>
            <w:vAlign w:val="center"/>
            <w:hideMark/>
          </w:tcPr>
          <w:p w14:paraId="26436704" w14:textId="77777777" w:rsidR="00000000" w:rsidRDefault="006A6AFD">
            <w:pPr>
              <w:spacing w:after="100"/>
              <w:rPr>
                <w:rFonts w:eastAsia="Times New Roman"/>
                <w:sz w:val="20"/>
                <w:szCs w:val="20"/>
              </w:rPr>
            </w:pPr>
          </w:p>
        </w:tc>
        <w:tc>
          <w:tcPr>
            <w:tcW w:w="0" w:type="auto"/>
            <w:gridSpan w:val="3"/>
            <w:vAlign w:val="center"/>
            <w:hideMark/>
          </w:tcPr>
          <w:p w14:paraId="02D3CC8A" w14:textId="77777777" w:rsidR="00000000" w:rsidRDefault="006A6AFD">
            <w:pPr>
              <w:spacing w:after="100"/>
              <w:rPr>
                <w:rFonts w:eastAsia="Times New Roman"/>
                <w:sz w:val="20"/>
                <w:szCs w:val="20"/>
              </w:rPr>
            </w:pPr>
          </w:p>
        </w:tc>
        <w:tc>
          <w:tcPr>
            <w:tcW w:w="0" w:type="auto"/>
            <w:vAlign w:val="center"/>
            <w:hideMark/>
          </w:tcPr>
          <w:p w14:paraId="125A7392" w14:textId="77777777" w:rsidR="00000000" w:rsidRDefault="006A6AFD">
            <w:pPr>
              <w:spacing w:after="100"/>
              <w:rPr>
                <w:rFonts w:eastAsia="Times New Roman"/>
                <w:sz w:val="20"/>
                <w:szCs w:val="20"/>
              </w:rPr>
            </w:pPr>
          </w:p>
        </w:tc>
        <w:tc>
          <w:tcPr>
            <w:tcW w:w="0" w:type="auto"/>
            <w:vAlign w:val="center"/>
            <w:hideMark/>
          </w:tcPr>
          <w:p w14:paraId="33106CAD" w14:textId="77777777" w:rsidR="00000000" w:rsidRDefault="006A6AFD">
            <w:pPr>
              <w:spacing w:after="100"/>
              <w:rPr>
                <w:rFonts w:eastAsia="Times New Roman"/>
                <w:sz w:val="20"/>
                <w:szCs w:val="20"/>
              </w:rPr>
            </w:pPr>
          </w:p>
        </w:tc>
        <w:tc>
          <w:tcPr>
            <w:tcW w:w="0" w:type="auto"/>
            <w:gridSpan w:val="3"/>
            <w:vAlign w:val="center"/>
            <w:hideMark/>
          </w:tcPr>
          <w:p w14:paraId="18260204" w14:textId="77777777" w:rsidR="00000000" w:rsidRDefault="006A6AFD">
            <w:pPr>
              <w:spacing w:after="100"/>
              <w:rPr>
                <w:rFonts w:eastAsia="Times New Roman"/>
                <w:sz w:val="20"/>
                <w:szCs w:val="20"/>
              </w:rPr>
            </w:pPr>
          </w:p>
        </w:tc>
        <w:tc>
          <w:tcPr>
            <w:tcW w:w="0" w:type="auto"/>
            <w:gridSpan w:val="3"/>
            <w:vAlign w:val="center"/>
            <w:hideMark/>
          </w:tcPr>
          <w:p w14:paraId="05280CC7" w14:textId="77777777" w:rsidR="00000000" w:rsidRDefault="006A6AFD">
            <w:pPr>
              <w:spacing w:after="100"/>
              <w:rPr>
                <w:rFonts w:eastAsia="Times New Roman"/>
                <w:sz w:val="20"/>
                <w:szCs w:val="20"/>
              </w:rPr>
            </w:pPr>
          </w:p>
        </w:tc>
      </w:tr>
      <w:tr w:rsidR="00000000" w14:paraId="7605595E" w14:textId="77777777">
        <w:trPr>
          <w:divId w:val="878125420"/>
          <w:jc w:val="center"/>
        </w:trPr>
        <w:tc>
          <w:tcPr>
            <w:tcW w:w="0" w:type="auto"/>
            <w:gridSpan w:val="3"/>
            <w:shd w:val="clear" w:color="auto" w:fill="CCEEFF"/>
            <w:tcMar>
              <w:top w:w="30" w:type="dxa"/>
              <w:left w:w="140" w:type="dxa"/>
              <w:bottom w:w="30" w:type="dxa"/>
              <w:right w:w="20" w:type="dxa"/>
            </w:tcMar>
            <w:vAlign w:val="center"/>
            <w:hideMark/>
          </w:tcPr>
          <w:p w14:paraId="5A65F736" w14:textId="77777777" w:rsidR="00000000" w:rsidRDefault="006A6AFD">
            <w:pPr>
              <w:spacing w:after="100"/>
              <w:rPr>
                <w:rFonts w:eastAsia="Times New Roman"/>
              </w:rPr>
            </w:pPr>
            <w:r>
              <w:rPr>
                <w:rFonts w:eastAsia="Times New Roman"/>
                <w:color w:val="000000"/>
                <w:sz w:val="20"/>
                <w:szCs w:val="20"/>
              </w:rPr>
              <w:t>Tax withholding payments associated with vested share-based awards</w:t>
            </w:r>
          </w:p>
        </w:tc>
        <w:tc>
          <w:tcPr>
            <w:tcW w:w="0" w:type="auto"/>
            <w:gridSpan w:val="2"/>
            <w:shd w:val="clear" w:color="auto" w:fill="CCEEFF"/>
            <w:tcMar>
              <w:top w:w="30" w:type="dxa"/>
              <w:left w:w="20" w:type="dxa"/>
              <w:bottom w:w="30" w:type="dxa"/>
              <w:right w:w="0" w:type="dxa"/>
            </w:tcMar>
            <w:vAlign w:val="bottom"/>
            <w:hideMark/>
          </w:tcPr>
          <w:p w14:paraId="14C9BE24" w14:textId="77777777" w:rsidR="00000000" w:rsidRDefault="006A6AFD">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14:paraId="1A9037A8"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B3F3EF"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A1F1BC" w14:textId="77777777" w:rsidR="00000000" w:rsidRDefault="006A6AFD">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1AC3B84E" w14:textId="77777777" w:rsidR="00000000" w:rsidRDefault="006A6AFD">
            <w:pPr>
              <w:spacing w:after="100"/>
              <w:jc w:val="right"/>
              <w:rPr>
                <w:rFonts w:eastAsia="Times New Roman"/>
              </w:rPr>
            </w:pPr>
          </w:p>
        </w:tc>
        <w:tc>
          <w:tcPr>
            <w:tcW w:w="0" w:type="auto"/>
            <w:vAlign w:val="center"/>
            <w:hideMark/>
          </w:tcPr>
          <w:p w14:paraId="61823750" w14:textId="77777777" w:rsidR="00000000" w:rsidRDefault="006A6AFD">
            <w:pPr>
              <w:spacing w:after="100"/>
              <w:jc w:val="right"/>
              <w:rPr>
                <w:rFonts w:eastAsia="Times New Roman"/>
                <w:sz w:val="20"/>
                <w:szCs w:val="20"/>
              </w:rPr>
            </w:pPr>
          </w:p>
        </w:tc>
        <w:tc>
          <w:tcPr>
            <w:tcW w:w="0" w:type="auto"/>
            <w:vAlign w:val="center"/>
            <w:hideMark/>
          </w:tcPr>
          <w:p w14:paraId="5B90F3FE" w14:textId="77777777" w:rsidR="00000000" w:rsidRDefault="006A6AFD">
            <w:pPr>
              <w:spacing w:after="100"/>
              <w:rPr>
                <w:rFonts w:eastAsia="Times New Roman"/>
                <w:sz w:val="20"/>
                <w:szCs w:val="20"/>
              </w:rPr>
            </w:pPr>
          </w:p>
        </w:tc>
        <w:tc>
          <w:tcPr>
            <w:tcW w:w="0" w:type="auto"/>
            <w:gridSpan w:val="3"/>
            <w:vAlign w:val="center"/>
            <w:hideMark/>
          </w:tcPr>
          <w:p w14:paraId="62ED41BF" w14:textId="77777777" w:rsidR="00000000" w:rsidRDefault="006A6AFD">
            <w:pPr>
              <w:spacing w:after="100"/>
              <w:rPr>
                <w:rFonts w:eastAsia="Times New Roman"/>
                <w:sz w:val="20"/>
                <w:szCs w:val="20"/>
              </w:rPr>
            </w:pPr>
          </w:p>
        </w:tc>
        <w:tc>
          <w:tcPr>
            <w:tcW w:w="0" w:type="auto"/>
            <w:gridSpan w:val="3"/>
            <w:vAlign w:val="center"/>
            <w:hideMark/>
          </w:tcPr>
          <w:p w14:paraId="43001A7F" w14:textId="77777777" w:rsidR="00000000" w:rsidRDefault="006A6AFD">
            <w:pPr>
              <w:spacing w:after="100"/>
              <w:rPr>
                <w:rFonts w:eastAsia="Times New Roman"/>
                <w:sz w:val="20"/>
                <w:szCs w:val="20"/>
              </w:rPr>
            </w:pPr>
          </w:p>
        </w:tc>
      </w:tr>
      <w:tr w:rsidR="00000000" w14:paraId="20DB6D5E" w14:textId="77777777">
        <w:trPr>
          <w:divId w:val="878125420"/>
          <w:jc w:val="center"/>
        </w:trPr>
        <w:tc>
          <w:tcPr>
            <w:tcW w:w="0" w:type="auto"/>
            <w:gridSpan w:val="3"/>
            <w:shd w:val="clear" w:color="auto" w:fill="FFFFFF"/>
            <w:tcMar>
              <w:top w:w="30" w:type="dxa"/>
              <w:left w:w="140" w:type="dxa"/>
              <w:bottom w:w="30" w:type="dxa"/>
              <w:right w:w="20" w:type="dxa"/>
            </w:tcMar>
            <w:vAlign w:val="center"/>
            <w:hideMark/>
          </w:tcPr>
          <w:p w14:paraId="4642662E" w14:textId="77777777" w:rsidR="00000000" w:rsidRDefault="006A6AFD">
            <w:pPr>
              <w:spacing w:after="100"/>
              <w:rPr>
                <w:rFonts w:eastAsia="Times New Roman"/>
              </w:rPr>
            </w:pPr>
            <w:r>
              <w:rPr>
                <w:rFonts w:eastAsia="Times New Roman"/>
                <w:color w:val="000000"/>
                <w:sz w:val="20"/>
                <w:szCs w:val="20"/>
              </w:rPr>
              <w:t>Other financing activities</w:t>
            </w:r>
          </w:p>
        </w:tc>
        <w:tc>
          <w:tcPr>
            <w:tcW w:w="0" w:type="auto"/>
            <w:gridSpan w:val="2"/>
            <w:shd w:val="clear" w:color="auto" w:fill="FFFFFF"/>
            <w:tcMar>
              <w:top w:w="30" w:type="dxa"/>
              <w:left w:w="20" w:type="dxa"/>
              <w:bottom w:w="30" w:type="dxa"/>
              <w:right w:w="0" w:type="dxa"/>
            </w:tcMar>
            <w:vAlign w:val="bottom"/>
            <w:hideMark/>
          </w:tcPr>
          <w:p w14:paraId="7C56D670" w14:textId="77777777" w:rsidR="00000000" w:rsidRDefault="006A6AFD">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2A6D7DD3"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80DA4C"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437CDB"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719E94C" w14:textId="77777777" w:rsidR="00000000" w:rsidRDefault="006A6AFD">
            <w:pPr>
              <w:spacing w:after="100"/>
              <w:jc w:val="right"/>
              <w:rPr>
                <w:rFonts w:eastAsia="Times New Roman"/>
              </w:rPr>
            </w:pPr>
          </w:p>
        </w:tc>
        <w:tc>
          <w:tcPr>
            <w:tcW w:w="0" w:type="auto"/>
            <w:vAlign w:val="center"/>
            <w:hideMark/>
          </w:tcPr>
          <w:p w14:paraId="6817FFAB" w14:textId="77777777" w:rsidR="00000000" w:rsidRDefault="006A6AFD">
            <w:pPr>
              <w:spacing w:after="100"/>
              <w:jc w:val="right"/>
              <w:rPr>
                <w:rFonts w:eastAsia="Times New Roman"/>
                <w:sz w:val="20"/>
                <w:szCs w:val="20"/>
              </w:rPr>
            </w:pPr>
          </w:p>
        </w:tc>
        <w:tc>
          <w:tcPr>
            <w:tcW w:w="0" w:type="auto"/>
            <w:vAlign w:val="center"/>
            <w:hideMark/>
          </w:tcPr>
          <w:p w14:paraId="7BB83502" w14:textId="77777777" w:rsidR="00000000" w:rsidRDefault="006A6AFD">
            <w:pPr>
              <w:spacing w:after="100"/>
              <w:rPr>
                <w:rFonts w:eastAsia="Times New Roman"/>
                <w:sz w:val="20"/>
                <w:szCs w:val="20"/>
              </w:rPr>
            </w:pPr>
          </w:p>
        </w:tc>
        <w:tc>
          <w:tcPr>
            <w:tcW w:w="0" w:type="auto"/>
            <w:gridSpan w:val="3"/>
            <w:vAlign w:val="center"/>
            <w:hideMark/>
          </w:tcPr>
          <w:p w14:paraId="64D69186" w14:textId="77777777" w:rsidR="00000000" w:rsidRDefault="006A6AFD">
            <w:pPr>
              <w:spacing w:after="100"/>
              <w:rPr>
                <w:rFonts w:eastAsia="Times New Roman"/>
                <w:sz w:val="20"/>
                <w:szCs w:val="20"/>
              </w:rPr>
            </w:pPr>
          </w:p>
        </w:tc>
        <w:tc>
          <w:tcPr>
            <w:tcW w:w="0" w:type="auto"/>
            <w:gridSpan w:val="3"/>
            <w:vAlign w:val="center"/>
            <w:hideMark/>
          </w:tcPr>
          <w:p w14:paraId="1699AF01" w14:textId="77777777" w:rsidR="00000000" w:rsidRDefault="006A6AFD">
            <w:pPr>
              <w:spacing w:after="100"/>
              <w:rPr>
                <w:rFonts w:eastAsia="Times New Roman"/>
                <w:sz w:val="20"/>
                <w:szCs w:val="20"/>
              </w:rPr>
            </w:pPr>
          </w:p>
        </w:tc>
      </w:tr>
      <w:tr w:rsidR="00000000" w14:paraId="33050CA6" w14:textId="77777777">
        <w:trPr>
          <w:divId w:val="878125420"/>
          <w:jc w:val="center"/>
        </w:trPr>
        <w:tc>
          <w:tcPr>
            <w:tcW w:w="0" w:type="auto"/>
            <w:gridSpan w:val="3"/>
            <w:shd w:val="clear" w:color="auto" w:fill="CCEEFF"/>
            <w:tcMar>
              <w:top w:w="30" w:type="dxa"/>
              <w:left w:w="20" w:type="dxa"/>
              <w:bottom w:w="30" w:type="dxa"/>
              <w:right w:w="20" w:type="dxa"/>
            </w:tcMar>
            <w:vAlign w:val="center"/>
            <w:hideMark/>
          </w:tcPr>
          <w:p w14:paraId="1CFF64E0" w14:textId="77777777" w:rsidR="00000000" w:rsidRDefault="006A6AFD">
            <w:pPr>
              <w:spacing w:after="100"/>
              <w:rPr>
                <w:rFonts w:eastAsia="Times New Roman"/>
              </w:rPr>
            </w:pPr>
            <w:r>
              <w:rPr>
                <w:rFonts w:eastAsia="Times New Roman"/>
                <w:color w:val="000000"/>
                <w:sz w:val="20"/>
                <w:szCs w:val="20"/>
              </w:rPr>
              <w:t>Net cash used in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CDA1EC" w14:textId="77777777" w:rsidR="00000000" w:rsidRDefault="006A6AFD">
            <w:pPr>
              <w:spacing w:after="100"/>
              <w:jc w:val="right"/>
              <w:rPr>
                <w:rFonts w:eastAsia="Times New Roman"/>
              </w:rPr>
            </w:pPr>
            <w:r>
              <w:rPr>
                <w:rFonts w:eastAsia="Times New Roman"/>
                <w:color w:val="000000"/>
                <w:sz w:val="20"/>
                <w:szCs w:val="20"/>
              </w:rPr>
              <w:t>(513)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C98538"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088ED0"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5B7064" w14:textId="77777777" w:rsidR="00000000" w:rsidRDefault="006A6AFD">
            <w:pPr>
              <w:spacing w:after="100"/>
              <w:jc w:val="right"/>
              <w:rPr>
                <w:rFonts w:eastAsia="Times New Roman"/>
              </w:rPr>
            </w:pPr>
            <w:r>
              <w:rPr>
                <w:rFonts w:eastAsia="Times New Roman"/>
                <w:color w:val="000000"/>
                <w:sz w:val="20"/>
                <w:szCs w:val="20"/>
              </w:rPr>
              <w:t>(900)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F39A52" w14:textId="77777777" w:rsidR="00000000" w:rsidRDefault="006A6AFD">
            <w:pPr>
              <w:spacing w:after="100"/>
              <w:jc w:val="right"/>
              <w:rPr>
                <w:rFonts w:eastAsia="Times New Roman"/>
              </w:rPr>
            </w:pPr>
          </w:p>
        </w:tc>
        <w:tc>
          <w:tcPr>
            <w:tcW w:w="0" w:type="auto"/>
            <w:vAlign w:val="center"/>
            <w:hideMark/>
          </w:tcPr>
          <w:p w14:paraId="2A742E82" w14:textId="77777777" w:rsidR="00000000" w:rsidRDefault="006A6AFD">
            <w:pPr>
              <w:spacing w:after="100"/>
              <w:jc w:val="right"/>
              <w:rPr>
                <w:rFonts w:eastAsia="Times New Roman"/>
                <w:sz w:val="20"/>
                <w:szCs w:val="20"/>
              </w:rPr>
            </w:pPr>
          </w:p>
        </w:tc>
        <w:tc>
          <w:tcPr>
            <w:tcW w:w="0" w:type="auto"/>
            <w:vAlign w:val="center"/>
            <w:hideMark/>
          </w:tcPr>
          <w:p w14:paraId="4628E839" w14:textId="77777777" w:rsidR="00000000" w:rsidRDefault="006A6AFD">
            <w:pPr>
              <w:spacing w:after="100"/>
              <w:rPr>
                <w:rFonts w:eastAsia="Times New Roman"/>
                <w:sz w:val="20"/>
                <w:szCs w:val="20"/>
              </w:rPr>
            </w:pPr>
          </w:p>
        </w:tc>
        <w:tc>
          <w:tcPr>
            <w:tcW w:w="0" w:type="auto"/>
            <w:gridSpan w:val="3"/>
            <w:vAlign w:val="center"/>
            <w:hideMark/>
          </w:tcPr>
          <w:p w14:paraId="2A61B8FC" w14:textId="77777777" w:rsidR="00000000" w:rsidRDefault="006A6AFD">
            <w:pPr>
              <w:spacing w:after="100"/>
              <w:rPr>
                <w:rFonts w:eastAsia="Times New Roman"/>
                <w:sz w:val="20"/>
                <w:szCs w:val="20"/>
              </w:rPr>
            </w:pPr>
          </w:p>
        </w:tc>
        <w:tc>
          <w:tcPr>
            <w:tcW w:w="0" w:type="auto"/>
            <w:gridSpan w:val="3"/>
            <w:vAlign w:val="center"/>
            <w:hideMark/>
          </w:tcPr>
          <w:p w14:paraId="02027311" w14:textId="77777777" w:rsidR="00000000" w:rsidRDefault="006A6AFD">
            <w:pPr>
              <w:spacing w:after="100"/>
              <w:rPr>
                <w:rFonts w:eastAsia="Times New Roman"/>
                <w:sz w:val="20"/>
                <w:szCs w:val="20"/>
              </w:rPr>
            </w:pPr>
          </w:p>
        </w:tc>
      </w:tr>
      <w:tr w:rsidR="00000000" w14:paraId="54E9EA7D" w14:textId="77777777">
        <w:trPr>
          <w:divId w:val="878125420"/>
          <w:jc w:val="center"/>
        </w:trPr>
        <w:tc>
          <w:tcPr>
            <w:tcW w:w="0" w:type="auto"/>
            <w:gridSpan w:val="3"/>
            <w:shd w:val="clear" w:color="auto" w:fill="FFFFFF"/>
            <w:tcMar>
              <w:top w:w="30" w:type="dxa"/>
              <w:left w:w="20" w:type="dxa"/>
              <w:bottom w:w="30" w:type="dxa"/>
              <w:right w:w="20" w:type="dxa"/>
            </w:tcMar>
            <w:vAlign w:val="center"/>
            <w:hideMark/>
          </w:tcPr>
          <w:p w14:paraId="63C2FBFF" w14:textId="77777777" w:rsidR="00000000" w:rsidRDefault="006A6AFD">
            <w:pPr>
              <w:spacing w:after="100"/>
              <w:rPr>
                <w:rFonts w:eastAsia="Times New Roman"/>
              </w:rPr>
            </w:pPr>
            <w:r>
              <w:rPr>
                <w:rFonts w:eastAsia="Times New Roman"/>
                <w:color w:val="000000"/>
                <w:sz w:val="20"/>
                <w:szCs w:val="20"/>
              </w:rPr>
              <w:t>Effect of exchange rate changes on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A4A3F40" w14:textId="77777777" w:rsidR="00000000" w:rsidRDefault="006A6AFD">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695D62"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3037FD"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AE0D860" w14:textId="77777777" w:rsidR="00000000" w:rsidRDefault="006A6AFD">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D9B145" w14:textId="77777777" w:rsidR="00000000" w:rsidRDefault="006A6AFD">
            <w:pPr>
              <w:spacing w:after="100"/>
              <w:jc w:val="right"/>
              <w:rPr>
                <w:rFonts w:eastAsia="Times New Roman"/>
              </w:rPr>
            </w:pPr>
          </w:p>
        </w:tc>
        <w:tc>
          <w:tcPr>
            <w:tcW w:w="0" w:type="auto"/>
            <w:vAlign w:val="center"/>
            <w:hideMark/>
          </w:tcPr>
          <w:p w14:paraId="70726819" w14:textId="77777777" w:rsidR="00000000" w:rsidRDefault="006A6AFD">
            <w:pPr>
              <w:spacing w:after="100"/>
              <w:jc w:val="right"/>
              <w:rPr>
                <w:rFonts w:eastAsia="Times New Roman"/>
                <w:sz w:val="20"/>
                <w:szCs w:val="20"/>
              </w:rPr>
            </w:pPr>
          </w:p>
        </w:tc>
        <w:tc>
          <w:tcPr>
            <w:tcW w:w="0" w:type="auto"/>
            <w:vAlign w:val="center"/>
            <w:hideMark/>
          </w:tcPr>
          <w:p w14:paraId="70108496" w14:textId="77777777" w:rsidR="00000000" w:rsidRDefault="006A6AFD">
            <w:pPr>
              <w:spacing w:after="100"/>
              <w:rPr>
                <w:rFonts w:eastAsia="Times New Roman"/>
                <w:sz w:val="20"/>
                <w:szCs w:val="20"/>
              </w:rPr>
            </w:pPr>
          </w:p>
        </w:tc>
        <w:tc>
          <w:tcPr>
            <w:tcW w:w="0" w:type="auto"/>
            <w:gridSpan w:val="3"/>
            <w:vAlign w:val="center"/>
            <w:hideMark/>
          </w:tcPr>
          <w:p w14:paraId="44BB51EC" w14:textId="77777777" w:rsidR="00000000" w:rsidRDefault="006A6AFD">
            <w:pPr>
              <w:spacing w:after="100"/>
              <w:rPr>
                <w:rFonts w:eastAsia="Times New Roman"/>
                <w:sz w:val="20"/>
                <w:szCs w:val="20"/>
              </w:rPr>
            </w:pPr>
          </w:p>
        </w:tc>
        <w:tc>
          <w:tcPr>
            <w:tcW w:w="0" w:type="auto"/>
            <w:gridSpan w:val="3"/>
            <w:vAlign w:val="center"/>
            <w:hideMark/>
          </w:tcPr>
          <w:p w14:paraId="6142A612" w14:textId="77777777" w:rsidR="00000000" w:rsidRDefault="006A6AFD">
            <w:pPr>
              <w:spacing w:after="100"/>
              <w:rPr>
                <w:rFonts w:eastAsia="Times New Roman"/>
                <w:sz w:val="20"/>
                <w:szCs w:val="20"/>
              </w:rPr>
            </w:pPr>
          </w:p>
        </w:tc>
      </w:tr>
      <w:tr w:rsidR="00000000" w14:paraId="4B129F7D" w14:textId="77777777">
        <w:trPr>
          <w:divId w:val="878125420"/>
          <w:jc w:val="center"/>
        </w:trPr>
        <w:tc>
          <w:tcPr>
            <w:tcW w:w="0" w:type="auto"/>
            <w:gridSpan w:val="3"/>
            <w:shd w:val="clear" w:color="auto" w:fill="CCEEFF"/>
            <w:tcMar>
              <w:top w:w="30" w:type="dxa"/>
              <w:left w:w="20" w:type="dxa"/>
              <w:bottom w:w="30" w:type="dxa"/>
              <w:right w:w="20" w:type="dxa"/>
            </w:tcMar>
            <w:vAlign w:val="center"/>
            <w:hideMark/>
          </w:tcPr>
          <w:p w14:paraId="2CD5911B" w14:textId="77777777" w:rsidR="00000000" w:rsidRDefault="006A6AFD">
            <w:pPr>
              <w:spacing w:after="100"/>
              <w:rPr>
                <w:rFonts w:eastAsia="Times New Roman"/>
              </w:rPr>
            </w:pPr>
            <w:r>
              <w:rPr>
                <w:rFonts w:eastAsia="Times New Roman"/>
                <w:b/>
                <w:bCs/>
                <w:color w:val="000000"/>
                <w:sz w:val="20"/>
                <w:szCs w:val="20"/>
              </w:rPr>
              <w:t>Net decrease in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hideMark/>
          </w:tcPr>
          <w:p w14:paraId="182C8E88" w14:textId="77777777" w:rsidR="00000000" w:rsidRDefault="006A6AFD">
            <w:pPr>
              <w:spacing w:after="100"/>
              <w:jc w:val="right"/>
              <w:rPr>
                <w:rFonts w:eastAsia="Times New Roman"/>
              </w:rPr>
            </w:pPr>
            <w:r>
              <w:rPr>
                <w:rFonts w:eastAsia="Times New Roman"/>
                <w:color w:val="000000"/>
                <w:sz w:val="20"/>
                <w:szCs w:val="20"/>
              </w:rPr>
              <w:t>(539)</w:t>
            </w:r>
          </w:p>
        </w:tc>
        <w:tc>
          <w:tcPr>
            <w:tcW w:w="0" w:type="auto"/>
            <w:tcBorders>
              <w:top w:val="single" w:sz="8" w:space="0" w:color="000000"/>
            </w:tcBorders>
            <w:shd w:val="clear" w:color="auto" w:fill="CCEEFF"/>
            <w:tcMar>
              <w:top w:w="30" w:type="dxa"/>
              <w:left w:w="0" w:type="dxa"/>
              <w:bottom w:w="30" w:type="dxa"/>
              <w:right w:w="20" w:type="dxa"/>
            </w:tcMar>
            <w:hideMark/>
          </w:tcPr>
          <w:p w14:paraId="0064A318"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D17F39"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130A8DB2" w14:textId="77777777" w:rsidR="00000000" w:rsidRDefault="006A6AFD">
            <w:pPr>
              <w:spacing w:after="100"/>
              <w:jc w:val="right"/>
              <w:rPr>
                <w:rFonts w:eastAsia="Times New Roman"/>
              </w:rPr>
            </w:pPr>
            <w:r>
              <w:rPr>
                <w:rFonts w:eastAsia="Times New Roman"/>
                <w:color w:val="000000"/>
                <w:sz w:val="20"/>
                <w:szCs w:val="20"/>
              </w:rPr>
              <w:t>(300)</w:t>
            </w:r>
          </w:p>
        </w:tc>
        <w:tc>
          <w:tcPr>
            <w:tcW w:w="0" w:type="auto"/>
            <w:tcBorders>
              <w:top w:val="single" w:sz="8" w:space="0" w:color="000000"/>
            </w:tcBorders>
            <w:shd w:val="clear" w:color="auto" w:fill="CCEEFF"/>
            <w:tcMar>
              <w:top w:w="30" w:type="dxa"/>
              <w:left w:w="0" w:type="dxa"/>
              <w:bottom w:w="30" w:type="dxa"/>
              <w:right w:w="20" w:type="dxa"/>
            </w:tcMar>
            <w:hideMark/>
          </w:tcPr>
          <w:p w14:paraId="16EA9B51" w14:textId="77777777" w:rsidR="00000000" w:rsidRDefault="006A6AFD">
            <w:pPr>
              <w:spacing w:after="100"/>
              <w:jc w:val="right"/>
              <w:rPr>
                <w:rFonts w:eastAsia="Times New Roman"/>
              </w:rPr>
            </w:pPr>
          </w:p>
        </w:tc>
        <w:tc>
          <w:tcPr>
            <w:tcW w:w="0" w:type="auto"/>
            <w:vAlign w:val="center"/>
            <w:hideMark/>
          </w:tcPr>
          <w:p w14:paraId="41552800" w14:textId="77777777" w:rsidR="00000000" w:rsidRDefault="006A6AFD">
            <w:pPr>
              <w:spacing w:after="100"/>
              <w:jc w:val="right"/>
              <w:rPr>
                <w:rFonts w:eastAsia="Times New Roman"/>
                <w:sz w:val="20"/>
                <w:szCs w:val="20"/>
              </w:rPr>
            </w:pPr>
          </w:p>
        </w:tc>
        <w:tc>
          <w:tcPr>
            <w:tcW w:w="0" w:type="auto"/>
            <w:vAlign w:val="center"/>
            <w:hideMark/>
          </w:tcPr>
          <w:p w14:paraId="7AEC5CF7" w14:textId="77777777" w:rsidR="00000000" w:rsidRDefault="006A6AFD">
            <w:pPr>
              <w:spacing w:after="100"/>
              <w:rPr>
                <w:rFonts w:eastAsia="Times New Roman"/>
                <w:sz w:val="20"/>
                <w:szCs w:val="20"/>
              </w:rPr>
            </w:pPr>
          </w:p>
        </w:tc>
        <w:tc>
          <w:tcPr>
            <w:tcW w:w="0" w:type="auto"/>
            <w:gridSpan w:val="3"/>
            <w:vAlign w:val="center"/>
            <w:hideMark/>
          </w:tcPr>
          <w:p w14:paraId="58B76F2F" w14:textId="77777777" w:rsidR="00000000" w:rsidRDefault="006A6AFD">
            <w:pPr>
              <w:spacing w:after="100"/>
              <w:rPr>
                <w:rFonts w:eastAsia="Times New Roman"/>
                <w:sz w:val="20"/>
                <w:szCs w:val="20"/>
              </w:rPr>
            </w:pPr>
          </w:p>
        </w:tc>
        <w:tc>
          <w:tcPr>
            <w:tcW w:w="0" w:type="auto"/>
            <w:gridSpan w:val="3"/>
            <w:vAlign w:val="center"/>
            <w:hideMark/>
          </w:tcPr>
          <w:p w14:paraId="103136DE" w14:textId="77777777" w:rsidR="00000000" w:rsidRDefault="006A6AFD">
            <w:pPr>
              <w:spacing w:after="100"/>
              <w:rPr>
                <w:rFonts w:eastAsia="Times New Roman"/>
                <w:sz w:val="20"/>
                <w:szCs w:val="20"/>
              </w:rPr>
            </w:pPr>
          </w:p>
        </w:tc>
      </w:tr>
      <w:tr w:rsidR="00000000" w14:paraId="566C878E" w14:textId="77777777">
        <w:trPr>
          <w:divId w:val="878125420"/>
          <w:jc w:val="center"/>
        </w:trPr>
        <w:tc>
          <w:tcPr>
            <w:tcW w:w="0" w:type="auto"/>
            <w:gridSpan w:val="3"/>
            <w:shd w:val="clear" w:color="auto" w:fill="FFFFFF"/>
            <w:tcMar>
              <w:top w:w="30" w:type="dxa"/>
              <w:left w:w="20" w:type="dxa"/>
              <w:bottom w:w="30" w:type="dxa"/>
              <w:right w:w="20" w:type="dxa"/>
            </w:tcMar>
            <w:vAlign w:val="center"/>
            <w:hideMark/>
          </w:tcPr>
          <w:p w14:paraId="247D6B22" w14:textId="77777777" w:rsidR="00000000" w:rsidRDefault="006A6AFD">
            <w:pPr>
              <w:spacing w:after="100"/>
              <w:rPr>
                <w:rFonts w:eastAsia="Times New Roman"/>
              </w:rPr>
            </w:pPr>
            <w:r>
              <w:rPr>
                <w:rFonts w:eastAsia="Times New Roman"/>
                <w:b/>
                <w:bCs/>
                <w:color w:val="000000"/>
                <w:sz w:val="20"/>
                <w:szCs w:val="20"/>
              </w:rPr>
              <w:t>Cash and cash equivalents, beginning of period</w:t>
            </w:r>
          </w:p>
        </w:tc>
        <w:tc>
          <w:tcPr>
            <w:tcW w:w="0" w:type="auto"/>
            <w:gridSpan w:val="2"/>
            <w:shd w:val="clear" w:color="auto" w:fill="FFFFFF"/>
            <w:tcMar>
              <w:top w:w="30" w:type="dxa"/>
              <w:left w:w="20" w:type="dxa"/>
              <w:bottom w:w="30" w:type="dxa"/>
              <w:right w:w="0" w:type="dxa"/>
            </w:tcMar>
            <w:hideMark/>
          </w:tcPr>
          <w:p w14:paraId="7A83C054" w14:textId="77777777" w:rsidR="00000000" w:rsidRDefault="006A6AFD">
            <w:pPr>
              <w:spacing w:after="100"/>
              <w:jc w:val="right"/>
              <w:rPr>
                <w:rFonts w:eastAsia="Times New Roman"/>
              </w:rPr>
            </w:pPr>
            <w:r>
              <w:rPr>
                <w:rFonts w:eastAsia="Times New Roman"/>
                <w:color w:val="000000"/>
                <w:sz w:val="20"/>
                <w:szCs w:val="20"/>
              </w:rPr>
              <w:t>941 </w:t>
            </w:r>
          </w:p>
        </w:tc>
        <w:tc>
          <w:tcPr>
            <w:tcW w:w="0" w:type="auto"/>
            <w:shd w:val="clear" w:color="auto" w:fill="FFFFFF"/>
            <w:tcMar>
              <w:top w:w="30" w:type="dxa"/>
              <w:left w:w="0" w:type="dxa"/>
              <w:bottom w:w="30" w:type="dxa"/>
              <w:right w:w="20" w:type="dxa"/>
            </w:tcMar>
            <w:hideMark/>
          </w:tcPr>
          <w:p w14:paraId="2B765393"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70E805"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0781FBCF" w14:textId="77777777" w:rsidR="00000000" w:rsidRDefault="006A6AFD">
            <w:pPr>
              <w:spacing w:after="100"/>
              <w:jc w:val="right"/>
              <w:rPr>
                <w:rFonts w:eastAsia="Times New Roman"/>
              </w:rPr>
            </w:pPr>
            <w:r>
              <w:rPr>
                <w:rFonts w:eastAsia="Times New Roman"/>
                <w:color w:val="000000"/>
                <w:sz w:val="20"/>
                <w:szCs w:val="20"/>
              </w:rPr>
              <w:t>1,276 </w:t>
            </w:r>
          </w:p>
        </w:tc>
        <w:tc>
          <w:tcPr>
            <w:tcW w:w="0" w:type="auto"/>
            <w:shd w:val="clear" w:color="auto" w:fill="FFFFFF"/>
            <w:tcMar>
              <w:top w:w="30" w:type="dxa"/>
              <w:left w:w="0" w:type="dxa"/>
              <w:bottom w:w="30" w:type="dxa"/>
              <w:right w:w="20" w:type="dxa"/>
            </w:tcMar>
            <w:hideMark/>
          </w:tcPr>
          <w:p w14:paraId="20A5EE92" w14:textId="77777777" w:rsidR="00000000" w:rsidRDefault="006A6AFD">
            <w:pPr>
              <w:spacing w:after="100"/>
              <w:jc w:val="right"/>
              <w:rPr>
                <w:rFonts w:eastAsia="Times New Roman"/>
              </w:rPr>
            </w:pPr>
          </w:p>
        </w:tc>
        <w:tc>
          <w:tcPr>
            <w:tcW w:w="0" w:type="auto"/>
            <w:vAlign w:val="center"/>
            <w:hideMark/>
          </w:tcPr>
          <w:p w14:paraId="18BE1DA0" w14:textId="77777777" w:rsidR="00000000" w:rsidRDefault="006A6AFD">
            <w:pPr>
              <w:spacing w:after="100"/>
              <w:jc w:val="right"/>
              <w:rPr>
                <w:rFonts w:eastAsia="Times New Roman"/>
                <w:sz w:val="20"/>
                <w:szCs w:val="20"/>
              </w:rPr>
            </w:pPr>
          </w:p>
        </w:tc>
        <w:tc>
          <w:tcPr>
            <w:tcW w:w="0" w:type="auto"/>
            <w:vAlign w:val="center"/>
            <w:hideMark/>
          </w:tcPr>
          <w:p w14:paraId="50833AA5" w14:textId="77777777" w:rsidR="00000000" w:rsidRDefault="006A6AFD">
            <w:pPr>
              <w:spacing w:after="100"/>
              <w:rPr>
                <w:rFonts w:eastAsia="Times New Roman"/>
                <w:sz w:val="20"/>
                <w:szCs w:val="20"/>
              </w:rPr>
            </w:pPr>
          </w:p>
        </w:tc>
        <w:tc>
          <w:tcPr>
            <w:tcW w:w="0" w:type="auto"/>
            <w:gridSpan w:val="3"/>
            <w:vAlign w:val="center"/>
            <w:hideMark/>
          </w:tcPr>
          <w:p w14:paraId="556DBCA2" w14:textId="77777777" w:rsidR="00000000" w:rsidRDefault="006A6AFD">
            <w:pPr>
              <w:spacing w:after="100"/>
              <w:rPr>
                <w:rFonts w:eastAsia="Times New Roman"/>
                <w:sz w:val="20"/>
                <w:szCs w:val="20"/>
              </w:rPr>
            </w:pPr>
          </w:p>
        </w:tc>
        <w:tc>
          <w:tcPr>
            <w:tcW w:w="0" w:type="auto"/>
            <w:gridSpan w:val="3"/>
            <w:vAlign w:val="center"/>
            <w:hideMark/>
          </w:tcPr>
          <w:p w14:paraId="6DEA73E2" w14:textId="77777777" w:rsidR="00000000" w:rsidRDefault="006A6AFD">
            <w:pPr>
              <w:spacing w:after="100"/>
              <w:rPr>
                <w:rFonts w:eastAsia="Times New Roman"/>
                <w:sz w:val="20"/>
                <w:szCs w:val="20"/>
              </w:rPr>
            </w:pPr>
          </w:p>
        </w:tc>
      </w:tr>
      <w:tr w:rsidR="00000000" w14:paraId="2B563564" w14:textId="77777777">
        <w:trPr>
          <w:divId w:val="878125420"/>
          <w:jc w:val="center"/>
        </w:trPr>
        <w:tc>
          <w:tcPr>
            <w:tcW w:w="0" w:type="auto"/>
            <w:gridSpan w:val="3"/>
            <w:shd w:val="clear" w:color="auto" w:fill="CCEEFF"/>
            <w:tcMar>
              <w:top w:w="30" w:type="dxa"/>
              <w:left w:w="20" w:type="dxa"/>
              <w:bottom w:w="30" w:type="dxa"/>
              <w:right w:w="20" w:type="dxa"/>
            </w:tcMar>
            <w:vAlign w:val="center"/>
            <w:hideMark/>
          </w:tcPr>
          <w:p w14:paraId="1C994681" w14:textId="77777777" w:rsidR="00000000" w:rsidRDefault="006A6AFD">
            <w:pPr>
              <w:spacing w:after="100"/>
              <w:rPr>
                <w:rFonts w:eastAsia="Times New Roman"/>
              </w:rPr>
            </w:pPr>
            <w:r>
              <w:rPr>
                <w:rFonts w:eastAsia="Times New Roman"/>
                <w:b/>
                <w:bCs/>
                <w:color w:val="000000"/>
                <w:sz w:val="20"/>
                <w:szCs w:val="20"/>
              </w:rPr>
              <w:t>Cash and cash equivalents, end of period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3F327644"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0DEFD969" w14:textId="77777777" w:rsidR="00000000" w:rsidRDefault="006A6AFD">
            <w:pPr>
              <w:spacing w:after="100"/>
              <w:jc w:val="right"/>
              <w:rPr>
                <w:rFonts w:eastAsia="Times New Roman"/>
              </w:rPr>
            </w:pPr>
            <w:r>
              <w:rPr>
                <w:rFonts w:eastAsia="Times New Roman"/>
                <w:color w:val="000000"/>
                <w:sz w:val="20"/>
                <w:szCs w:val="20"/>
              </w:rPr>
              <w:t>402 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4574484B"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063319"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1DE3155C"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2BB724A5" w14:textId="77777777" w:rsidR="00000000" w:rsidRDefault="006A6AFD">
            <w:pPr>
              <w:spacing w:after="100"/>
              <w:jc w:val="right"/>
              <w:rPr>
                <w:rFonts w:eastAsia="Times New Roman"/>
              </w:rPr>
            </w:pPr>
            <w:r>
              <w:rPr>
                <w:rFonts w:eastAsia="Times New Roman"/>
                <w:color w:val="000000"/>
                <w:sz w:val="20"/>
                <w:szCs w:val="20"/>
              </w:rPr>
              <w:t>976 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2C058697" w14:textId="77777777" w:rsidR="00000000" w:rsidRDefault="006A6AFD">
            <w:pPr>
              <w:spacing w:after="100"/>
              <w:jc w:val="right"/>
              <w:rPr>
                <w:rFonts w:eastAsia="Times New Roman"/>
              </w:rPr>
            </w:pPr>
          </w:p>
        </w:tc>
        <w:tc>
          <w:tcPr>
            <w:tcW w:w="0" w:type="auto"/>
            <w:vAlign w:val="center"/>
            <w:hideMark/>
          </w:tcPr>
          <w:p w14:paraId="6B090E9E" w14:textId="77777777" w:rsidR="00000000" w:rsidRDefault="006A6AFD">
            <w:pPr>
              <w:spacing w:after="100"/>
              <w:jc w:val="right"/>
              <w:rPr>
                <w:rFonts w:eastAsia="Times New Roman"/>
                <w:sz w:val="20"/>
                <w:szCs w:val="20"/>
              </w:rPr>
            </w:pPr>
          </w:p>
        </w:tc>
        <w:tc>
          <w:tcPr>
            <w:tcW w:w="0" w:type="auto"/>
            <w:vAlign w:val="center"/>
            <w:hideMark/>
          </w:tcPr>
          <w:p w14:paraId="5582B357" w14:textId="77777777" w:rsidR="00000000" w:rsidRDefault="006A6AFD">
            <w:pPr>
              <w:spacing w:after="100"/>
              <w:rPr>
                <w:rFonts w:eastAsia="Times New Roman"/>
                <w:sz w:val="20"/>
                <w:szCs w:val="20"/>
              </w:rPr>
            </w:pPr>
          </w:p>
        </w:tc>
        <w:tc>
          <w:tcPr>
            <w:tcW w:w="0" w:type="auto"/>
            <w:gridSpan w:val="3"/>
            <w:vAlign w:val="center"/>
            <w:hideMark/>
          </w:tcPr>
          <w:p w14:paraId="1226F8D5" w14:textId="77777777" w:rsidR="00000000" w:rsidRDefault="006A6AFD">
            <w:pPr>
              <w:spacing w:after="100"/>
              <w:rPr>
                <w:rFonts w:eastAsia="Times New Roman"/>
                <w:sz w:val="20"/>
                <w:szCs w:val="20"/>
              </w:rPr>
            </w:pPr>
          </w:p>
        </w:tc>
        <w:tc>
          <w:tcPr>
            <w:tcW w:w="0" w:type="auto"/>
            <w:gridSpan w:val="3"/>
            <w:vAlign w:val="center"/>
            <w:hideMark/>
          </w:tcPr>
          <w:p w14:paraId="7C24D041" w14:textId="77777777" w:rsidR="00000000" w:rsidRDefault="006A6AFD">
            <w:pPr>
              <w:spacing w:after="100"/>
              <w:rPr>
                <w:rFonts w:eastAsia="Times New Roman"/>
                <w:sz w:val="20"/>
                <w:szCs w:val="20"/>
              </w:rPr>
            </w:pPr>
          </w:p>
        </w:tc>
      </w:tr>
    </w:tbl>
    <w:p w14:paraId="254B06D6" w14:textId="77777777" w:rsidR="00000000" w:rsidRDefault="006A6AFD">
      <w:pPr>
        <w:ind w:firstLine="360"/>
        <w:jc w:val="center"/>
        <w:divId w:val="878125420"/>
        <w:rPr>
          <w:rFonts w:eastAsia="Times New Roman"/>
        </w:rPr>
      </w:pPr>
      <w:r>
        <w:rPr>
          <w:rFonts w:eastAsia="Times New Roman"/>
          <w:color w:val="000000"/>
          <w:sz w:val="18"/>
          <w:szCs w:val="18"/>
        </w:rPr>
        <w:t>See accompanying Notes to Condensed Consolidated Financial Statements (Unaudited).</w:t>
      </w:r>
    </w:p>
    <w:p w14:paraId="4A51FA7C" w14:textId="77777777" w:rsidR="00000000" w:rsidRDefault="006A6AFD">
      <w:pPr>
        <w:ind w:firstLine="360"/>
        <w:jc w:val="center"/>
        <w:divId w:val="859582794"/>
        <w:rPr>
          <w:rFonts w:eastAsia="Times New Roman"/>
        </w:rPr>
      </w:pPr>
      <w:r>
        <w:rPr>
          <w:rFonts w:eastAsia="Times New Roman"/>
          <w:color w:val="000000"/>
          <w:sz w:val="20"/>
          <w:szCs w:val="20"/>
        </w:rPr>
        <w:t>4</w:t>
      </w:r>
    </w:p>
    <w:p w14:paraId="46035079" w14:textId="77777777" w:rsidR="00000000" w:rsidRDefault="006A6AFD">
      <w:pPr>
        <w:rPr>
          <w:rFonts w:eastAsia="Times New Roman"/>
        </w:rPr>
      </w:pPr>
      <w:r>
        <w:rPr>
          <w:rFonts w:eastAsia="Times New Roman"/>
        </w:rPr>
        <w:pict w14:anchorId="0B5C5266">
          <v:rect id="_x0000_i1031" style="width:0;height:1.5pt" o:hralign="center" o:hrstd="t" o:hr="t" fillcolor="#a0a0a0" stroked="f"/>
        </w:pict>
      </w:r>
    </w:p>
    <w:p w14:paraId="0832FB3E" w14:textId="77777777" w:rsidR="00000000" w:rsidRDefault="006A6AFD">
      <w:pPr>
        <w:ind w:firstLine="360"/>
        <w:divId w:val="1300306044"/>
        <w:rPr>
          <w:rFonts w:eastAsia="Times New Roman"/>
        </w:rPr>
      </w:pPr>
    </w:p>
    <w:p w14:paraId="26DD1F5D" w14:textId="77777777" w:rsidR="00000000" w:rsidRDefault="006A6AFD">
      <w:pPr>
        <w:jc w:val="center"/>
        <w:rPr>
          <w:rFonts w:eastAsia="Times New Roman"/>
        </w:rPr>
      </w:pPr>
      <w:r>
        <w:rPr>
          <w:rFonts w:eastAsia="Times New Roman"/>
          <w:b/>
          <w:bCs/>
          <w:color w:val="000000"/>
          <w:sz w:val="20"/>
          <w:szCs w:val="20"/>
        </w:rPr>
        <w:t>L3HARRIS TECHNOLOGIES, INC. AND SUBSIDIARIES</w:t>
      </w:r>
    </w:p>
    <w:p w14:paraId="0C090236" w14:textId="77777777" w:rsidR="00000000" w:rsidRDefault="006A6AFD">
      <w:pPr>
        <w:jc w:val="center"/>
        <w:rPr>
          <w:rFonts w:eastAsia="Times New Roman"/>
        </w:rPr>
      </w:pPr>
      <w:r>
        <w:rPr>
          <w:rFonts w:eastAsia="Times New Roman"/>
          <w:b/>
          <w:bCs/>
          <w:color w:val="000000"/>
          <w:sz w:val="20"/>
          <w:szCs w:val="20"/>
        </w:rPr>
        <w:t>CONDENSED CONSOLIDATED STATEMENT OF EQUITY</w:t>
      </w:r>
    </w:p>
    <w:p w14:paraId="50A699C6" w14:textId="77777777" w:rsidR="00000000" w:rsidRDefault="006A6AFD">
      <w:pPr>
        <w:ind w:firstLine="360"/>
        <w:jc w:val="center"/>
        <w:divId w:val="1038699920"/>
        <w:rPr>
          <w:rFonts w:eastAsia="Times New Roman"/>
        </w:rPr>
      </w:pPr>
      <w:r>
        <w:rPr>
          <w:rFonts w:eastAsia="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7"/>
        <w:gridCol w:w="3457"/>
        <w:gridCol w:w="36"/>
        <w:gridCol w:w="58"/>
        <w:gridCol w:w="517"/>
        <w:gridCol w:w="36"/>
        <w:gridCol w:w="36"/>
        <w:gridCol w:w="36"/>
        <w:gridCol w:w="36"/>
        <w:gridCol w:w="39"/>
        <w:gridCol w:w="517"/>
        <w:gridCol w:w="36"/>
        <w:gridCol w:w="36"/>
        <w:gridCol w:w="36"/>
        <w:gridCol w:w="36"/>
        <w:gridCol w:w="39"/>
        <w:gridCol w:w="517"/>
        <w:gridCol w:w="36"/>
        <w:gridCol w:w="36"/>
        <w:gridCol w:w="36"/>
        <w:gridCol w:w="36"/>
        <w:gridCol w:w="39"/>
        <w:gridCol w:w="839"/>
        <w:gridCol w:w="36"/>
        <w:gridCol w:w="36"/>
        <w:gridCol w:w="36"/>
        <w:gridCol w:w="36"/>
        <w:gridCol w:w="39"/>
        <w:gridCol w:w="839"/>
        <w:gridCol w:w="36"/>
        <w:gridCol w:w="36"/>
        <w:gridCol w:w="36"/>
        <w:gridCol w:w="36"/>
        <w:gridCol w:w="39"/>
        <w:gridCol w:w="518"/>
        <w:gridCol w:w="36"/>
      </w:tblGrid>
      <w:tr w:rsidR="00000000" w14:paraId="62809B0A" w14:textId="77777777">
        <w:trPr>
          <w:divId w:val="860825110"/>
          <w:jc w:val="center"/>
        </w:trPr>
        <w:tc>
          <w:tcPr>
            <w:tcW w:w="50" w:type="pct"/>
            <w:vAlign w:val="center"/>
            <w:hideMark/>
          </w:tcPr>
          <w:p w14:paraId="226617B3" w14:textId="77777777" w:rsidR="00000000" w:rsidRDefault="006A6AFD">
            <w:pPr>
              <w:ind w:firstLine="360"/>
              <w:jc w:val="center"/>
              <w:rPr>
                <w:rFonts w:eastAsia="Times New Roman"/>
              </w:rPr>
            </w:pPr>
          </w:p>
        </w:tc>
        <w:tc>
          <w:tcPr>
            <w:tcW w:w="2092" w:type="pct"/>
            <w:vAlign w:val="center"/>
            <w:hideMark/>
          </w:tcPr>
          <w:p w14:paraId="41A7EE8A" w14:textId="77777777" w:rsidR="00000000" w:rsidRDefault="006A6AFD">
            <w:pPr>
              <w:spacing w:after="100"/>
              <w:rPr>
                <w:rFonts w:eastAsia="Times New Roman"/>
                <w:sz w:val="20"/>
                <w:szCs w:val="20"/>
              </w:rPr>
            </w:pPr>
          </w:p>
        </w:tc>
        <w:tc>
          <w:tcPr>
            <w:tcW w:w="5" w:type="pct"/>
            <w:vAlign w:val="center"/>
            <w:hideMark/>
          </w:tcPr>
          <w:p w14:paraId="62770D08" w14:textId="77777777" w:rsidR="00000000" w:rsidRDefault="006A6AFD">
            <w:pPr>
              <w:spacing w:after="100"/>
              <w:rPr>
                <w:rFonts w:eastAsia="Times New Roman"/>
                <w:sz w:val="20"/>
                <w:szCs w:val="20"/>
              </w:rPr>
            </w:pPr>
          </w:p>
        </w:tc>
        <w:tc>
          <w:tcPr>
            <w:tcW w:w="50" w:type="pct"/>
            <w:vAlign w:val="center"/>
            <w:hideMark/>
          </w:tcPr>
          <w:p w14:paraId="0C3BD123" w14:textId="77777777" w:rsidR="00000000" w:rsidRDefault="006A6AFD">
            <w:pPr>
              <w:spacing w:after="100"/>
              <w:rPr>
                <w:rFonts w:eastAsia="Times New Roman"/>
                <w:sz w:val="20"/>
                <w:szCs w:val="20"/>
              </w:rPr>
            </w:pPr>
          </w:p>
        </w:tc>
        <w:tc>
          <w:tcPr>
            <w:tcW w:w="325" w:type="pct"/>
            <w:vAlign w:val="center"/>
            <w:hideMark/>
          </w:tcPr>
          <w:p w14:paraId="6DD2EE66" w14:textId="77777777" w:rsidR="00000000" w:rsidRDefault="006A6AFD">
            <w:pPr>
              <w:spacing w:after="100"/>
              <w:rPr>
                <w:rFonts w:eastAsia="Times New Roman"/>
                <w:sz w:val="20"/>
                <w:szCs w:val="20"/>
              </w:rPr>
            </w:pPr>
          </w:p>
        </w:tc>
        <w:tc>
          <w:tcPr>
            <w:tcW w:w="5" w:type="pct"/>
            <w:vAlign w:val="center"/>
            <w:hideMark/>
          </w:tcPr>
          <w:p w14:paraId="5010B238" w14:textId="77777777" w:rsidR="00000000" w:rsidRDefault="006A6AFD">
            <w:pPr>
              <w:spacing w:after="100"/>
              <w:rPr>
                <w:rFonts w:eastAsia="Times New Roman"/>
                <w:sz w:val="20"/>
                <w:szCs w:val="20"/>
              </w:rPr>
            </w:pPr>
          </w:p>
        </w:tc>
        <w:tc>
          <w:tcPr>
            <w:tcW w:w="5" w:type="pct"/>
            <w:vAlign w:val="center"/>
            <w:hideMark/>
          </w:tcPr>
          <w:p w14:paraId="2B91EF3A" w14:textId="77777777" w:rsidR="00000000" w:rsidRDefault="006A6AFD">
            <w:pPr>
              <w:spacing w:after="100"/>
              <w:rPr>
                <w:rFonts w:eastAsia="Times New Roman"/>
                <w:sz w:val="20"/>
                <w:szCs w:val="20"/>
              </w:rPr>
            </w:pPr>
          </w:p>
        </w:tc>
        <w:tc>
          <w:tcPr>
            <w:tcW w:w="25" w:type="pct"/>
            <w:vAlign w:val="center"/>
            <w:hideMark/>
          </w:tcPr>
          <w:p w14:paraId="18935898" w14:textId="77777777" w:rsidR="00000000" w:rsidRDefault="006A6AFD">
            <w:pPr>
              <w:spacing w:after="100"/>
              <w:rPr>
                <w:rFonts w:eastAsia="Times New Roman"/>
                <w:sz w:val="20"/>
                <w:szCs w:val="20"/>
              </w:rPr>
            </w:pPr>
          </w:p>
        </w:tc>
        <w:tc>
          <w:tcPr>
            <w:tcW w:w="5" w:type="pct"/>
            <w:vAlign w:val="center"/>
            <w:hideMark/>
          </w:tcPr>
          <w:p w14:paraId="67BA6E7F" w14:textId="77777777" w:rsidR="00000000" w:rsidRDefault="006A6AFD">
            <w:pPr>
              <w:spacing w:after="100"/>
              <w:rPr>
                <w:rFonts w:eastAsia="Times New Roman"/>
                <w:sz w:val="20"/>
                <w:szCs w:val="20"/>
              </w:rPr>
            </w:pPr>
          </w:p>
        </w:tc>
        <w:tc>
          <w:tcPr>
            <w:tcW w:w="50" w:type="pct"/>
            <w:vAlign w:val="center"/>
            <w:hideMark/>
          </w:tcPr>
          <w:p w14:paraId="762DEF93" w14:textId="77777777" w:rsidR="00000000" w:rsidRDefault="006A6AFD">
            <w:pPr>
              <w:spacing w:after="100"/>
              <w:rPr>
                <w:rFonts w:eastAsia="Times New Roman"/>
                <w:sz w:val="20"/>
                <w:szCs w:val="20"/>
              </w:rPr>
            </w:pPr>
          </w:p>
        </w:tc>
        <w:tc>
          <w:tcPr>
            <w:tcW w:w="325" w:type="pct"/>
            <w:vAlign w:val="center"/>
            <w:hideMark/>
          </w:tcPr>
          <w:p w14:paraId="5B4CDAC1" w14:textId="77777777" w:rsidR="00000000" w:rsidRDefault="006A6AFD">
            <w:pPr>
              <w:spacing w:after="100"/>
              <w:rPr>
                <w:rFonts w:eastAsia="Times New Roman"/>
                <w:sz w:val="20"/>
                <w:szCs w:val="20"/>
              </w:rPr>
            </w:pPr>
          </w:p>
        </w:tc>
        <w:tc>
          <w:tcPr>
            <w:tcW w:w="5" w:type="pct"/>
            <w:vAlign w:val="center"/>
            <w:hideMark/>
          </w:tcPr>
          <w:p w14:paraId="2E70FDCC" w14:textId="77777777" w:rsidR="00000000" w:rsidRDefault="006A6AFD">
            <w:pPr>
              <w:spacing w:after="100"/>
              <w:rPr>
                <w:rFonts w:eastAsia="Times New Roman"/>
                <w:sz w:val="20"/>
                <w:szCs w:val="20"/>
              </w:rPr>
            </w:pPr>
          </w:p>
        </w:tc>
        <w:tc>
          <w:tcPr>
            <w:tcW w:w="5" w:type="pct"/>
            <w:vAlign w:val="center"/>
            <w:hideMark/>
          </w:tcPr>
          <w:p w14:paraId="3FC5533A" w14:textId="77777777" w:rsidR="00000000" w:rsidRDefault="006A6AFD">
            <w:pPr>
              <w:spacing w:after="100"/>
              <w:rPr>
                <w:rFonts w:eastAsia="Times New Roman"/>
                <w:sz w:val="20"/>
                <w:szCs w:val="20"/>
              </w:rPr>
            </w:pPr>
          </w:p>
        </w:tc>
        <w:tc>
          <w:tcPr>
            <w:tcW w:w="25" w:type="pct"/>
            <w:vAlign w:val="center"/>
            <w:hideMark/>
          </w:tcPr>
          <w:p w14:paraId="1016A2ED" w14:textId="77777777" w:rsidR="00000000" w:rsidRDefault="006A6AFD">
            <w:pPr>
              <w:spacing w:after="100"/>
              <w:rPr>
                <w:rFonts w:eastAsia="Times New Roman"/>
                <w:sz w:val="20"/>
                <w:szCs w:val="20"/>
              </w:rPr>
            </w:pPr>
          </w:p>
        </w:tc>
        <w:tc>
          <w:tcPr>
            <w:tcW w:w="5" w:type="pct"/>
            <w:vAlign w:val="center"/>
            <w:hideMark/>
          </w:tcPr>
          <w:p w14:paraId="4F75232E" w14:textId="77777777" w:rsidR="00000000" w:rsidRDefault="006A6AFD">
            <w:pPr>
              <w:spacing w:after="100"/>
              <w:rPr>
                <w:rFonts w:eastAsia="Times New Roman"/>
                <w:sz w:val="20"/>
                <w:szCs w:val="20"/>
              </w:rPr>
            </w:pPr>
          </w:p>
        </w:tc>
        <w:tc>
          <w:tcPr>
            <w:tcW w:w="50" w:type="pct"/>
            <w:vAlign w:val="center"/>
            <w:hideMark/>
          </w:tcPr>
          <w:p w14:paraId="5BD387AE" w14:textId="77777777" w:rsidR="00000000" w:rsidRDefault="006A6AFD">
            <w:pPr>
              <w:spacing w:after="100"/>
              <w:rPr>
                <w:rFonts w:eastAsia="Times New Roman"/>
                <w:sz w:val="20"/>
                <w:szCs w:val="20"/>
              </w:rPr>
            </w:pPr>
          </w:p>
        </w:tc>
        <w:tc>
          <w:tcPr>
            <w:tcW w:w="325" w:type="pct"/>
            <w:vAlign w:val="center"/>
            <w:hideMark/>
          </w:tcPr>
          <w:p w14:paraId="5D091499" w14:textId="77777777" w:rsidR="00000000" w:rsidRDefault="006A6AFD">
            <w:pPr>
              <w:spacing w:after="100"/>
              <w:rPr>
                <w:rFonts w:eastAsia="Times New Roman"/>
                <w:sz w:val="20"/>
                <w:szCs w:val="20"/>
              </w:rPr>
            </w:pPr>
          </w:p>
        </w:tc>
        <w:tc>
          <w:tcPr>
            <w:tcW w:w="5" w:type="pct"/>
            <w:vAlign w:val="center"/>
            <w:hideMark/>
          </w:tcPr>
          <w:p w14:paraId="40680B1F" w14:textId="77777777" w:rsidR="00000000" w:rsidRDefault="006A6AFD">
            <w:pPr>
              <w:spacing w:after="100"/>
              <w:rPr>
                <w:rFonts w:eastAsia="Times New Roman"/>
                <w:sz w:val="20"/>
                <w:szCs w:val="20"/>
              </w:rPr>
            </w:pPr>
          </w:p>
        </w:tc>
        <w:tc>
          <w:tcPr>
            <w:tcW w:w="5" w:type="pct"/>
            <w:vAlign w:val="center"/>
            <w:hideMark/>
          </w:tcPr>
          <w:p w14:paraId="727F806C" w14:textId="77777777" w:rsidR="00000000" w:rsidRDefault="006A6AFD">
            <w:pPr>
              <w:spacing w:after="100"/>
              <w:rPr>
                <w:rFonts w:eastAsia="Times New Roman"/>
                <w:sz w:val="20"/>
                <w:szCs w:val="20"/>
              </w:rPr>
            </w:pPr>
          </w:p>
        </w:tc>
        <w:tc>
          <w:tcPr>
            <w:tcW w:w="25" w:type="pct"/>
            <w:vAlign w:val="center"/>
            <w:hideMark/>
          </w:tcPr>
          <w:p w14:paraId="206E991C" w14:textId="77777777" w:rsidR="00000000" w:rsidRDefault="006A6AFD">
            <w:pPr>
              <w:spacing w:after="100"/>
              <w:rPr>
                <w:rFonts w:eastAsia="Times New Roman"/>
                <w:sz w:val="20"/>
                <w:szCs w:val="20"/>
              </w:rPr>
            </w:pPr>
          </w:p>
        </w:tc>
        <w:tc>
          <w:tcPr>
            <w:tcW w:w="5" w:type="pct"/>
            <w:vAlign w:val="center"/>
            <w:hideMark/>
          </w:tcPr>
          <w:p w14:paraId="4DF493F9" w14:textId="77777777" w:rsidR="00000000" w:rsidRDefault="006A6AFD">
            <w:pPr>
              <w:spacing w:after="100"/>
              <w:rPr>
                <w:rFonts w:eastAsia="Times New Roman"/>
                <w:sz w:val="20"/>
                <w:szCs w:val="20"/>
              </w:rPr>
            </w:pPr>
          </w:p>
        </w:tc>
        <w:tc>
          <w:tcPr>
            <w:tcW w:w="50" w:type="pct"/>
            <w:vAlign w:val="center"/>
            <w:hideMark/>
          </w:tcPr>
          <w:p w14:paraId="3ADD9844" w14:textId="77777777" w:rsidR="00000000" w:rsidRDefault="006A6AFD">
            <w:pPr>
              <w:spacing w:after="100"/>
              <w:rPr>
                <w:rFonts w:eastAsia="Times New Roman"/>
                <w:sz w:val="20"/>
                <w:szCs w:val="20"/>
              </w:rPr>
            </w:pPr>
          </w:p>
        </w:tc>
        <w:tc>
          <w:tcPr>
            <w:tcW w:w="519" w:type="pct"/>
            <w:vAlign w:val="center"/>
            <w:hideMark/>
          </w:tcPr>
          <w:p w14:paraId="62273641" w14:textId="77777777" w:rsidR="00000000" w:rsidRDefault="006A6AFD">
            <w:pPr>
              <w:spacing w:after="100"/>
              <w:rPr>
                <w:rFonts w:eastAsia="Times New Roman"/>
                <w:sz w:val="20"/>
                <w:szCs w:val="20"/>
              </w:rPr>
            </w:pPr>
          </w:p>
        </w:tc>
        <w:tc>
          <w:tcPr>
            <w:tcW w:w="5" w:type="pct"/>
            <w:vAlign w:val="center"/>
            <w:hideMark/>
          </w:tcPr>
          <w:p w14:paraId="15593561" w14:textId="77777777" w:rsidR="00000000" w:rsidRDefault="006A6AFD">
            <w:pPr>
              <w:spacing w:after="100"/>
              <w:rPr>
                <w:rFonts w:eastAsia="Times New Roman"/>
                <w:sz w:val="20"/>
                <w:szCs w:val="20"/>
              </w:rPr>
            </w:pPr>
          </w:p>
        </w:tc>
        <w:tc>
          <w:tcPr>
            <w:tcW w:w="5" w:type="pct"/>
            <w:vAlign w:val="center"/>
            <w:hideMark/>
          </w:tcPr>
          <w:p w14:paraId="1A6194F2" w14:textId="77777777" w:rsidR="00000000" w:rsidRDefault="006A6AFD">
            <w:pPr>
              <w:spacing w:after="100"/>
              <w:rPr>
                <w:rFonts w:eastAsia="Times New Roman"/>
                <w:sz w:val="20"/>
                <w:szCs w:val="20"/>
              </w:rPr>
            </w:pPr>
          </w:p>
        </w:tc>
        <w:tc>
          <w:tcPr>
            <w:tcW w:w="25" w:type="pct"/>
            <w:vAlign w:val="center"/>
            <w:hideMark/>
          </w:tcPr>
          <w:p w14:paraId="2C9BBF10" w14:textId="77777777" w:rsidR="00000000" w:rsidRDefault="006A6AFD">
            <w:pPr>
              <w:spacing w:after="100"/>
              <w:rPr>
                <w:rFonts w:eastAsia="Times New Roman"/>
                <w:sz w:val="20"/>
                <w:szCs w:val="20"/>
              </w:rPr>
            </w:pPr>
          </w:p>
        </w:tc>
        <w:tc>
          <w:tcPr>
            <w:tcW w:w="5" w:type="pct"/>
            <w:vAlign w:val="center"/>
            <w:hideMark/>
          </w:tcPr>
          <w:p w14:paraId="6DFD96A9" w14:textId="77777777" w:rsidR="00000000" w:rsidRDefault="006A6AFD">
            <w:pPr>
              <w:spacing w:after="100"/>
              <w:rPr>
                <w:rFonts w:eastAsia="Times New Roman"/>
                <w:sz w:val="20"/>
                <w:szCs w:val="20"/>
              </w:rPr>
            </w:pPr>
          </w:p>
        </w:tc>
        <w:tc>
          <w:tcPr>
            <w:tcW w:w="50" w:type="pct"/>
            <w:vAlign w:val="center"/>
            <w:hideMark/>
          </w:tcPr>
          <w:p w14:paraId="3489C708" w14:textId="77777777" w:rsidR="00000000" w:rsidRDefault="006A6AFD">
            <w:pPr>
              <w:spacing w:after="100"/>
              <w:rPr>
                <w:rFonts w:eastAsia="Times New Roman"/>
                <w:sz w:val="20"/>
                <w:szCs w:val="20"/>
              </w:rPr>
            </w:pPr>
          </w:p>
        </w:tc>
        <w:tc>
          <w:tcPr>
            <w:tcW w:w="519" w:type="pct"/>
            <w:vAlign w:val="center"/>
            <w:hideMark/>
          </w:tcPr>
          <w:p w14:paraId="24A55EA4" w14:textId="77777777" w:rsidR="00000000" w:rsidRDefault="006A6AFD">
            <w:pPr>
              <w:spacing w:after="100"/>
              <w:rPr>
                <w:rFonts w:eastAsia="Times New Roman"/>
                <w:sz w:val="20"/>
                <w:szCs w:val="20"/>
              </w:rPr>
            </w:pPr>
          </w:p>
        </w:tc>
        <w:tc>
          <w:tcPr>
            <w:tcW w:w="5" w:type="pct"/>
            <w:vAlign w:val="center"/>
            <w:hideMark/>
          </w:tcPr>
          <w:p w14:paraId="772C8028" w14:textId="77777777" w:rsidR="00000000" w:rsidRDefault="006A6AFD">
            <w:pPr>
              <w:spacing w:after="100"/>
              <w:rPr>
                <w:rFonts w:eastAsia="Times New Roman"/>
                <w:sz w:val="20"/>
                <w:szCs w:val="20"/>
              </w:rPr>
            </w:pPr>
          </w:p>
        </w:tc>
        <w:tc>
          <w:tcPr>
            <w:tcW w:w="5" w:type="pct"/>
            <w:vAlign w:val="center"/>
            <w:hideMark/>
          </w:tcPr>
          <w:p w14:paraId="013D82C9" w14:textId="77777777" w:rsidR="00000000" w:rsidRDefault="006A6AFD">
            <w:pPr>
              <w:spacing w:after="100"/>
              <w:rPr>
                <w:rFonts w:eastAsia="Times New Roman"/>
                <w:sz w:val="20"/>
                <w:szCs w:val="20"/>
              </w:rPr>
            </w:pPr>
          </w:p>
        </w:tc>
        <w:tc>
          <w:tcPr>
            <w:tcW w:w="25" w:type="pct"/>
            <w:vAlign w:val="center"/>
            <w:hideMark/>
          </w:tcPr>
          <w:p w14:paraId="2FCEFD10" w14:textId="77777777" w:rsidR="00000000" w:rsidRDefault="006A6AFD">
            <w:pPr>
              <w:spacing w:after="100"/>
              <w:rPr>
                <w:rFonts w:eastAsia="Times New Roman"/>
                <w:sz w:val="20"/>
                <w:szCs w:val="20"/>
              </w:rPr>
            </w:pPr>
          </w:p>
        </w:tc>
        <w:tc>
          <w:tcPr>
            <w:tcW w:w="5" w:type="pct"/>
            <w:vAlign w:val="center"/>
            <w:hideMark/>
          </w:tcPr>
          <w:p w14:paraId="32CF1074" w14:textId="77777777" w:rsidR="00000000" w:rsidRDefault="006A6AFD">
            <w:pPr>
              <w:spacing w:after="100"/>
              <w:rPr>
                <w:rFonts w:eastAsia="Times New Roman"/>
                <w:sz w:val="20"/>
                <w:szCs w:val="20"/>
              </w:rPr>
            </w:pPr>
          </w:p>
        </w:tc>
        <w:tc>
          <w:tcPr>
            <w:tcW w:w="50" w:type="pct"/>
            <w:vAlign w:val="center"/>
            <w:hideMark/>
          </w:tcPr>
          <w:p w14:paraId="4CB6F59D" w14:textId="77777777" w:rsidR="00000000" w:rsidRDefault="006A6AFD">
            <w:pPr>
              <w:spacing w:after="100"/>
              <w:rPr>
                <w:rFonts w:eastAsia="Times New Roman"/>
                <w:sz w:val="20"/>
                <w:szCs w:val="20"/>
              </w:rPr>
            </w:pPr>
          </w:p>
        </w:tc>
        <w:tc>
          <w:tcPr>
            <w:tcW w:w="326" w:type="pct"/>
            <w:vAlign w:val="center"/>
            <w:hideMark/>
          </w:tcPr>
          <w:p w14:paraId="21F96476" w14:textId="77777777" w:rsidR="00000000" w:rsidRDefault="006A6AFD">
            <w:pPr>
              <w:spacing w:after="100"/>
              <w:rPr>
                <w:rFonts w:eastAsia="Times New Roman"/>
                <w:sz w:val="20"/>
                <w:szCs w:val="20"/>
              </w:rPr>
            </w:pPr>
          </w:p>
        </w:tc>
        <w:tc>
          <w:tcPr>
            <w:tcW w:w="5" w:type="pct"/>
            <w:vAlign w:val="center"/>
            <w:hideMark/>
          </w:tcPr>
          <w:p w14:paraId="778FCB8B" w14:textId="77777777" w:rsidR="00000000" w:rsidRDefault="006A6AFD">
            <w:pPr>
              <w:spacing w:after="100"/>
              <w:rPr>
                <w:rFonts w:eastAsia="Times New Roman"/>
                <w:sz w:val="20"/>
                <w:szCs w:val="20"/>
              </w:rPr>
            </w:pPr>
          </w:p>
        </w:tc>
      </w:tr>
      <w:tr w:rsidR="00000000" w14:paraId="2753320D" w14:textId="77777777">
        <w:trPr>
          <w:divId w:val="860825110"/>
          <w:jc w:val="center"/>
        </w:trPr>
        <w:tc>
          <w:tcPr>
            <w:tcW w:w="0" w:type="auto"/>
            <w:gridSpan w:val="3"/>
            <w:vAlign w:val="center"/>
            <w:hideMark/>
          </w:tcPr>
          <w:p w14:paraId="7AC8BF19" w14:textId="77777777" w:rsidR="00000000" w:rsidRDefault="006A6AFD">
            <w:pPr>
              <w:spacing w:after="100"/>
              <w:rPr>
                <w:rFonts w:eastAsia="Times New Roman"/>
                <w:sz w:val="20"/>
                <w:szCs w:val="20"/>
              </w:rPr>
            </w:pPr>
          </w:p>
        </w:tc>
        <w:tc>
          <w:tcPr>
            <w:tcW w:w="0" w:type="auto"/>
            <w:gridSpan w:val="3"/>
            <w:vAlign w:val="center"/>
            <w:hideMark/>
          </w:tcPr>
          <w:p w14:paraId="02581494" w14:textId="77777777" w:rsidR="00000000" w:rsidRDefault="006A6AFD">
            <w:pPr>
              <w:spacing w:after="100"/>
              <w:rPr>
                <w:rFonts w:eastAsia="Times New Roman"/>
                <w:sz w:val="20"/>
                <w:szCs w:val="20"/>
              </w:rPr>
            </w:pPr>
          </w:p>
        </w:tc>
        <w:tc>
          <w:tcPr>
            <w:tcW w:w="0" w:type="auto"/>
            <w:gridSpan w:val="3"/>
            <w:vAlign w:val="center"/>
            <w:hideMark/>
          </w:tcPr>
          <w:p w14:paraId="081A13DD" w14:textId="77777777" w:rsidR="00000000" w:rsidRDefault="006A6AFD">
            <w:pPr>
              <w:spacing w:after="100"/>
              <w:rPr>
                <w:rFonts w:eastAsia="Times New Roman"/>
                <w:sz w:val="20"/>
                <w:szCs w:val="20"/>
              </w:rPr>
            </w:pPr>
          </w:p>
        </w:tc>
        <w:tc>
          <w:tcPr>
            <w:tcW w:w="0" w:type="auto"/>
            <w:gridSpan w:val="3"/>
            <w:vAlign w:val="center"/>
            <w:hideMark/>
          </w:tcPr>
          <w:p w14:paraId="6B78AB33" w14:textId="77777777" w:rsidR="00000000" w:rsidRDefault="006A6AFD">
            <w:pPr>
              <w:spacing w:after="100"/>
              <w:rPr>
                <w:rFonts w:eastAsia="Times New Roman"/>
                <w:sz w:val="20"/>
                <w:szCs w:val="20"/>
              </w:rPr>
            </w:pPr>
          </w:p>
        </w:tc>
        <w:tc>
          <w:tcPr>
            <w:tcW w:w="0" w:type="auto"/>
            <w:gridSpan w:val="3"/>
            <w:vAlign w:val="center"/>
            <w:hideMark/>
          </w:tcPr>
          <w:p w14:paraId="0F4CB0EB" w14:textId="77777777" w:rsidR="00000000" w:rsidRDefault="006A6AFD">
            <w:pPr>
              <w:spacing w:after="100"/>
              <w:rPr>
                <w:rFonts w:eastAsia="Times New Roman"/>
                <w:sz w:val="20"/>
                <w:szCs w:val="20"/>
              </w:rPr>
            </w:pPr>
          </w:p>
        </w:tc>
        <w:tc>
          <w:tcPr>
            <w:tcW w:w="0" w:type="auto"/>
            <w:gridSpan w:val="3"/>
            <w:vAlign w:val="center"/>
            <w:hideMark/>
          </w:tcPr>
          <w:p w14:paraId="0C2BD335" w14:textId="77777777" w:rsidR="00000000" w:rsidRDefault="006A6AFD">
            <w:pPr>
              <w:spacing w:after="100"/>
              <w:rPr>
                <w:rFonts w:eastAsia="Times New Roman"/>
                <w:sz w:val="20"/>
                <w:szCs w:val="20"/>
              </w:rPr>
            </w:pPr>
          </w:p>
        </w:tc>
        <w:tc>
          <w:tcPr>
            <w:tcW w:w="0" w:type="auto"/>
            <w:gridSpan w:val="3"/>
            <w:vAlign w:val="center"/>
            <w:hideMark/>
          </w:tcPr>
          <w:p w14:paraId="085255B3" w14:textId="77777777" w:rsidR="00000000" w:rsidRDefault="006A6AFD">
            <w:pPr>
              <w:spacing w:after="100"/>
              <w:rPr>
                <w:rFonts w:eastAsia="Times New Roman"/>
                <w:sz w:val="20"/>
                <w:szCs w:val="20"/>
              </w:rPr>
            </w:pPr>
          </w:p>
        </w:tc>
        <w:tc>
          <w:tcPr>
            <w:tcW w:w="0" w:type="auto"/>
            <w:gridSpan w:val="3"/>
            <w:vAlign w:val="center"/>
            <w:hideMark/>
          </w:tcPr>
          <w:p w14:paraId="59AE6567" w14:textId="77777777" w:rsidR="00000000" w:rsidRDefault="006A6AFD">
            <w:pPr>
              <w:spacing w:after="100"/>
              <w:rPr>
                <w:rFonts w:eastAsia="Times New Roman"/>
                <w:sz w:val="20"/>
                <w:szCs w:val="20"/>
              </w:rPr>
            </w:pPr>
          </w:p>
        </w:tc>
        <w:tc>
          <w:tcPr>
            <w:tcW w:w="0" w:type="auto"/>
            <w:gridSpan w:val="3"/>
            <w:vAlign w:val="center"/>
            <w:hideMark/>
          </w:tcPr>
          <w:p w14:paraId="12751529" w14:textId="77777777" w:rsidR="00000000" w:rsidRDefault="006A6AFD">
            <w:pPr>
              <w:spacing w:after="100"/>
              <w:rPr>
                <w:rFonts w:eastAsia="Times New Roman"/>
                <w:sz w:val="20"/>
                <w:szCs w:val="20"/>
              </w:rPr>
            </w:pPr>
          </w:p>
        </w:tc>
        <w:tc>
          <w:tcPr>
            <w:tcW w:w="0" w:type="auto"/>
            <w:gridSpan w:val="3"/>
            <w:vAlign w:val="center"/>
            <w:hideMark/>
          </w:tcPr>
          <w:p w14:paraId="30B97939" w14:textId="77777777" w:rsidR="00000000" w:rsidRDefault="006A6AFD">
            <w:pPr>
              <w:spacing w:after="100"/>
              <w:rPr>
                <w:rFonts w:eastAsia="Times New Roman"/>
                <w:sz w:val="20"/>
                <w:szCs w:val="20"/>
              </w:rPr>
            </w:pPr>
          </w:p>
        </w:tc>
        <w:tc>
          <w:tcPr>
            <w:tcW w:w="0" w:type="auto"/>
            <w:gridSpan w:val="3"/>
            <w:vAlign w:val="center"/>
            <w:hideMark/>
          </w:tcPr>
          <w:p w14:paraId="566C4371" w14:textId="77777777" w:rsidR="00000000" w:rsidRDefault="006A6AFD">
            <w:pPr>
              <w:spacing w:after="100"/>
              <w:rPr>
                <w:rFonts w:eastAsia="Times New Roman"/>
                <w:sz w:val="20"/>
                <w:szCs w:val="20"/>
              </w:rPr>
            </w:pPr>
          </w:p>
        </w:tc>
        <w:tc>
          <w:tcPr>
            <w:tcW w:w="0" w:type="auto"/>
            <w:gridSpan w:val="3"/>
            <w:vAlign w:val="center"/>
            <w:hideMark/>
          </w:tcPr>
          <w:p w14:paraId="126427AF" w14:textId="77777777" w:rsidR="00000000" w:rsidRDefault="006A6AFD">
            <w:pPr>
              <w:spacing w:after="100"/>
              <w:rPr>
                <w:rFonts w:eastAsia="Times New Roman"/>
                <w:sz w:val="20"/>
                <w:szCs w:val="20"/>
              </w:rPr>
            </w:pPr>
          </w:p>
        </w:tc>
      </w:tr>
      <w:tr w:rsidR="00000000" w14:paraId="1E8A1217" w14:textId="77777777">
        <w:trPr>
          <w:divId w:val="860825110"/>
          <w:trHeight w:val="60"/>
          <w:jc w:val="center"/>
        </w:trPr>
        <w:tc>
          <w:tcPr>
            <w:tcW w:w="0" w:type="auto"/>
            <w:gridSpan w:val="3"/>
            <w:tcMar>
              <w:top w:w="0" w:type="dxa"/>
              <w:left w:w="20" w:type="dxa"/>
              <w:bottom w:w="0" w:type="dxa"/>
              <w:right w:w="20" w:type="dxa"/>
            </w:tcMar>
            <w:vAlign w:val="center"/>
            <w:hideMark/>
          </w:tcPr>
          <w:p w14:paraId="3DB3EF85"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F89024"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BE9236"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FC195A"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6575BA"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6226DB"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796191"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A0F8DA"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77A2BA"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AAAA1D"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4CEDA1"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45242F" w14:textId="77777777" w:rsidR="00000000" w:rsidRDefault="006A6AFD">
            <w:pPr>
              <w:spacing w:after="100"/>
              <w:rPr>
                <w:rFonts w:eastAsia="Times New Roman"/>
                <w:sz w:val="20"/>
                <w:szCs w:val="20"/>
              </w:rPr>
            </w:pPr>
          </w:p>
        </w:tc>
      </w:tr>
      <w:tr w:rsidR="00000000" w14:paraId="4E7B59E5" w14:textId="77777777">
        <w:trPr>
          <w:divId w:val="860825110"/>
          <w:jc w:val="center"/>
        </w:trPr>
        <w:tc>
          <w:tcPr>
            <w:tcW w:w="0" w:type="auto"/>
            <w:gridSpan w:val="3"/>
            <w:vAlign w:val="center"/>
            <w:hideMark/>
          </w:tcPr>
          <w:p w14:paraId="31E4CF3A" w14:textId="77777777" w:rsidR="00000000" w:rsidRDefault="006A6AFD">
            <w:pPr>
              <w:spacing w:after="100"/>
              <w:rPr>
                <w:rFonts w:eastAsia="Times New Roman"/>
                <w:sz w:val="20"/>
                <w:szCs w:val="20"/>
              </w:rPr>
            </w:pPr>
          </w:p>
        </w:tc>
        <w:tc>
          <w:tcPr>
            <w:tcW w:w="0" w:type="auto"/>
            <w:gridSpan w:val="3"/>
            <w:vAlign w:val="center"/>
            <w:hideMark/>
          </w:tcPr>
          <w:p w14:paraId="31EEB9DD" w14:textId="77777777" w:rsidR="00000000" w:rsidRDefault="006A6AFD">
            <w:pPr>
              <w:spacing w:after="100"/>
              <w:rPr>
                <w:rFonts w:eastAsia="Times New Roman"/>
                <w:sz w:val="20"/>
                <w:szCs w:val="20"/>
              </w:rPr>
            </w:pPr>
          </w:p>
        </w:tc>
        <w:tc>
          <w:tcPr>
            <w:tcW w:w="0" w:type="auto"/>
            <w:gridSpan w:val="3"/>
            <w:vAlign w:val="center"/>
            <w:hideMark/>
          </w:tcPr>
          <w:p w14:paraId="2E5D2C4D" w14:textId="77777777" w:rsidR="00000000" w:rsidRDefault="006A6AFD">
            <w:pPr>
              <w:spacing w:after="100"/>
              <w:rPr>
                <w:rFonts w:eastAsia="Times New Roman"/>
                <w:sz w:val="20"/>
                <w:szCs w:val="20"/>
              </w:rPr>
            </w:pPr>
          </w:p>
        </w:tc>
        <w:tc>
          <w:tcPr>
            <w:tcW w:w="0" w:type="auto"/>
            <w:gridSpan w:val="3"/>
            <w:vAlign w:val="center"/>
            <w:hideMark/>
          </w:tcPr>
          <w:p w14:paraId="477957B8" w14:textId="77777777" w:rsidR="00000000" w:rsidRDefault="006A6AFD">
            <w:pPr>
              <w:spacing w:after="100"/>
              <w:rPr>
                <w:rFonts w:eastAsia="Times New Roman"/>
                <w:sz w:val="20"/>
                <w:szCs w:val="20"/>
              </w:rPr>
            </w:pPr>
          </w:p>
        </w:tc>
        <w:tc>
          <w:tcPr>
            <w:tcW w:w="0" w:type="auto"/>
            <w:gridSpan w:val="3"/>
            <w:vAlign w:val="center"/>
            <w:hideMark/>
          </w:tcPr>
          <w:p w14:paraId="15270E34" w14:textId="77777777" w:rsidR="00000000" w:rsidRDefault="006A6AFD">
            <w:pPr>
              <w:spacing w:after="100"/>
              <w:rPr>
                <w:rFonts w:eastAsia="Times New Roman"/>
                <w:sz w:val="20"/>
                <w:szCs w:val="20"/>
              </w:rPr>
            </w:pPr>
          </w:p>
        </w:tc>
        <w:tc>
          <w:tcPr>
            <w:tcW w:w="0" w:type="auto"/>
            <w:gridSpan w:val="3"/>
            <w:vAlign w:val="center"/>
            <w:hideMark/>
          </w:tcPr>
          <w:p w14:paraId="1658AAFF" w14:textId="77777777" w:rsidR="00000000" w:rsidRDefault="006A6AFD">
            <w:pPr>
              <w:spacing w:after="100"/>
              <w:rPr>
                <w:rFonts w:eastAsia="Times New Roman"/>
                <w:sz w:val="20"/>
                <w:szCs w:val="20"/>
              </w:rPr>
            </w:pPr>
          </w:p>
        </w:tc>
        <w:tc>
          <w:tcPr>
            <w:tcW w:w="0" w:type="auto"/>
            <w:gridSpan w:val="3"/>
            <w:vAlign w:val="center"/>
            <w:hideMark/>
          </w:tcPr>
          <w:p w14:paraId="62A4C4C3" w14:textId="77777777" w:rsidR="00000000" w:rsidRDefault="006A6AFD">
            <w:pPr>
              <w:spacing w:after="100"/>
              <w:rPr>
                <w:rFonts w:eastAsia="Times New Roman"/>
                <w:sz w:val="20"/>
                <w:szCs w:val="20"/>
              </w:rPr>
            </w:pPr>
          </w:p>
        </w:tc>
        <w:tc>
          <w:tcPr>
            <w:tcW w:w="0" w:type="auto"/>
            <w:gridSpan w:val="3"/>
            <w:vAlign w:val="center"/>
            <w:hideMark/>
          </w:tcPr>
          <w:p w14:paraId="661D5BA8" w14:textId="77777777" w:rsidR="00000000" w:rsidRDefault="006A6AFD">
            <w:pPr>
              <w:spacing w:after="100"/>
              <w:rPr>
                <w:rFonts w:eastAsia="Times New Roman"/>
                <w:sz w:val="20"/>
                <w:szCs w:val="20"/>
              </w:rPr>
            </w:pPr>
          </w:p>
        </w:tc>
        <w:tc>
          <w:tcPr>
            <w:tcW w:w="0" w:type="auto"/>
            <w:gridSpan w:val="3"/>
            <w:vAlign w:val="center"/>
            <w:hideMark/>
          </w:tcPr>
          <w:p w14:paraId="0F522EAD" w14:textId="77777777" w:rsidR="00000000" w:rsidRDefault="006A6AFD">
            <w:pPr>
              <w:spacing w:after="100"/>
              <w:rPr>
                <w:rFonts w:eastAsia="Times New Roman"/>
                <w:sz w:val="20"/>
                <w:szCs w:val="20"/>
              </w:rPr>
            </w:pPr>
          </w:p>
        </w:tc>
        <w:tc>
          <w:tcPr>
            <w:tcW w:w="0" w:type="auto"/>
            <w:gridSpan w:val="3"/>
            <w:vAlign w:val="center"/>
            <w:hideMark/>
          </w:tcPr>
          <w:p w14:paraId="5ED552E0" w14:textId="77777777" w:rsidR="00000000" w:rsidRDefault="006A6AFD">
            <w:pPr>
              <w:spacing w:after="100"/>
              <w:rPr>
                <w:rFonts w:eastAsia="Times New Roman"/>
                <w:sz w:val="20"/>
                <w:szCs w:val="20"/>
              </w:rPr>
            </w:pPr>
          </w:p>
        </w:tc>
        <w:tc>
          <w:tcPr>
            <w:tcW w:w="0" w:type="auto"/>
            <w:gridSpan w:val="3"/>
            <w:vAlign w:val="center"/>
            <w:hideMark/>
          </w:tcPr>
          <w:p w14:paraId="38D945C6" w14:textId="77777777" w:rsidR="00000000" w:rsidRDefault="006A6AFD">
            <w:pPr>
              <w:spacing w:after="100"/>
              <w:rPr>
                <w:rFonts w:eastAsia="Times New Roman"/>
                <w:sz w:val="20"/>
                <w:szCs w:val="20"/>
              </w:rPr>
            </w:pPr>
          </w:p>
        </w:tc>
        <w:tc>
          <w:tcPr>
            <w:tcW w:w="0" w:type="auto"/>
            <w:gridSpan w:val="3"/>
            <w:vAlign w:val="center"/>
            <w:hideMark/>
          </w:tcPr>
          <w:p w14:paraId="02569413" w14:textId="77777777" w:rsidR="00000000" w:rsidRDefault="006A6AFD">
            <w:pPr>
              <w:spacing w:after="100"/>
              <w:rPr>
                <w:rFonts w:eastAsia="Times New Roman"/>
                <w:sz w:val="20"/>
                <w:szCs w:val="20"/>
              </w:rPr>
            </w:pPr>
          </w:p>
        </w:tc>
      </w:tr>
      <w:tr w:rsidR="00000000" w14:paraId="2FECC401" w14:textId="77777777">
        <w:trPr>
          <w:divId w:val="860825110"/>
          <w:jc w:val="center"/>
        </w:trPr>
        <w:tc>
          <w:tcPr>
            <w:tcW w:w="0" w:type="auto"/>
            <w:gridSpan w:val="3"/>
            <w:vAlign w:val="center"/>
            <w:hideMark/>
          </w:tcPr>
          <w:p w14:paraId="6D347A7C" w14:textId="77777777" w:rsidR="00000000" w:rsidRDefault="006A6AFD">
            <w:pPr>
              <w:spacing w:after="100"/>
              <w:rPr>
                <w:rFonts w:eastAsia="Times New Roman"/>
                <w:sz w:val="20"/>
                <w:szCs w:val="20"/>
              </w:rPr>
            </w:pPr>
          </w:p>
        </w:tc>
        <w:tc>
          <w:tcPr>
            <w:tcW w:w="0" w:type="auto"/>
            <w:gridSpan w:val="3"/>
            <w:vAlign w:val="center"/>
            <w:hideMark/>
          </w:tcPr>
          <w:p w14:paraId="114BE528" w14:textId="77777777" w:rsidR="00000000" w:rsidRDefault="006A6AFD">
            <w:pPr>
              <w:spacing w:after="100"/>
              <w:rPr>
                <w:rFonts w:eastAsia="Times New Roman"/>
                <w:sz w:val="20"/>
                <w:szCs w:val="20"/>
              </w:rPr>
            </w:pPr>
          </w:p>
        </w:tc>
        <w:tc>
          <w:tcPr>
            <w:tcW w:w="0" w:type="auto"/>
            <w:gridSpan w:val="3"/>
            <w:vAlign w:val="center"/>
            <w:hideMark/>
          </w:tcPr>
          <w:p w14:paraId="27A2D79F" w14:textId="77777777" w:rsidR="00000000" w:rsidRDefault="006A6AFD">
            <w:pPr>
              <w:spacing w:after="100"/>
              <w:rPr>
                <w:rFonts w:eastAsia="Times New Roman"/>
                <w:sz w:val="20"/>
                <w:szCs w:val="20"/>
              </w:rPr>
            </w:pPr>
          </w:p>
        </w:tc>
        <w:tc>
          <w:tcPr>
            <w:tcW w:w="0" w:type="auto"/>
            <w:gridSpan w:val="3"/>
            <w:vAlign w:val="center"/>
            <w:hideMark/>
          </w:tcPr>
          <w:p w14:paraId="2D36A90F" w14:textId="77777777" w:rsidR="00000000" w:rsidRDefault="006A6AFD">
            <w:pPr>
              <w:spacing w:after="100"/>
              <w:rPr>
                <w:rFonts w:eastAsia="Times New Roman"/>
                <w:sz w:val="20"/>
                <w:szCs w:val="20"/>
              </w:rPr>
            </w:pPr>
          </w:p>
        </w:tc>
        <w:tc>
          <w:tcPr>
            <w:tcW w:w="0" w:type="auto"/>
            <w:gridSpan w:val="3"/>
            <w:vAlign w:val="center"/>
            <w:hideMark/>
          </w:tcPr>
          <w:p w14:paraId="25006411" w14:textId="77777777" w:rsidR="00000000" w:rsidRDefault="006A6AFD">
            <w:pPr>
              <w:spacing w:after="100"/>
              <w:rPr>
                <w:rFonts w:eastAsia="Times New Roman"/>
                <w:sz w:val="20"/>
                <w:szCs w:val="20"/>
              </w:rPr>
            </w:pPr>
          </w:p>
        </w:tc>
        <w:tc>
          <w:tcPr>
            <w:tcW w:w="0" w:type="auto"/>
            <w:gridSpan w:val="3"/>
            <w:vAlign w:val="center"/>
            <w:hideMark/>
          </w:tcPr>
          <w:p w14:paraId="1B0B9BD2" w14:textId="77777777" w:rsidR="00000000" w:rsidRDefault="006A6AFD">
            <w:pPr>
              <w:spacing w:after="100"/>
              <w:rPr>
                <w:rFonts w:eastAsia="Times New Roman"/>
                <w:sz w:val="20"/>
                <w:szCs w:val="20"/>
              </w:rPr>
            </w:pPr>
          </w:p>
        </w:tc>
        <w:tc>
          <w:tcPr>
            <w:tcW w:w="0" w:type="auto"/>
            <w:gridSpan w:val="3"/>
            <w:vAlign w:val="center"/>
            <w:hideMark/>
          </w:tcPr>
          <w:p w14:paraId="2765913F" w14:textId="77777777" w:rsidR="00000000" w:rsidRDefault="006A6AFD">
            <w:pPr>
              <w:spacing w:after="100"/>
              <w:rPr>
                <w:rFonts w:eastAsia="Times New Roman"/>
                <w:sz w:val="20"/>
                <w:szCs w:val="20"/>
              </w:rPr>
            </w:pPr>
          </w:p>
        </w:tc>
        <w:tc>
          <w:tcPr>
            <w:tcW w:w="0" w:type="auto"/>
            <w:gridSpan w:val="3"/>
            <w:vAlign w:val="center"/>
            <w:hideMark/>
          </w:tcPr>
          <w:p w14:paraId="7E81DC13" w14:textId="77777777" w:rsidR="00000000" w:rsidRDefault="006A6AFD">
            <w:pPr>
              <w:spacing w:after="100"/>
              <w:rPr>
                <w:rFonts w:eastAsia="Times New Roman"/>
                <w:sz w:val="20"/>
                <w:szCs w:val="20"/>
              </w:rPr>
            </w:pPr>
          </w:p>
        </w:tc>
        <w:tc>
          <w:tcPr>
            <w:tcW w:w="0" w:type="auto"/>
            <w:gridSpan w:val="3"/>
            <w:vAlign w:val="center"/>
            <w:hideMark/>
          </w:tcPr>
          <w:p w14:paraId="56E4BBF6" w14:textId="77777777" w:rsidR="00000000" w:rsidRDefault="006A6AFD">
            <w:pPr>
              <w:spacing w:after="100"/>
              <w:rPr>
                <w:rFonts w:eastAsia="Times New Roman"/>
                <w:sz w:val="20"/>
                <w:szCs w:val="20"/>
              </w:rPr>
            </w:pPr>
          </w:p>
        </w:tc>
        <w:tc>
          <w:tcPr>
            <w:tcW w:w="0" w:type="auto"/>
            <w:gridSpan w:val="3"/>
            <w:vAlign w:val="center"/>
            <w:hideMark/>
          </w:tcPr>
          <w:p w14:paraId="200BBE56" w14:textId="77777777" w:rsidR="00000000" w:rsidRDefault="006A6AFD">
            <w:pPr>
              <w:spacing w:after="100"/>
              <w:rPr>
                <w:rFonts w:eastAsia="Times New Roman"/>
                <w:sz w:val="20"/>
                <w:szCs w:val="20"/>
              </w:rPr>
            </w:pPr>
          </w:p>
        </w:tc>
        <w:tc>
          <w:tcPr>
            <w:tcW w:w="0" w:type="auto"/>
            <w:gridSpan w:val="3"/>
            <w:vAlign w:val="center"/>
            <w:hideMark/>
          </w:tcPr>
          <w:p w14:paraId="7D91A748" w14:textId="77777777" w:rsidR="00000000" w:rsidRDefault="006A6AFD">
            <w:pPr>
              <w:spacing w:after="100"/>
              <w:rPr>
                <w:rFonts w:eastAsia="Times New Roman"/>
                <w:sz w:val="20"/>
                <w:szCs w:val="20"/>
              </w:rPr>
            </w:pPr>
          </w:p>
        </w:tc>
        <w:tc>
          <w:tcPr>
            <w:tcW w:w="0" w:type="auto"/>
            <w:gridSpan w:val="3"/>
            <w:vAlign w:val="center"/>
            <w:hideMark/>
          </w:tcPr>
          <w:p w14:paraId="57CB5E48" w14:textId="77777777" w:rsidR="00000000" w:rsidRDefault="006A6AFD">
            <w:pPr>
              <w:spacing w:after="100"/>
              <w:rPr>
                <w:rFonts w:eastAsia="Times New Roman"/>
                <w:sz w:val="20"/>
                <w:szCs w:val="20"/>
              </w:rPr>
            </w:pPr>
          </w:p>
        </w:tc>
      </w:tr>
      <w:tr w:rsidR="00000000" w14:paraId="7B93E0E5" w14:textId="77777777">
        <w:trPr>
          <w:divId w:val="860825110"/>
          <w:jc w:val="center"/>
        </w:trPr>
        <w:tc>
          <w:tcPr>
            <w:tcW w:w="0" w:type="auto"/>
            <w:gridSpan w:val="3"/>
            <w:vAlign w:val="center"/>
            <w:hideMark/>
          </w:tcPr>
          <w:p w14:paraId="292817A8" w14:textId="77777777" w:rsidR="00000000" w:rsidRDefault="006A6AFD">
            <w:pPr>
              <w:spacing w:after="100"/>
              <w:rPr>
                <w:rFonts w:eastAsia="Times New Roman"/>
                <w:sz w:val="20"/>
                <w:szCs w:val="20"/>
              </w:rPr>
            </w:pPr>
          </w:p>
        </w:tc>
        <w:tc>
          <w:tcPr>
            <w:tcW w:w="0" w:type="auto"/>
            <w:gridSpan w:val="3"/>
            <w:vAlign w:val="center"/>
            <w:hideMark/>
          </w:tcPr>
          <w:p w14:paraId="022051D7" w14:textId="77777777" w:rsidR="00000000" w:rsidRDefault="006A6AFD">
            <w:pPr>
              <w:spacing w:after="100"/>
              <w:rPr>
                <w:rFonts w:eastAsia="Times New Roman"/>
                <w:sz w:val="20"/>
                <w:szCs w:val="20"/>
              </w:rPr>
            </w:pPr>
          </w:p>
        </w:tc>
        <w:tc>
          <w:tcPr>
            <w:tcW w:w="0" w:type="auto"/>
            <w:gridSpan w:val="3"/>
            <w:vAlign w:val="center"/>
            <w:hideMark/>
          </w:tcPr>
          <w:p w14:paraId="2CF0555C" w14:textId="77777777" w:rsidR="00000000" w:rsidRDefault="006A6AFD">
            <w:pPr>
              <w:spacing w:after="100"/>
              <w:rPr>
                <w:rFonts w:eastAsia="Times New Roman"/>
                <w:sz w:val="20"/>
                <w:szCs w:val="20"/>
              </w:rPr>
            </w:pPr>
          </w:p>
        </w:tc>
        <w:tc>
          <w:tcPr>
            <w:tcW w:w="0" w:type="auto"/>
            <w:gridSpan w:val="3"/>
            <w:vAlign w:val="center"/>
            <w:hideMark/>
          </w:tcPr>
          <w:p w14:paraId="1B07835E" w14:textId="77777777" w:rsidR="00000000" w:rsidRDefault="006A6AFD">
            <w:pPr>
              <w:spacing w:after="100"/>
              <w:rPr>
                <w:rFonts w:eastAsia="Times New Roman"/>
                <w:sz w:val="20"/>
                <w:szCs w:val="20"/>
              </w:rPr>
            </w:pPr>
          </w:p>
        </w:tc>
        <w:tc>
          <w:tcPr>
            <w:tcW w:w="0" w:type="auto"/>
            <w:gridSpan w:val="3"/>
            <w:vAlign w:val="center"/>
            <w:hideMark/>
          </w:tcPr>
          <w:p w14:paraId="0A476892" w14:textId="77777777" w:rsidR="00000000" w:rsidRDefault="006A6AFD">
            <w:pPr>
              <w:spacing w:after="100"/>
              <w:rPr>
                <w:rFonts w:eastAsia="Times New Roman"/>
                <w:sz w:val="20"/>
                <w:szCs w:val="20"/>
              </w:rPr>
            </w:pPr>
          </w:p>
        </w:tc>
        <w:tc>
          <w:tcPr>
            <w:tcW w:w="0" w:type="auto"/>
            <w:gridSpan w:val="3"/>
            <w:vAlign w:val="center"/>
            <w:hideMark/>
          </w:tcPr>
          <w:p w14:paraId="70835E16" w14:textId="77777777" w:rsidR="00000000" w:rsidRDefault="006A6AFD">
            <w:pPr>
              <w:spacing w:after="100"/>
              <w:rPr>
                <w:rFonts w:eastAsia="Times New Roman"/>
                <w:sz w:val="20"/>
                <w:szCs w:val="20"/>
              </w:rPr>
            </w:pPr>
          </w:p>
        </w:tc>
        <w:tc>
          <w:tcPr>
            <w:tcW w:w="0" w:type="auto"/>
            <w:gridSpan w:val="3"/>
            <w:vAlign w:val="center"/>
            <w:hideMark/>
          </w:tcPr>
          <w:p w14:paraId="7ABD62E8" w14:textId="77777777" w:rsidR="00000000" w:rsidRDefault="006A6AFD">
            <w:pPr>
              <w:spacing w:after="100"/>
              <w:rPr>
                <w:rFonts w:eastAsia="Times New Roman"/>
                <w:sz w:val="20"/>
                <w:szCs w:val="20"/>
              </w:rPr>
            </w:pPr>
          </w:p>
        </w:tc>
        <w:tc>
          <w:tcPr>
            <w:tcW w:w="0" w:type="auto"/>
            <w:gridSpan w:val="3"/>
            <w:vAlign w:val="center"/>
            <w:hideMark/>
          </w:tcPr>
          <w:p w14:paraId="4E88544B" w14:textId="77777777" w:rsidR="00000000" w:rsidRDefault="006A6AFD">
            <w:pPr>
              <w:spacing w:after="100"/>
              <w:rPr>
                <w:rFonts w:eastAsia="Times New Roman"/>
                <w:sz w:val="20"/>
                <w:szCs w:val="20"/>
              </w:rPr>
            </w:pPr>
          </w:p>
        </w:tc>
        <w:tc>
          <w:tcPr>
            <w:tcW w:w="0" w:type="auto"/>
            <w:gridSpan w:val="3"/>
            <w:vAlign w:val="center"/>
            <w:hideMark/>
          </w:tcPr>
          <w:p w14:paraId="5F169E61" w14:textId="77777777" w:rsidR="00000000" w:rsidRDefault="006A6AFD">
            <w:pPr>
              <w:spacing w:after="100"/>
              <w:rPr>
                <w:rFonts w:eastAsia="Times New Roman"/>
                <w:sz w:val="20"/>
                <w:szCs w:val="20"/>
              </w:rPr>
            </w:pPr>
          </w:p>
        </w:tc>
        <w:tc>
          <w:tcPr>
            <w:tcW w:w="0" w:type="auto"/>
            <w:gridSpan w:val="3"/>
            <w:vAlign w:val="center"/>
            <w:hideMark/>
          </w:tcPr>
          <w:p w14:paraId="01C6E6FA" w14:textId="77777777" w:rsidR="00000000" w:rsidRDefault="006A6AFD">
            <w:pPr>
              <w:spacing w:after="100"/>
              <w:rPr>
                <w:rFonts w:eastAsia="Times New Roman"/>
                <w:sz w:val="20"/>
                <w:szCs w:val="20"/>
              </w:rPr>
            </w:pPr>
          </w:p>
        </w:tc>
        <w:tc>
          <w:tcPr>
            <w:tcW w:w="0" w:type="auto"/>
            <w:gridSpan w:val="3"/>
            <w:vAlign w:val="center"/>
            <w:hideMark/>
          </w:tcPr>
          <w:p w14:paraId="4697C256" w14:textId="77777777" w:rsidR="00000000" w:rsidRDefault="006A6AFD">
            <w:pPr>
              <w:spacing w:after="100"/>
              <w:rPr>
                <w:rFonts w:eastAsia="Times New Roman"/>
                <w:sz w:val="20"/>
                <w:szCs w:val="20"/>
              </w:rPr>
            </w:pPr>
          </w:p>
        </w:tc>
        <w:tc>
          <w:tcPr>
            <w:tcW w:w="0" w:type="auto"/>
            <w:gridSpan w:val="3"/>
            <w:vAlign w:val="center"/>
            <w:hideMark/>
          </w:tcPr>
          <w:p w14:paraId="47073BF4" w14:textId="77777777" w:rsidR="00000000" w:rsidRDefault="006A6AFD">
            <w:pPr>
              <w:spacing w:after="100"/>
              <w:rPr>
                <w:rFonts w:eastAsia="Times New Roman"/>
                <w:sz w:val="20"/>
                <w:szCs w:val="20"/>
              </w:rPr>
            </w:pPr>
          </w:p>
        </w:tc>
      </w:tr>
      <w:tr w:rsidR="00000000" w14:paraId="69F1109D" w14:textId="77777777">
        <w:trPr>
          <w:divId w:val="860825110"/>
          <w:jc w:val="center"/>
        </w:trPr>
        <w:tc>
          <w:tcPr>
            <w:tcW w:w="0" w:type="auto"/>
            <w:gridSpan w:val="3"/>
            <w:vAlign w:val="center"/>
            <w:hideMark/>
          </w:tcPr>
          <w:p w14:paraId="7327A88D" w14:textId="77777777" w:rsidR="00000000" w:rsidRDefault="006A6AFD">
            <w:pPr>
              <w:spacing w:after="100"/>
              <w:rPr>
                <w:rFonts w:eastAsia="Times New Roman"/>
                <w:sz w:val="20"/>
                <w:szCs w:val="20"/>
              </w:rPr>
            </w:pPr>
          </w:p>
        </w:tc>
        <w:tc>
          <w:tcPr>
            <w:tcW w:w="0" w:type="auto"/>
            <w:gridSpan w:val="3"/>
            <w:vAlign w:val="center"/>
            <w:hideMark/>
          </w:tcPr>
          <w:p w14:paraId="537A10B3" w14:textId="77777777" w:rsidR="00000000" w:rsidRDefault="006A6AFD">
            <w:pPr>
              <w:spacing w:after="100"/>
              <w:rPr>
                <w:rFonts w:eastAsia="Times New Roman"/>
                <w:sz w:val="20"/>
                <w:szCs w:val="20"/>
              </w:rPr>
            </w:pPr>
          </w:p>
        </w:tc>
        <w:tc>
          <w:tcPr>
            <w:tcW w:w="0" w:type="auto"/>
            <w:gridSpan w:val="3"/>
            <w:vAlign w:val="center"/>
            <w:hideMark/>
          </w:tcPr>
          <w:p w14:paraId="0CDF7707" w14:textId="77777777" w:rsidR="00000000" w:rsidRDefault="006A6AFD">
            <w:pPr>
              <w:spacing w:after="100"/>
              <w:rPr>
                <w:rFonts w:eastAsia="Times New Roman"/>
                <w:sz w:val="20"/>
                <w:szCs w:val="20"/>
              </w:rPr>
            </w:pPr>
          </w:p>
        </w:tc>
        <w:tc>
          <w:tcPr>
            <w:tcW w:w="0" w:type="auto"/>
            <w:gridSpan w:val="3"/>
            <w:vAlign w:val="center"/>
            <w:hideMark/>
          </w:tcPr>
          <w:p w14:paraId="73E5EC68" w14:textId="77777777" w:rsidR="00000000" w:rsidRDefault="006A6AFD">
            <w:pPr>
              <w:spacing w:after="100"/>
              <w:rPr>
                <w:rFonts w:eastAsia="Times New Roman"/>
                <w:sz w:val="20"/>
                <w:szCs w:val="20"/>
              </w:rPr>
            </w:pPr>
          </w:p>
        </w:tc>
        <w:tc>
          <w:tcPr>
            <w:tcW w:w="0" w:type="auto"/>
            <w:gridSpan w:val="3"/>
            <w:vAlign w:val="center"/>
            <w:hideMark/>
          </w:tcPr>
          <w:p w14:paraId="56AB39B5" w14:textId="77777777" w:rsidR="00000000" w:rsidRDefault="006A6AFD">
            <w:pPr>
              <w:spacing w:after="100"/>
              <w:rPr>
                <w:rFonts w:eastAsia="Times New Roman"/>
                <w:sz w:val="20"/>
                <w:szCs w:val="20"/>
              </w:rPr>
            </w:pPr>
          </w:p>
        </w:tc>
        <w:tc>
          <w:tcPr>
            <w:tcW w:w="0" w:type="auto"/>
            <w:gridSpan w:val="3"/>
            <w:vAlign w:val="center"/>
            <w:hideMark/>
          </w:tcPr>
          <w:p w14:paraId="01D1AC33" w14:textId="77777777" w:rsidR="00000000" w:rsidRDefault="006A6AFD">
            <w:pPr>
              <w:spacing w:after="100"/>
              <w:rPr>
                <w:rFonts w:eastAsia="Times New Roman"/>
                <w:sz w:val="20"/>
                <w:szCs w:val="20"/>
              </w:rPr>
            </w:pPr>
          </w:p>
        </w:tc>
        <w:tc>
          <w:tcPr>
            <w:tcW w:w="0" w:type="auto"/>
            <w:gridSpan w:val="3"/>
            <w:vAlign w:val="center"/>
            <w:hideMark/>
          </w:tcPr>
          <w:p w14:paraId="63C7D307" w14:textId="77777777" w:rsidR="00000000" w:rsidRDefault="006A6AFD">
            <w:pPr>
              <w:spacing w:after="100"/>
              <w:rPr>
                <w:rFonts w:eastAsia="Times New Roman"/>
                <w:sz w:val="20"/>
                <w:szCs w:val="20"/>
              </w:rPr>
            </w:pPr>
          </w:p>
        </w:tc>
        <w:tc>
          <w:tcPr>
            <w:tcW w:w="0" w:type="auto"/>
            <w:gridSpan w:val="3"/>
            <w:vAlign w:val="center"/>
            <w:hideMark/>
          </w:tcPr>
          <w:p w14:paraId="03F79DB9" w14:textId="77777777" w:rsidR="00000000" w:rsidRDefault="006A6AFD">
            <w:pPr>
              <w:spacing w:after="100"/>
              <w:rPr>
                <w:rFonts w:eastAsia="Times New Roman"/>
                <w:sz w:val="20"/>
                <w:szCs w:val="20"/>
              </w:rPr>
            </w:pPr>
          </w:p>
        </w:tc>
        <w:tc>
          <w:tcPr>
            <w:tcW w:w="0" w:type="auto"/>
            <w:gridSpan w:val="3"/>
            <w:vAlign w:val="center"/>
            <w:hideMark/>
          </w:tcPr>
          <w:p w14:paraId="4D6A7515" w14:textId="77777777" w:rsidR="00000000" w:rsidRDefault="006A6AFD">
            <w:pPr>
              <w:spacing w:after="100"/>
              <w:rPr>
                <w:rFonts w:eastAsia="Times New Roman"/>
                <w:sz w:val="20"/>
                <w:szCs w:val="20"/>
              </w:rPr>
            </w:pPr>
          </w:p>
        </w:tc>
        <w:tc>
          <w:tcPr>
            <w:tcW w:w="0" w:type="auto"/>
            <w:gridSpan w:val="3"/>
            <w:vAlign w:val="center"/>
            <w:hideMark/>
          </w:tcPr>
          <w:p w14:paraId="081A8D49" w14:textId="77777777" w:rsidR="00000000" w:rsidRDefault="006A6AFD">
            <w:pPr>
              <w:spacing w:after="100"/>
              <w:rPr>
                <w:rFonts w:eastAsia="Times New Roman"/>
                <w:sz w:val="20"/>
                <w:szCs w:val="20"/>
              </w:rPr>
            </w:pPr>
          </w:p>
        </w:tc>
        <w:tc>
          <w:tcPr>
            <w:tcW w:w="0" w:type="auto"/>
            <w:gridSpan w:val="3"/>
            <w:vAlign w:val="center"/>
            <w:hideMark/>
          </w:tcPr>
          <w:p w14:paraId="7DAAD726" w14:textId="77777777" w:rsidR="00000000" w:rsidRDefault="006A6AFD">
            <w:pPr>
              <w:spacing w:after="100"/>
              <w:rPr>
                <w:rFonts w:eastAsia="Times New Roman"/>
                <w:sz w:val="20"/>
                <w:szCs w:val="20"/>
              </w:rPr>
            </w:pPr>
          </w:p>
        </w:tc>
        <w:tc>
          <w:tcPr>
            <w:tcW w:w="0" w:type="auto"/>
            <w:gridSpan w:val="3"/>
            <w:vAlign w:val="center"/>
            <w:hideMark/>
          </w:tcPr>
          <w:p w14:paraId="1E0CBE66" w14:textId="77777777" w:rsidR="00000000" w:rsidRDefault="006A6AFD">
            <w:pPr>
              <w:spacing w:after="100"/>
              <w:rPr>
                <w:rFonts w:eastAsia="Times New Roman"/>
                <w:sz w:val="20"/>
                <w:szCs w:val="20"/>
              </w:rPr>
            </w:pPr>
          </w:p>
        </w:tc>
      </w:tr>
      <w:tr w:rsidR="00000000" w14:paraId="589C1B4F" w14:textId="77777777">
        <w:trPr>
          <w:divId w:val="860825110"/>
          <w:jc w:val="center"/>
        </w:trPr>
        <w:tc>
          <w:tcPr>
            <w:tcW w:w="0" w:type="auto"/>
            <w:gridSpan w:val="3"/>
            <w:vAlign w:val="center"/>
            <w:hideMark/>
          </w:tcPr>
          <w:p w14:paraId="601754C3" w14:textId="77777777" w:rsidR="00000000" w:rsidRDefault="006A6AFD">
            <w:pPr>
              <w:spacing w:after="100"/>
              <w:rPr>
                <w:rFonts w:eastAsia="Times New Roman"/>
                <w:sz w:val="20"/>
                <w:szCs w:val="20"/>
              </w:rPr>
            </w:pPr>
          </w:p>
        </w:tc>
        <w:tc>
          <w:tcPr>
            <w:tcW w:w="0" w:type="auto"/>
            <w:gridSpan w:val="3"/>
            <w:vAlign w:val="center"/>
            <w:hideMark/>
          </w:tcPr>
          <w:p w14:paraId="7A1BB519" w14:textId="77777777" w:rsidR="00000000" w:rsidRDefault="006A6AFD">
            <w:pPr>
              <w:spacing w:after="100"/>
              <w:rPr>
                <w:rFonts w:eastAsia="Times New Roman"/>
                <w:sz w:val="20"/>
                <w:szCs w:val="20"/>
              </w:rPr>
            </w:pPr>
          </w:p>
        </w:tc>
        <w:tc>
          <w:tcPr>
            <w:tcW w:w="0" w:type="auto"/>
            <w:gridSpan w:val="3"/>
            <w:vAlign w:val="center"/>
            <w:hideMark/>
          </w:tcPr>
          <w:p w14:paraId="13FF6E61" w14:textId="77777777" w:rsidR="00000000" w:rsidRDefault="006A6AFD">
            <w:pPr>
              <w:spacing w:after="100"/>
              <w:rPr>
                <w:rFonts w:eastAsia="Times New Roman"/>
                <w:sz w:val="20"/>
                <w:szCs w:val="20"/>
              </w:rPr>
            </w:pPr>
          </w:p>
        </w:tc>
        <w:tc>
          <w:tcPr>
            <w:tcW w:w="0" w:type="auto"/>
            <w:gridSpan w:val="3"/>
            <w:vAlign w:val="center"/>
            <w:hideMark/>
          </w:tcPr>
          <w:p w14:paraId="493A411A" w14:textId="77777777" w:rsidR="00000000" w:rsidRDefault="006A6AFD">
            <w:pPr>
              <w:spacing w:after="100"/>
              <w:rPr>
                <w:rFonts w:eastAsia="Times New Roman"/>
                <w:sz w:val="20"/>
                <w:szCs w:val="20"/>
              </w:rPr>
            </w:pPr>
          </w:p>
        </w:tc>
        <w:tc>
          <w:tcPr>
            <w:tcW w:w="0" w:type="auto"/>
            <w:gridSpan w:val="3"/>
            <w:vAlign w:val="center"/>
            <w:hideMark/>
          </w:tcPr>
          <w:p w14:paraId="5AE04F52" w14:textId="77777777" w:rsidR="00000000" w:rsidRDefault="006A6AFD">
            <w:pPr>
              <w:spacing w:after="100"/>
              <w:rPr>
                <w:rFonts w:eastAsia="Times New Roman"/>
                <w:sz w:val="20"/>
                <w:szCs w:val="20"/>
              </w:rPr>
            </w:pPr>
          </w:p>
        </w:tc>
        <w:tc>
          <w:tcPr>
            <w:tcW w:w="0" w:type="auto"/>
            <w:gridSpan w:val="3"/>
            <w:vAlign w:val="center"/>
            <w:hideMark/>
          </w:tcPr>
          <w:p w14:paraId="6A4FE490" w14:textId="77777777" w:rsidR="00000000" w:rsidRDefault="006A6AFD">
            <w:pPr>
              <w:spacing w:after="100"/>
              <w:rPr>
                <w:rFonts w:eastAsia="Times New Roman"/>
                <w:sz w:val="20"/>
                <w:szCs w:val="20"/>
              </w:rPr>
            </w:pPr>
          </w:p>
        </w:tc>
        <w:tc>
          <w:tcPr>
            <w:tcW w:w="0" w:type="auto"/>
            <w:gridSpan w:val="3"/>
            <w:vAlign w:val="center"/>
            <w:hideMark/>
          </w:tcPr>
          <w:p w14:paraId="1600581C" w14:textId="77777777" w:rsidR="00000000" w:rsidRDefault="006A6AFD">
            <w:pPr>
              <w:spacing w:after="100"/>
              <w:rPr>
                <w:rFonts w:eastAsia="Times New Roman"/>
                <w:sz w:val="20"/>
                <w:szCs w:val="20"/>
              </w:rPr>
            </w:pPr>
          </w:p>
        </w:tc>
        <w:tc>
          <w:tcPr>
            <w:tcW w:w="0" w:type="auto"/>
            <w:gridSpan w:val="3"/>
            <w:vAlign w:val="center"/>
            <w:hideMark/>
          </w:tcPr>
          <w:p w14:paraId="2640DDF3" w14:textId="77777777" w:rsidR="00000000" w:rsidRDefault="006A6AFD">
            <w:pPr>
              <w:spacing w:after="100"/>
              <w:rPr>
                <w:rFonts w:eastAsia="Times New Roman"/>
                <w:sz w:val="20"/>
                <w:szCs w:val="20"/>
              </w:rPr>
            </w:pPr>
          </w:p>
        </w:tc>
        <w:tc>
          <w:tcPr>
            <w:tcW w:w="0" w:type="auto"/>
            <w:gridSpan w:val="3"/>
            <w:vAlign w:val="center"/>
            <w:hideMark/>
          </w:tcPr>
          <w:p w14:paraId="218F7A76" w14:textId="77777777" w:rsidR="00000000" w:rsidRDefault="006A6AFD">
            <w:pPr>
              <w:spacing w:after="100"/>
              <w:rPr>
                <w:rFonts w:eastAsia="Times New Roman"/>
                <w:sz w:val="20"/>
                <w:szCs w:val="20"/>
              </w:rPr>
            </w:pPr>
          </w:p>
        </w:tc>
        <w:tc>
          <w:tcPr>
            <w:tcW w:w="0" w:type="auto"/>
            <w:gridSpan w:val="3"/>
            <w:vAlign w:val="center"/>
            <w:hideMark/>
          </w:tcPr>
          <w:p w14:paraId="1859C9C6" w14:textId="77777777" w:rsidR="00000000" w:rsidRDefault="006A6AFD">
            <w:pPr>
              <w:spacing w:after="100"/>
              <w:rPr>
                <w:rFonts w:eastAsia="Times New Roman"/>
                <w:sz w:val="20"/>
                <w:szCs w:val="20"/>
              </w:rPr>
            </w:pPr>
          </w:p>
        </w:tc>
        <w:tc>
          <w:tcPr>
            <w:tcW w:w="0" w:type="auto"/>
            <w:gridSpan w:val="3"/>
            <w:vAlign w:val="center"/>
            <w:hideMark/>
          </w:tcPr>
          <w:p w14:paraId="479E80A7" w14:textId="77777777" w:rsidR="00000000" w:rsidRDefault="006A6AFD">
            <w:pPr>
              <w:spacing w:after="100"/>
              <w:rPr>
                <w:rFonts w:eastAsia="Times New Roman"/>
                <w:sz w:val="20"/>
                <w:szCs w:val="20"/>
              </w:rPr>
            </w:pPr>
          </w:p>
        </w:tc>
        <w:tc>
          <w:tcPr>
            <w:tcW w:w="0" w:type="auto"/>
            <w:gridSpan w:val="3"/>
            <w:vAlign w:val="center"/>
            <w:hideMark/>
          </w:tcPr>
          <w:p w14:paraId="26BA6AB3" w14:textId="77777777" w:rsidR="00000000" w:rsidRDefault="006A6AFD">
            <w:pPr>
              <w:spacing w:after="100"/>
              <w:rPr>
                <w:rFonts w:eastAsia="Times New Roman"/>
                <w:sz w:val="20"/>
                <w:szCs w:val="20"/>
              </w:rPr>
            </w:pPr>
          </w:p>
        </w:tc>
      </w:tr>
      <w:tr w:rsidR="00000000" w14:paraId="5A097482" w14:textId="77777777">
        <w:trPr>
          <w:divId w:val="860825110"/>
          <w:jc w:val="center"/>
        </w:trPr>
        <w:tc>
          <w:tcPr>
            <w:tcW w:w="0" w:type="auto"/>
            <w:gridSpan w:val="3"/>
            <w:vAlign w:val="center"/>
            <w:hideMark/>
          </w:tcPr>
          <w:p w14:paraId="77D08E12" w14:textId="77777777" w:rsidR="00000000" w:rsidRDefault="006A6AFD">
            <w:pPr>
              <w:spacing w:after="100"/>
              <w:rPr>
                <w:rFonts w:eastAsia="Times New Roman"/>
                <w:sz w:val="20"/>
                <w:szCs w:val="20"/>
              </w:rPr>
            </w:pPr>
          </w:p>
        </w:tc>
        <w:tc>
          <w:tcPr>
            <w:tcW w:w="0" w:type="auto"/>
            <w:gridSpan w:val="3"/>
            <w:vAlign w:val="center"/>
            <w:hideMark/>
          </w:tcPr>
          <w:p w14:paraId="16E749B8" w14:textId="77777777" w:rsidR="00000000" w:rsidRDefault="006A6AFD">
            <w:pPr>
              <w:spacing w:after="100"/>
              <w:rPr>
                <w:rFonts w:eastAsia="Times New Roman"/>
                <w:sz w:val="20"/>
                <w:szCs w:val="20"/>
              </w:rPr>
            </w:pPr>
          </w:p>
        </w:tc>
        <w:tc>
          <w:tcPr>
            <w:tcW w:w="0" w:type="auto"/>
            <w:gridSpan w:val="3"/>
            <w:vAlign w:val="center"/>
            <w:hideMark/>
          </w:tcPr>
          <w:p w14:paraId="4203D104" w14:textId="77777777" w:rsidR="00000000" w:rsidRDefault="006A6AFD">
            <w:pPr>
              <w:spacing w:after="100"/>
              <w:rPr>
                <w:rFonts w:eastAsia="Times New Roman"/>
                <w:sz w:val="20"/>
                <w:szCs w:val="20"/>
              </w:rPr>
            </w:pPr>
          </w:p>
        </w:tc>
        <w:tc>
          <w:tcPr>
            <w:tcW w:w="0" w:type="auto"/>
            <w:gridSpan w:val="3"/>
            <w:vAlign w:val="center"/>
            <w:hideMark/>
          </w:tcPr>
          <w:p w14:paraId="277650A2" w14:textId="77777777" w:rsidR="00000000" w:rsidRDefault="006A6AFD">
            <w:pPr>
              <w:spacing w:after="100"/>
              <w:rPr>
                <w:rFonts w:eastAsia="Times New Roman"/>
                <w:sz w:val="20"/>
                <w:szCs w:val="20"/>
              </w:rPr>
            </w:pPr>
          </w:p>
        </w:tc>
        <w:tc>
          <w:tcPr>
            <w:tcW w:w="0" w:type="auto"/>
            <w:gridSpan w:val="3"/>
            <w:vAlign w:val="center"/>
            <w:hideMark/>
          </w:tcPr>
          <w:p w14:paraId="010029F4" w14:textId="77777777" w:rsidR="00000000" w:rsidRDefault="006A6AFD">
            <w:pPr>
              <w:spacing w:after="100"/>
              <w:rPr>
                <w:rFonts w:eastAsia="Times New Roman"/>
                <w:sz w:val="20"/>
                <w:szCs w:val="20"/>
              </w:rPr>
            </w:pPr>
          </w:p>
        </w:tc>
        <w:tc>
          <w:tcPr>
            <w:tcW w:w="0" w:type="auto"/>
            <w:gridSpan w:val="3"/>
            <w:vAlign w:val="center"/>
            <w:hideMark/>
          </w:tcPr>
          <w:p w14:paraId="7E56139C" w14:textId="77777777" w:rsidR="00000000" w:rsidRDefault="006A6AFD">
            <w:pPr>
              <w:spacing w:after="100"/>
              <w:rPr>
                <w:rFonts w:eastAsia="Times New Roman"/>
                <w:sz w:val="20"/>
                <w:szCs w:val="20"/>
              </w:rPr>
            </w:pPr>
          </w:p>
        </w:tc>
        <w:tc>
          <w:tcPr>
            <w:tcW w:w="0" w:type="auto"/>
            <w:gridSpan w:val="3"/>
            <w:vAlign w:val="center"/>
            <w:hideMark/>
          </w:tcPr>
          <w:p w14:paraId="473B3AB0" w14:textId="77777777" w:rsidR="00000000" w:rsidRDefault="006A6AFD">
            <w:pPr>
              <w:spacing w:after="100"/>
              <w:rPr>
                <w:rFonts w:eastAsia="Times New Roman"/>
                <w:sz w:val="20"/>
                <w:szCs w:val="20"/>
              </w:rPr>
            </w:pPr>
          </w:p>
        </w:tc>
        <w:tc>
          <w:tcPr>
            <w:tcW w:w="0" w:type="auto"/>
            <w:gridSpan w:val="3"/>
            <w:vAlign w:val="center"/>
            <w:hideMark/>
          </w:tcPr>
          <w:p w14:paraId="4647506C" w14:textId="77777777" w:rsidR="00000000" w:rsidRDefault="006A6AFD">
            <w:pPr>
              <w:spacing w:after="100"/>
              <w:rPr>
                <w:rFonts w:eastAsia="Times New Roman"/>
                <w:sz w:val="20"/>
                <w:szCs w:val="20"/>
              </w:rPr>
            </w:pPr>
          </w:p>
        </w:tc>
        <w:tc>
          <w:tcPr>
            <w:tcW w:w="0" w:type="auto"/>
            <w:gridSpan w:val="3"/>
            <w:vAlign w:val="center"/>
            <w:hideMark/>
          </w:tcPr>
          <w:p w14:paraId="38E51AF3" w14:textId="77777777" w:rsidR="00000000" w:rsidRDefault="006A6AFD">
            <w:pPr>
              <w:spacing w:after="100"/>
              <w:rPr>
                <w:rFonts w:eastAsia="Times New Roman"/>
                <w:sz w:val="20"/>
                <w:szCs w:val="20"/>
              </w:rPr>
            </w:pPr>
          </w:p>
        </w:tc>
        <w:tc>
          <w:tcPr>
            <w:tcW w:w="0" w:type="auto"/>
            <w:gridSpan w:val="3"/>
            <w:vAlign w:val="center"/>
            <w:hideMark/>
          </w:tcPr>
          <w:p w14:paraId="48479C57" w14:textId="77777777" w:rsidR="00000000" w:rsidRDefault="006A6AFD">
            <w:pPr>
              <w:spacing w:after="100"/>
              <w:rPr>
                <w:rFonts w:eastAsia="Times New Roman"/>
                <w:sz w:val="20"/>
                <w:szCs w:val="20"/>
              </w:rPr>
            </w:pPr>
          </w:p>
        </w:tc>
        <w:tc>
          <w:tcPr>
            <w:tcW w:w="0" w:type="auto"/>
            <w:gridSpan w:val="3"/>
            <w:vAlign w:val="center"/>
            <w:hideMark/>
          </w:tcPr>
          <w:p w14:paraId="7E459B0E" w14:textId="77777777" w:rsidR="00000000" w:rsidRDefault="006A6AFD">
            <w:pPr>
              <w:spacing w:after="100"/>
              <w:rPr>
                <w:rFonts w:eastAsia="Times New Roman"/>
                <w:sz w:val="20"/>
                <w:szCs w:val="20"/>
              </w:rPr>
            </w:pPr>
          </w:p>
        </w:tc>
        <w:tc>
          <w:tcPr>
            <w:tcW w:w="0" w:type="auto"/>
            <w:gridSpan w:val="3"/>
            <w:vAlign w:val="center"/>
            <w:hideMark/>
          </w:tcPr>
          <w:p w14:paraId="4F5A660A" w14:textId="77777777" w:rsidR="00000000" w:rsidRDefault="006A6AFD">
            <w:pPr>
              <w:spacing w:after="100"/>
              <w:rPr>
                <w:rFonts w:eastAsia="Times New Roman"/>
                <w:sz w:val="20"/>
                <w:szCs w:val="20"/>
              </w:rPr>
            </w:pPr>
          </w:p>
        </w:tc>
      </w:tr>
      <w:tr w:rsidR="00000000" w14:paraId="093E6593" w14:textId="77777777">
        <w:trPr>
          <w:divId w:val="860825110"/>
          <w:jc w:val="center"/>
        </w:trPr>
        <w:tc>
          <w:tcPr>
            <w:tcW w:w="0" w:type="auto"/>
            <w:gridSpan w:val="3"/>
            <w:vAlign w:val="center"/>
            <w:hideMark/>
          </w:tcPr>
          <w:p w14:paraId="37C78821" w14:textId="77777777" w:rsidR="00000000" w:rsidRDefault="006A6AFD">
            <w:pPr>
              <w:spacing w:after="100"/>
              <w:rPr>
                <w:rFonts w:eastAsia="Times New Roman"/>
                <w:sz w:val="20"/>
                <w:szCs w:val="20"/>
              </w:rPr>
            </w:pPr>
          </w:p>
        </w:tc>
        <w:tc>
          <w:tcPr>
            <w:tcW w:w="0" w:type="auto"/>
            <w:gridSpan w:val="3"/>
            <w:vAlign w:val="center"/>
            <w:hideMark/>
          </w:tcPr>
          <w:p w14:paraId="7CBE18DA" w14:textId="77777777" w:rsidR="00000000" w:rsidRDefault="006A6AFD">
            <w:pPr>
              <w:spacing w:after="100"/>
              <w:rPr>
                <w:rFonts w:eastAsia="Times New Roman"/>
                <w:sz w:val="20"/>
                <w:szCs w:val="20"/>
              </w:rPr>
            </w:pPr>
          </w:p>
        </w:tc>
        <w:tc>
          <w:tcPr>
            <w:tcW w:w="0" w:type="auto"/>
            <w:gridSpan w:val="3"/>
            <w:vAlign w:val="center"/>
            <w:hideMark/>
          </w:tcPr>
          <w:p w14:paraId="23CC4C3F" w14:textId="77777777" w:rsidR="00000000" w:rsidRDefault="006A6AFD">
            <w:pPr>
              <w:spacing w:after="100"/>
              <w:rPr>
                <w:rFonts w:eastAsia="Times New Roman"/>
                <w:sz w:val="20"/>
                <w:szCs w:val="20"/>
              </w:rPr>
            </w:pPr>
          </w:p>
        </w:tc>
        <w:tc>
          <w:tcPr>
            <w:tcW w:w="0" w:type="auto"/>
            <w:gridSpan w:val="3"/>
            <w:vAlign w:val="center"/>
            <w:hideMark/>
          </w:tcPr>
          <w:p w14:paraId="6F95D9D6" w14:textId="77777777" w:rsidR="00000000" w:rsidRDefault="006A6AFD">
            <w:pPr>
              <w:spacing w:after="100"/>
              <w:rPr>
                <w:rFonts w:eastAsia="Times New Roman"/>
                <w:sz w:val="20"/>
                <w:szCs w:val="20"/>
              </w:rPr>
            </w:pPr>
          </w:p>
        </w:tc>
        <w:tc>
          <w:tcPr>
            <w:tcW w:w="0" w:type="auto"/>
            <w:gridSpan w:val="3"/>
            <w:vAlign w:val="center"/>
            <w:hideMark/>
          </w:tcPr>
          <w:p w14:paraId="62D2D57C" w14:textId="77777777" w:rsidR="00000000" w:rsidRDefault="006A6AFD">
            <w:pPr>
              <w:spacing w:after="100"/>
              <w:rPr>
                <w:rFonts w:eastAsia="Times New Roman"/>
                <w:sz w:val="20"/>
                <w:szCs w:val="20"/>
              </w:rPr>
            </w:pPr>
          </w:p>
        </w:tc>
        <w:tc>
          <w:tcPr>
            <w:tcW w:w="0" w:type="auto"/>
            <w:gridSpan w:val="3"/>
            <w:vAlign w:val="center"/>
            <w:hideMark/>
          </w:tcPr>
          <w:p w14:paraId="4D54E1DE" w14:textId="77777777" w:rsidR="00000000" w:rsidRDefault="006A6AFD">
            <w:pPr>
              <w:spacing w:after="100"/>
              <w:rPr>
                <w:rFonts w:eastAsia="Times New Roman"/>
                <w:sz w:val="20"/>
                <w:szCs w:val="20"/>
              </w:rPr>
            </w:pPr>
          </w:p>
        </w:tc>
        <w:tc>
          <w:tcPr>
            <w:tcW w:w="0" w:type="auto"/>
            <w:gridSpan w:val="3"/>
            <w:vAlign w:val="center"/>
            <w:hideMark/>
          </w:tcPr>
          <w:p w14:paraId="4C69EA19" w14:textId="77777777" w:rsidR="00000000" w:rsidRDefault="006A6AFD">
            <w:pPr>
              <w:spacing w:after="100"/>
              <w:rPr>
                <w:rFonts w:eastAsia="Times New Roman"/>
                <w:sz w:val="20"/>
                <w:szCs w:val="20"/>
              </w:rPr>
            </w:pPr>
          </w:p>
        </w:tc>
        <w:tc>
          <w:tcPr>
            <w:tcW w:w="0" w:type="auto"/>
            <w:gridSpan w:val="3"/>
            <w:vAlign w:val="center"/>
            <w:hideMark/>
          </w:tcPr>
          <w:p w14:paraId="1646A2DE" w14:textId="77777777" w:rsidR="00000000" w:rsidRDefault="006A6AFD">
            <w:pPr>
              <w:spacing w:after="100"/>
              <w:rPr>
                <w:rFonts w:eastAsia="Times New Roman"/>
                <w:sz w:val="20"/>
                <w:szCs w:val="20"/>
              </w:rPr>
            </w:pPr>
          </w:p>
        </w:tc>
        <w:tc>
          <w:tcPr>
            <w:tcW w:w="0" w:type="auto"/>
            <w:gridSpan w:val="3"/>
            <w:vAlign w:val="center"/>
            <w:hideMark/>
          </w:tcPr>
          <w:p w14:paraId="2EE2D3B3" w14:textId="77777777" w:rsidR="00000000" w:rsidRDefault="006A6AFD">
            <w:pPr>
              <w:spacing w:after="100"/>
              <w:rPr>
                <w:rFonts w:eastAsia="Times New Roman"/>
                <w:sz w:val="20"/>
                <w:szCs w:val="20"/>
              </w:rPr>
            </w:pPr>
          </w:p>
        </w:tc>
        <w:tc>
          <w:tcPr>
            <w:tcW w:w="0" w:type="auto"/>
            <w:gridSpan w:val="3"/>
            <w:vAlign w:val="center"/>
            <w:hideMark/>
          </w:tcPr>
          <w:p w14:paraId="4EE04495" w14:textId="77777777" w:rsidR="00000000" w:rsidRDefault="006A6AFD">
            <w:pPr>
              <w:spacing w:after="100"/>
              <w:rPr>
                <w:rFonts w:eastAsia="Times New Roman"/>
                <w:sz w:val="20"/>
                <w:szCs w:val="20"/>
              </w:rPr>
            </w:pPr>
          </w:p>
        </w:tc>
        <w:tc>
          <w:tcPr>
            <w:tcW w:w="0" w:type="auto"/>
            <w:gridSpan w:val="3"/>
            <w:vAlign w:val="center"/>
            <w:hideMark/>
          </w:tcPr>
          <w:p w14:paraId="0CB3D7B5" w14:textId="77777777" w:rsidR="00000000" w:rsidRDefault="006A6AFD">
            <w:pPr>
              <w:spacing w:after="100"/>
              <w:rPr>
                <w:rFonts w:eastAsia="Times New Roman"/>
                <w:sz w:val="20"/>
                <w:szCs w:val="20"/>
              </w:rPr>
            </w:pPr>
          </w:p>
        </w:tc>
        <w:tc>
          <w:tcPr>
            <w:tcW w:w="0" w:type="auto"/>
            <w:gridSpan w:val="3"/>
            <w:vAlign w:val="center"/>
            <w:hideMark/>
          </w:tcPr>
          <w:p w14:paraId="6A66EA7B" w14:textId="77777777" w:rsidR="00000000" w:rsidRDefault="006A6AFD">
            <w:pPr>
              <w:spacing w:after="100"/>
              <w:rPr>
                <w:rFonts w:eastAsia="Times New Roman"/>
                <w:sz w:val="20"/>
                <w:szCs w:val="20"/>
              </w:rPr>
            </w:pPr>
          </w:p>
        </w:tc>
      </w:tr>
      <w:tr w:rsidR="00000000" w14:paraId="138959B9" w14:textId="77777777">
        <w:trPr>
          <w:divId w:val="860825110"/>
          <w:jc w:val="center"/>
        </w:trPr>
        <w:tc>
          <w:tcPr>
            <w:tcW w:w="0" w:type="auto"/>
            <w:gridSpan w:val="3"/>
            <w:vAlign w:val="center"/>
            <w:hideMark/>
          </w:tcPr>
          <w:p w14:paraId="39CB79AA" w14:textId="77777777" w:rsidR="00000000" w:rsidRDefault="006A6AFD">
            <w:pPr>
              <w:spacing w:after="100"/>
              <w:rPr>
                <w:rFonts w:eastAsia="Times New Roman"/>
                <w:sz w:val="20"/>
                <w:szCs w:val="20"/>
              </w:rPr>
            </w:pPr>
          </w:p>
        </w:tc>
        <w:tc>
          <w:tcPr>
            <w:tcW w:w="0" w:type="auto"/>
            <w:gridSpan w:val="3"/>
            <w:vAlign w:val="center"/>
            <w:hideMark/>
          </w:tcPr>
          <w:p w14:paraId="4E07509D" w14:textId="77777777" w:rsidR="00000000" w:rsidRDefault="006A6AFD">
            <w:pPr>
              <w:spacing w:after="100"/>
              <w:rPr>
                <w:rFonts w:eastAsia="Times New Roman"/>
                <w:sz w:val="20"/>
                <w:szCs w:val="20"/>
              </w:rPr>
            </w:pPr>
          </w:p>
        </w:tc>
        <w:tc>
          <w:tcPr>
            <w:tcW w:w="0" w:type="auto"/>
            <w:gridSpan w:val="3"/>
            <w:vAlign w:val="center"/>
            <w:hideMark/>
          </w:tcPr>
          <w:p w14:paraId="09AC796B" w14:textId="77777777" w:rsidR="00000000" w:rsidRDefault="006A6AFD">
            <w:pPr>
              <w:spacing w:after="100"/>
              <w:rPr>
                <w:rFonts w:eastAsia="Times New Roman"/>
                <w:sz w:val="20"/>
                <w:szCs w:val="20"/>
              </w:rPr>
            </w:pPr>
          </w:p>
        </w:tc>
        <w:tc>
          <w:tcPr>
            <w:tcW w:w="0" w:type="auto"/>
            <w:gridSpan w:val="3"/>
            <w:vAlign w:val="center"/>
            <w:hideMark/>
          </w:tcPr>
          <w:p w14:paraId="38BAC44E" w14:textId="77777777" w:rsidR="00000000" w:rsidRDefault="006A6AFD">
            <w:pPr>
              <w:spacing w:after="100"/>
              <w:rPr>
                <w:rFonts w:eastAsia="Times New Roman"/>
                <w:sz w:val="20"/>
                <w:szCs w:val="20"/>
              </w:rPr>
            </w:pPr>
          </w:p>
        </w:tc>
        <w:tc>
          <w:tcPr>
            <w:tcW w:w="0" w:type="auto"/>
            <w:gridSpan w:val="3"/>
            <w:vAlign w:val="center"/>
            <w:hideMark/>
          </w:tcPr>
          <w:p w14:paraId="7009B448" w14:textId="77777777" w:rsidR="00000000" w:rsidRDefault="006A6AFD">
            <w:pPr>
              <w:spacing w:after="100"/>
              <w:rPr>
                <w:rFonts w:eastAsia="Times New Roman"/>
                <w:sz w:val="20"/>
                <w:szCs w:val="20"/>
              </w:rPr>
            </w:pPr>
          </w:p>
        </w:tc>
        <w:tc>
          <w:tcPr>
            <w:tcW w:w="0" w:type="auto"/>
            <w:gridSpan w:val="3"/>
            <w:vAlign w:val="center"/>
            <w:hideMark/>
          </w:tcPr>
          <w:p w14:paraId="3F562717" w14:textId="77777777" w:rsidR="00000000" w:rsidRDefault="006A6AFD">
            <w:pPr>
              <w:spacing w:after="100"/>
              <w:rPr>
                <w:rFonts w:eastAsia="Times New Roman"/>
                <w:sz w:val="20"/>
                <w:szCs w:val="20"/>
              </w:rPr>
            </w:pPr>
          </w:p>
        </w:tc>
        <w:tc>
          <w:tcPr>
            <w:tcW w:w="0" w:type="auto"/>
            <w:gridSpan w:val="3"/>
            <w:vAlign w:val="center"/>
            <w:hideMark/>
          </w:tcPr>
          <w:p w14:paraId="67267DC9" w14:textId="77777777" w:rsidR="00000000" w:rsidRDefault="006A6AFD">
            <w:pPr>
              <w:spacing w:after="100"/>
              <w:rPr>
                <w:rFonts w:eastAsia="Times New Roman"/>
                <w:sz w:val="20"/>
                <w:szCs w:val="20"/>
              </w:rPr>
            </w:pPr>
          </w:p>
        </w:tc>
        <w:tc>
          <w:tcPr>
            <w:tcW w:w="0" w:type="auto"/>
            <w:gridSpan w:val="3"/>
            <w:vAlign w:val="center"/>
            <w:hideMark/>
          </w:tcPr>
          <w:p w14:paraId="4AB47F74" w14:textId="77777777" w:rsidR="00000000" w:rsidRDefault="006A6AFD">
            <w:pPr>
              <w:spacing w:after="100"/>
              <w:rPr>
                <w:rFonts w:eastAsia="Times New Roman"/>
                <w:sz w:val="20"/>
                <w:szCs w:val="20"/>
              </w:rPr>
            </w:pPr>
          </w:p>
        </w:tc>
        <w:tc>
          <w:tcPr>
            <w:tcW w:w="0" w:type="auto"/>
            <w:gridSpan w:val="3"/>
            <w:vAlign w:val="center"/>
            <w:hideMark/>
          </w:tcPr>
          <w:p w14:paraId="098A7383" w14:textId="77777777" w:rsidR="00000000" w:rsidRDefault="006A6AFD">
            <w:pPr>
              <w:spacing w:after="100"/>
              <w:rPr>
                <w:rFonts w:eastAsia="Times New Roman"/>
                <w:sz w:val="20"/>
                <w:szCs w:val="20"/>
              </w:rPr>
            </w:pPr>
          </w:p>
        </w:tc>
        <w:tc>
          <w:tcPr>
            <w:tcW w:w="0" w:type="auto"/>
            <w:gridSpan w:val="3"/>
            <w:vAlign w:val="center"/>
            <w:hideMark/>
          </w:tcPr>
          <w:p w14:paraId="1F7E316C" w14:textId="77777777" w:rsidR="00000000" w:rsidRDefault="006A6AFD">
            <w:pPr>
              <w:spacing w:after="100"/>
              <w:rPr>
                <w:rFonts w:eastAsia="Times New Roman"/>
                <w:sz w:val="20"/>
                <w:szCs w:val="20"/>
              </w:rPr>
            </w:pPr>
          </w:p>
        </w:tc>
        <w:tc>
          <w:tcPr>
            <w:tcW w:w="0" w:type="auto"/>
            <w:gridSpan w:val="3"/>
            <w:vAlign w:val="center"/>
            <w:hideMark/>
          </w:tcPr>
          <w:p w14:paraId="473AC4FD" w14:textId="77777777" w:rsidR="00000000" w:rsidRDefault="006A6AFD">
            <w:pPr>
              <w:spacing w:after="100"/>
              <w:rPr>
                <w:rFonts w:eastAsia="Times New Roman"/>
                <w:sz w:val="20"/>
                <w:szCs w:val="20"/>
              </w:rPr>
            </w:pPr>
          </w:p>
        </w:tc>
        <w:tc>
          <w:tcPr>
            <w:tcW w:w="0" w:type="auto"/>
            <w:gridSpan w:val="3"/>
            <w:vAlign w:val="center"/>
            <w:hideMark/>
          </w:tcPr>
          <w:p w14:paraId="34A40610" w14:textId="77777777" w:rsidR="00000000" w:rsidRDefault="006A6AFD">
            <w:pPr>
              <w:spacing w:after="100"/>
              <w:rPr>
                <w:rFonts w:eastAsia="Times New Roman"/>
                <w:sz w:val="20"/>
                <w:szCs w:val="20"/>
              </w:rPr>
            </w:pPr>
          </w:p>
        </w:tc>
      </w:tr>
      <w:tr w:rsidR="00000000" w14:paraId="0F4E3799" w14:textId="77777777">
        <w:trPr>
          <w:divId w:val="860825110"/>
          <w:jc w:val="center"/>
        </w:trPr>
        <w:tc>
          <w:tcPr>
            <w:tcW w:w="0" w:type="auto"/>
            <w:gridSpan w:val="3"/>
            <w:vAlign w:val="center"/>
            <w:hideMark/>
          </w:tcPr>
          <w:p w14:paraId="1743D3BE" w14:textId="77777777" w:rsidR="00000000" w:rsidRDefault="006A6AFD">
            <w:pPr>
              <w:spacing w:after="100"/>
              <w:rPr>
                <w:rFonts w:eastAsia="Times New Roman"/>
                <w:sz w:val="20"/>
                <w:szCs w:val="20"/>
              </w:rPr>
            </w:pPr>
          </w:p>
        </w:tc>
        <w:tc>
          <w:tcPr>
            <w:tcW w:w="0" w:type="auto"/>
            <w:gridSpan w:val="3"/>
            <w:vAlign w:val="center"/>
            <w:hideMark/>
          </w:tcPr>
          <w:p w14:paraId="201EE915" w14:textId="77777777" w:rsidR="00000000" w:rsidRDefault="006A6AFD">
            <w:pPr>
              <w:spacing w:after="100"/>
              <w:rPr>
                <w:rFonts w:eastAsia="Times New Roman"/>
                <w:sz w:val="20"/>
                <w:szCs w:val="20"/>
              </w:rPr>
            </w:pPr>
          </w:p>
        </w:tc>
        <w:tc>
          <w:tcPr>
            <w:tcW w:w="0" w:type="auto"/>
            <w:gridSpan w:val="3"/>
            <w:vAlign w:val="center"/>
            <w:hideMark/>
          </w:tcPr>
          <w:p w14:paraId="5CE081ED" w14:textId="77777777" w:rsidR="00000000" w:rsidRDefault="006A6AFD">
            <w:pPr>
              <w:spacing w:after="100"/>
              <w:rPr>
                <w:rFonts w:eastAsia="Times New Roman"/>
                <w:sz w:val="20"/>
                <w:szCs w:val="20"/>
              </w:rPr>
            </w:pPr>
          </w:p>
        </w:tc>
        <w:tc>
          <w:tcPr>
            <w:tcW w:w="0" w:type="auto"/>
            <w:gridSpan w:val="3"/>
            <w:vAlign w:val="center"/>
            <w:hideMark/>
          </w:tcPr>
          <w:p w14:paraId="2BE53CE3" w14:textId="77777777" w:rsidR="00000000" w:rsidRDefault="006A6AFD">
            <w:pPr>
              <w:spacing w:after="100"/>
              <w:rPr>
                <w:rFonts w:eastAsia="Times New Roman"/>
                <w:sz w:val="20"/>
                <w:szCs w:val="20"/>
              </w:rPr>
            </w:pPr>
          </w:p>
        </w:tc>
        <w:tc>
          <w:tcPr>
            <w:tcW w:w="0" w:type="auto"/>
            <w:gridSpan w:val="3"/>
            <w:vAlign w:val="center"/>
            <w:hideMark/>
          </w:tcPr>
          <w:p w14:paraId="145D9780" w14:textId="77777777" w:rsidR="00000000" w:rsidRDefault="006A6AFD">
            <w:pPr>
              <w:spacing w:after="100"/>
              <w:rPr>
                <w:rFonts w:eastAsia="Times New Roman"/>
                <w:sz w:val="20"/>
                <w:szCs w:val="20"/>
              </w:rPr>
            </w:pPr>
          </w:p>
        </w:tc>
        <w:tc>
          <w:tcPr>
            <w:tcW w:w="0" w:type="auto"/>
            <w:gridSpan w:val="3"/>
            <w:vAlign w:val="center"/>
            <w:hideMark/>
          </w:tcPr>
          <w:p w14:paraId="6589C477" w14:textId="77777777" w:rsidR="00000000" w:rsidRDefault="006A6AFD">
            <w:pPr>
              <w:spacing w:after="100"/>
              <w:rPr>
                <w:rFonts w:eastAsia="Times New Roman"/>
                <w:sz w:val="20"/>
                <w:szCs w:val="20"/>
              </w:rPr>
            </w:pPr>
          </w:p>
        </w:tc>
        <w:tc>
          <w:tcPr>
            <w:tcW w:w="0" w:type="auto"/>
            <w:gridSpan w:val="3"/>
            <w:vAlign w:val="center"/>
            <w:hideMark/>
          </w:tcPr>
          <w:p w14:paraId="7143078F" w14:textId="77777777" w:rsidR="00000000" w:rsidRDefault="006A6AFD">
            <w:pPr>
              <w:spacing w:after="100"/>
              <w:rPr>
                <w:rFonts w:eastAsia="Times New Roman"/>
                <w:sz w:val="20"/>
                <w:szCs w:val="20"/>
              </w:rPr>
            </w:pPr>
          </w:p>
        </w:tc>
        <w:tc>
          <w:tcPr>
            <w:tcW w:w="0" w:type="auto"/>
            <w:gridSpan w:val="3"/>
            <w:vAlign w:val="center"/>
            <w:hideMark/>
          </w:tcPr>
          <w:p w14:paraId="3385DC3B" w14:textId="77777777" w:rsidR="00000000" w:rsidRDefault="006A6AFD">
            <w:pPr>
              <w:spacing w:after="100"/>
              <w:rPr>
                <w:rFonts w:eastAsia="Times New Roman"/>
                <w:sz w:val="20"/>
                <w:szCs w:val="20"/>
              </w:rPr>
            </w:pPr>
          </w:p>
        </w:tc>
        <w:tc>
          <w:tcPr>
            <w:tcW w:w="0" w:type="auto"/>
            <w:gridSpan w:val="3"/>
            <w:vAlign w:val="center"/>
            <w:hideMark/>
          </w:tcPr>
          <w:p w14:paraId="315E90D6" w14:textId="77777777" w:rsidR="00000000" w:rsidRDefault="006A6AFD">
            <w:pPr>
              <w:spacing w:after="100"/>
              <w:rPr>
                <w:rFonts w:eastAsia="Times New Roman"/>
                <w:sz w:val="20"/>
                <w:szCs w:val="20"/>
              </w:rPr>
            </w:pPr>
          </w:p>
        </w:tc>
        <w:tc>
          <w:tcPr>
            <w:tcW w:w="0" w:type="auto"/>
            <w:gridSpan w:val="3"/>
            <w:vAlign w:val="center"/>
            <w:hideMark/>
          </w:tcPr>
          <w:p w14:paraId="13E72D93" w14:textId="77777777" w:rsidR="00000000" w:rsidRDefault="006A6AFD">
            <w:pPr>
              <w:spacing w:after="100"/>
              <w:rPr>
                <w:rFonts w:eastAsia="Times New Roman"/>
                <w:sz w:val="20"/>
                <w:szCs w:val="20"/>
              </w:rPr>
            </w:pPr>
          </w:p>
        </w:tc>
        <w:tc>
          <w:tcPr>
            <w:tcW w:w="0" w:type="auto"/>
            <w:gridSpan w:val="3"/>
            <w:vAlign w:val="center"/>
            <w:hideMark/>
          </w:tcPr>
          <w:p w14:paraId="26CC0CFD" w14:textId="77777777" w:rsidR="00000000" w:rsidRDefault="006A6AFD">
            <w:pPr>
              <w:spacing w:after="100"/>
              <w:rPr>
                <w:rFonts w:eastAsia="Times New Roman"/>
                <w:sz w:val="20"/>
                <w:szCs w:val="20"/>
              </w:rPr>
            </w:pPr>
          </w:p>
        </w:tc>
        <w:tc>
          <w:tcPr>
            <w:tcW w:w="0" w:type="auto"/>
            <w:gridSpan w:val="3"/>
            <w:vAlign w:val="center"/>
            <w:hideMark/>
          </w:tcPr>
          <w:p w14:paraId="7D1AFC4E" w14:textId="77777777" w:rsidR="00000000" w:rsidRDefault="006A6AFD">
            <w:pPr>
              <w:spacing w:after="100"/>
              <w:rPr>
                <w:rFonts w:eastAsia="Times New Roman"/>
                <w:sz w:val="20"/>
                <w:szCs w:val="20"/>
              </w:rPr>
            </w:pPr>
          </w:p>
        </w:tc>
      </w:tr>
      <w:tr w:rsidR="00000000" w14:paraId="7685EA68" w14:textId="77777777">
        <w:trPr>
          <w:divId w:val="860825110"/>
          <w:jc w:val="center"/>
        </w:trPr>
        <w:tc>
          <w:tcPr>
            <w:tcW w:w="0" w:type="auto"/>
            <w:gridSpan w:val="3"/>
            <w:vAlign w:val="center"/>
            <w:hideMark/>
          </w:tcPr>
          <w:p w14:paraId="46B7946A" w14:textId="77777777" w:rsidR="00000000" w:rsidRDefault="006A6AFD">
            <w:pPr>
              <w:spacing w:after="100"/>
              <w:rPr>
                <w:rFonts w:eastAsia="Times New Roman"/>
                <w:sz w:val="20"/>
                <w:szCs w:val="20"/>
              </w:rPr>
            </w:pPr>
          </w:p>
        </w:tc>
        <w:tc>
          <w:tcPr>
            <w:tcW w:w="0" w:type="auto"/>
            <w:gridSpan w:val="3"/>
            <w:vAlign w:val="center"/>
            <w:hideMark/>
          </w:tcPr>
          <w:p w14:paraId="0BC58A51" w14:textId="77777777" w:rsidR="00000000" w:rsidRDefault="006A6AFD">
            <w:pPr>
              <w:spacing w:after="100"/>
              <w:rPr>
                <w:rFonts w:eastAsia="Times New Roman"/>
                <w:sz w:val="20"/>
                <w:szCs w:val="20"/>
              </w:rPr>
            </w:pPr>
          </w:p>
        </w:tc>
        <w:tc>
          <w:tcPr>
            <w:tcW w:w="0" w:type="auto"/>
            <w:gridSpan w:val="3"/>
            <w:vAlign w:val="center"/>
            <w:hideMark/>
          </w:tcPr>
          <w:p w14:paraId="3457F6CE" w14:textId="77777777" w:rsidR="00000000" w:rsidRDefault="006A6AFD">
            <w:pPr>
              <w:spacing w:after="100"/>
              <w:rPr>
                <w:rFonts w:eastAsia="Times New Roman"/>
                <w:sz w:val="20"/>
                <w:szCs w:val="20"/>
              </w:rPr>
            </w:pPr>
          </w:p>
        </w:tc>
        <w:tc>
          <w:tcPr>
            <w:tcW w:w="0" w:type="auto"/>
            <w:gridSpan w:val="3"/>
            <w:vAlign w:val="center"/>
            <w:hideMark/>
          </w:tcPr>
          <w:p w14:paraId="2DA40B36" w14:textId="77777777" w:rsidR="00000000" w:rsidRDefault="006A6AFD">
            <w:pPr>
              <w:spacing w:after="100"/>
              <w:rPr>
                <w:rFonts w:eastAsia="Times New Roman"/>
                <w:sz w:val="20"/>
                <w:szCs w:val="20"/>
              </w:rPr>
            </w:pPr>
          </w:p>
        </w:tc>
        <w:tc>
          <w:tcPr>
            <w:tcW w:w="0" w:type="auto"/>
            <w:gridSpan w:val="3"/>
            <w:vAlign w:val="center"/>
            <w:hideMark/>
          </w:tcPr>
          <w:p w14:paraId="094EF04F" w14:textId="77777777" w:rsidR="00000000" w:rsidRDefault="006A6AFD">
            <w:pPr>
              <w:spacing w:after="100"/>
              <w:rPr>
                <w:rFonts w:eastAsia="Times New Roman"/>
                <w:sz w:val="20"/>
                <w:szCs w:val="20"/>
              </w:rPr>
            </w:pPr>
          </w:p>
        </w:tc>
        <w:tc>
          <w:tcPr>
            <w:tcW w:w="0" w:type="auto"/>
            <w:gridSpan w:val="3"/>
            <w:vAlign w:val="center"/>
            <w:hideMark/>
          </w:tcPr>
          <w:p w14:paraId="3465CA6F" w14:textId="77777777" w:rsidR="00000000" w:rsidRDefault="006A6AFD">
            <w:pPr>
              <w:spacing w:after="100"/>
              <w:rPr>
                <w:rFonts w:eastAsia="Times New Roman"/>
                <w:sz w:val="20"/>
                <w:szCs w:val="20"/>
              </w:rPr>
            </w:pPr>
          </w:p>
        </w:tc>
        <w:tc>
          <w:tcPr>
            <w:tcW w:w="0" w:type="auto"/>
            <w:gridSpan w:val="3"/>
            <w:vAlign w:val="center"/>
            <w:hideMark/>
          </w:tcPr>
          <w:p w14:paraId="4013E5F5" w14:textId="77777777" w:rsidR="00000000" w:rsidRDefault="006A6AFD">
            <w:pPr>
              <w:spacing w:after="100"/>
              <w:rPr>
                <w:rFonts w:eastAsia="Times New Roman"/>
                <w:sz w:val="20"/>
                <w:szCs w:val="20"/>
              </w:rPr>
            </w:pPr>
          </w:p>
        </w:tc>
        <w:tc>
          <w:tcPr>
            <w:tcW w:w="0" w:type="auto"/>
            <w:gridSpan w:val="3"/>
            <w:vAlign w:val="center"/>
            <w:hideMark/>
          </w:tcPr>
          <w:p w14:paraId="5669B57B" w14:textId="77777777" w:rsidR="00000000" w:rsidRDefault="006A6AFD">
            <w:pPr>
              <w:spacing w:after="100"/>
              <w:rPr>
                <w:rFonts w:eastAsia="Times New Roman"/>
                <w:sz w:val="20"/>
                <w:szCs w:val="20"/>
              </w:rPr>
            </w:pPr>
          </w:p>
        </w:tc>
        <w:tc>
          <w:tcPr>
            <w:tcW w:w="0" w:type="auto"/>
            <w:gridSpan w:val="3"/>
            <w:vAlign w:val="center"/>
            <w:hideMark/>
          </w:tcPr>
          <w:p w14:paraId="3064027B" w14:textId="77777777" w:rsidR="00000000" w:rsidRDefault="006A6AFD">
            <w:pPr>
              <w:spacing w:after="100"/>
              <w:rPr>
                <w:rFonts w:eastAsia="Times New Roman"/>
                <w:sz w:val="20"/>
                <w:szCs w:val="20"/>
              </w:rPr>
            </w:pPr>
          </w:p>
        </w:tc>
        <w:tc>
          <w:tcPr>
            <w:tcW w:w="0" w:type="auto"/>
            <w:gridSpan w:val="3"/>
            <w:vAlign w:val="center"/>
            <w:hideMark/>
          </w:tcPr>
          <w:p w14:paraId="07BFF783" w14:textId="77777777" w:rsidR="00000000" w:rsidRDefault="006A6AFD">
            <w:pPr>
              <w:spacing w:after="100"/>
              <w:rPr>
                <w:rFonts w:eastAsia="Times New Roman"/>
                <w:sz w:val="20"/>
                <w:szCs w:val="20"/>
              </w:rPr>
            </w:pPr>
          </w:p>
        </w:tc>
        <w:tc>
          <w:tcPr>
            <w:tcW w:w="0" w:type="auto"/>
            <w:gridSpan w:val="3"/>
            <w:vAlign w:val="center"/>
            <w:hideMark/>
          </w:tcPr>
          <w:p w14:paraId="6A87135C" w14:textId="77777777" w:rsidR="00000000" w:rsidRDefault="006A6AFD">
            <w:pPr>
              <w:spacing w:after="100"/>
              <w:rPr>
                <w:rFonts w:eastAsia="Times New Roman"/>
                <w:sz w:val="20"/>
                <w:szCs w:val="20"/>
              </w:rPr>
            </w:pPr>
          </w:p>
        </w:tc>
        <w:tc>
          <w:tcPr>
            <w:tcW w:w="0" w:type="auto"/>
            <w:gridSpan w:val="3"/>
            <w:vAlign w:val="center"/>
            <w:hideMark/>
          </w:tcPr>
          <w:p w14:paraId="5AFEA828" w14:textId="77777777" w:rsidR="00000000" w:rsidRDefault="006A6AFD">
            <w:pPr>
              <w:spacing w:after="100"/>
              <w:rPr>
                <w:rFonts w:eastAsia="Times New Roman"/>
                <w:sz w:val="20"/>
                <w:szCs w:val="20"/>
              </w:rPr>
            </w:pPr>
          </w:p>
        </w:tc>
      </w:tr>
      <w:tr w:rsidR="00000000" w14:paraId="46AC5541" w14:textId="77777777">
        <w:trPr>
          <w:divId w:val="860825110"/>
          <w:jc w:val="center"/>
        </w:trPr>
        <w:tc>
          <w:tcPr>
            <w:tcW w:w="0" w:type="auto"/>
            <w:gridSpan w:val="3"/>
            <w:vAlign w:val="center"/>
            <w:hideMark/>
          </w:tcPr>
          <w:p w14:paraId="0A7E9CDC" w14:textId="77777777" w:rsidR="00000000" w:rsidRDefault="006A6AFD">
            <w:pPr>
              <w:spacing w:after="100"/>
              <w:rPr>
                <w:rFonts w:eastAsia="Times New Roman"/>
                <w:sz w:val="20"/>
                <w:szCs w:val="20"/>
              </w:rPr>
            </w:pPr>
          </w:p>
        </w:tc>
        <w:tc>
          <w:tcPr>
            <w:tcW w:w="0" w:type="auto"/>
            <w:gridSpan w:val="3"/>
            <w:vAlign w:val="center"/>
            <w:hideMark/>
          </w:tcPr>
          <w:p w14:paraId="365447D0" w14:textId="77777777" w:rsidR="00000000" w:rsidRDefault="006A6AFD">
            <w:pPr>
              <w:spacing w:after="100"/>
              <w:rPr>
                <w:rFonts w:eastAsia="Times New Roman"/>
                <w:sz w:val="20"/>
                <w:szCs w:val="20"/>
              </w:rPr>
            </w:pPr>
          </w:p>
        </w:tc>
        <w:tc>
          <w:tcPr>
            <w:tcW w:w="0" w:type="auto"/>
            <w:gridSpan w:val="3"/>
            <w:vAlign w:val="center"/>
            <w:hideMark/>
          </w:tcPr>
          <w:p w14:paraId="5A53D0A0" w14:textId="77777777" w:rsidR="00000000" w:rsidRDefault="006A6AFD">
            <w:pPr>
              <w:spacing w:after="100"/>
              <w:rPr>
                <w:rFonts w:eastAsia="Times New Roman"/>
                <w:sz w:val="20"/>
                <w:szCs w:val="20"/>
              </w:rPr>
            </w:pPr>
          </w:p>
        </w:tc>
        <w:tc>
          <w:tcPr>
            <w:tcW w:w="0" w:type="auto"/>
            <w:gridSpan w:val="3"/>
            <w:vAlign w:val="center"/>
            <w:hideMark/>
          </w:tcPr>
          <w:p w14:paraId="5C7770B3" w14:textId="77777777" w:rsidR="00000000" w:rsidRDefault="006A6AFD">
            <w:pPr>
              <w:spacing w:after="100"/>
              <w:rPr>
                <w:rFonts w:eastAsia="Times New Roman"/>
                <w:sz w:val="20"/>
                <w:szCs w:val="20"/>
              </w:rPr>
            </w:pPr>
          </w:p>
        </w:tc>
        <w:tc>
          <w:tcPr>
            <w:tcW w:w="0" w:type="auto"/>
            <w:gridSpan w:val="3"/>
            <w:vAlign w:val="center"/>
            <w:hideMark/>
          </w:tcPr>
          <w:p w14:paraId="6D2B766A" w14:textId="77777777" w:rsidR="00000000" w:rsidRDefault="006A6AFD">
            <w:pPr>
              <w:spacing w:after="100"/>
              <w:rPr>
                <w:rFonts w:eastAsia="Times New Roman"/>
                <w:sz w:val="20"/>
                <w:szCs w:val="20"/>
              </w:rPr>
            </w:pPr>
          </w:p>
        </w:tc>
        <w:tc>
          <w:tcPr>
            <w:tcW w:w="0" w:type="auto"/>
            <w:gridSpan w:val="3"/>
            <w:vAlign w:val="center"/>
            <w:hideMark/>
          </w:tcPr>
          <w:p w14:paraId="376AB639" w14:textId="77777777" w:rsidR="00000000" w:rsidRDefault="006A6AFD">
            <w:pPr>
              <w:spacing w:after="100"/>
              <w:rPr>
                <w:rFonts w:eastAsia="Times New Roman"/>
                <w:sz w:val="20"/>
                <w:szCs w:val="20"/>
              </w:rPr>
            </w:pPr>
          </w:p>
        </w:tc>
        <w:tc>
          <w:tcPr>
            <w:tcW w:w="0" w:type="auto"/>
            <w:gridSpan w:val="3"/>
            <w:vAlign w:val="center"/>
            <w:hideMark/>
          </w:tcPr>
          <w:p w14:paraId="13DD69F9" w14:textId="77777777" w:rsidR="00000000" w:rsidRDefault="006A6AFD">
            <w:pPr>
              <w:spacing w:after="100"/>
              <w:rPr>
                <w:rFonts w:eastAsia="Times New Roman"/>
                <w:sz w:val="20"/>
                <w:szCs w:val="20"/>
              </w:rPr>
            </w:pPr>
          </w:p>
        </w:tc>
        <w:tc>
          <w:tcPr>
            <w:tcW w:w="0" w:type="auto"/>
            <w:gridSpan w:val="3"/>
            <w:vAlign w:val="center"/>
            <w:hideMark/>
          </w:tcPr>
          <w:p w14:paraId="303730F4" w14:textId="77777777" w:rsidR="00000000" w:rsidRDefault="006A6AFD">
            <w:pPr>
              <w:spacing w:after="100"/>
              <w:rPr>
                <w:rFonts w:eastAsia="Times New Roman"/>
                <w:sz w:val="20"/>
                <w:szCs w:val="20"/>
              </w:rPr>
            </w:pPr>
          </w:p>
        </w:tc>
        <w:tc>
          <w:tcPr>
            <w:tcW w:w="0" w:type="auto"/>
            <w:gridSpan w:val="3"/>
            <w:vAlign w:val="center"/>
            <w:hideMark/>
          </w:tcPr>
          <w:p w14:paraId="505DBCA8" w14:textId="77777777" w:rsidR="00000000" w:rsidRDefault="006A6AFD">
            <w:pPr>
              <w:spacing w:after="100"/>
              <w:rPr>
                <w:rFonts w:eastAsia="Times New Roman"/>
                <w:sz w:val="20"/>
                <w:szCs w:val="20"/>
              </w:rPr>
            </w:pPr>
          </w:p>
        </w:tc>
        <w:tc>
          <w:tcPr>
            <w:tcW w:w="0" w:type="auto"/>
            <w:gridSpan w:val="3"/>
            <w:vAlign w:val="center"/>
            <w:hideMark/>
          </w:tcPr>
          <w:p w14:paraId="371B65D4" w14:textId="77777777" w:rsidR="00000000" w:rsidRDefault="006A6AFD">
            <w:pPr>
              <w:spacing w:after="100"/>
              <w:rPr>
                <w:rFonts w:eastAsia="Times New Roman"/>
                <w:sz w:val="20"/>
                <w:szCs w:val="20"/>
              </w:rPr>
            </w:pPr>
          </w:p>
        </w:tc>
        <w:tc>
          <w:tcPr>
            <w:tcW w:w="0" w:type="auto"/>
            <w:gridSpan w:val="3"/>
            <w:vAlign w:val="center"/>
            <w:hideMark/>
          </w:tcPr>
          <w:p w14:paraId="311E45F7" w14:textId="77777777" w:rsidR="00000000" w:rsidRDefault="006A6AFD">
            <w:pPr>
              <w:spacing w:after="100"/>
              <w:rPr>
                <w:rFonts w:eastAsia="Times New Roman"/>
                <w:sz w:val="20"/>
                <w:szCs w:val="20"/>
              </w:rPr>
            </w:pPr>
          </w:p>
        </w:tc>
        <w:tc>
          <w:tcPr>
            <w:tcW w:w="0" w:type="auto"/>
            <w:gridSpan w:val="3"/>
            <w:vAlign w:val="center"/>
            <w:hideMark/>
          </w:tcPr>
          <w:p w14:paraId="716EE74C" w14:textId="77777777" w:rsidR="00000000" w:rsidRDefault="006A6AFD">
            <w:pPr>
              <w:spacing w:after="100"/>
              <w:rPr>
                <w:rFonts w:eastAsia="Times New Roman"/>
                <w:sz w:val="20"/>
                <w:szCs w:val="20"/>
              </w:rPr>
            </w:pPr>
          </w:p>
        </w:tc>
      </w:tr>
      <w:tr w:rsidR="00000000" w14:paraId="5B9C3FFB" w14:textId="77777777">
        <w:trPr>
          <w:divId w:val="860825110"/>
          <w:jc w:val="center"/>
        </w:trPr>
        <w:tc>
          <w:tcPr>
            <w:tcW w:w="0" w:type="auto"/>
            <w:gridSpan w:val="3"/>
            <w:vAlign w:val="center"/>
            <w:hideMark/>
          </w:tcPr>
          <w:p w14:paraId="5C4F8830" w14:textId="77777777" w:rsidR="00000000" w:rsidRDefault="006A6AFD">
            <w:pPr>
              <w:spacing w:after="100"/>
              <w:rPr>
                <w:rFonts w:eastAsia="Times New Roman"/>
                <w:sz w:val="20"/>
                <w:szCs w:val="20"/>
              </w:rPr>
            </w:pPr>
          </w:p>
        </w:tc>
        <w:tc>
          <w:tcPr>
            <w:tcW w:w="0" w:type="auto"/>
            <w:gridSpan w:val="3"/>
            <w:vAlign w:val="center"/>
            <w:hideMark/>
          </w:tcPr>
          <w:p w14:paraId="722870A7" w14:textId="77777777" w:rsidR="00000000" w:rsidRDefault="006A6AFD">
            <w:pPr>
              <w:spacing w:after="100"/>
              <w:rPr>
                <w:rFonts w:eastAsia="Times New Roman"/>
                <w:sz w:val="20"/>
                <w:szCs w:val="20"/>
              </w:rPr>
            </w:pPr>
          </w:p>
        </w:tc>
        <w:tc>
          <w:tcPr>
            <w:tcW w:w="0" w:type="auto"/>
            <w:gridSpan w:val="3"/>
            <w:vAlign w:val="center"/>
            <w:hideMark/>
          </w:tcPr>
          <w:p w14:paraId="1476A0FF" w14:textId="77777777" w:rsidR="00000000" w:rsidRDefault="006A6AFD">
            <w:pPr>
              <w:spacing w:after="100"/>
              <w:rPr>
                <w:rFonts w:eastAsia="Times New Roman"/>
                <w:sz w:val="20"/>
                <w:szCs w:val="20"/>
              </w:rPr>
            </w:pPr>
          </w:p>
        </w:tc>
        <w:tc>
          <w:tcPr>
            <w:tcW w:w="0" w:type="auto"/>
            <w:gridSpan w:val="3"/>
            <w:vAlign w:val="center"/>
            <w:hideMark/>
          </w:tcPr>
          <w:p w14:paraId="260B0086" w14:textId="77777777" w:rsidR="00000000" w:rsidRDefault="006A6AFD">
            <w:pPr>
              <w:spacing w:after="100"/>
              <w:rPr>
                <w:rFonts w:eastAsia="Times New Roman"/>
                <w:sz w:val="20"/>
                <w:szCs w:val="20"/>
              </w:rPr>
            </w:pPr>
          </w:p>
        </w:tc>
        <w:tc>
          <w:tcPr>
            <w:tcW w:w="0" w:type="auto"/>
            <w:gridSpan w:val="3"/>
            <w:vAlign w:val="center"/>
            <w:hideMark/>
          </w:tcPr>
          <w:p w14:paraId="0F1FDCC4" w14:textId="77777777" w:rsidR="00000000" w:rsidRDefault="006A6AFD">
            <w:pPr>
              <w:spacing w:after="100"/>
              <w:rPr>
                <w:rFonts w:eastAsia="Times New Roman"/>
                <w:sz w:val="20"/>
                <w:szCs w:val="20"/>
              </w:rPr>
            </w:pPr>
          </w:p>
        </w:tc>
        <w:tc>
          <w:tcPr>
            <w:tcW w:w="0" w:type="auto"/>
            <w:gridSpan w:val="3"/>
            <w:vAlign w:val="center"/>
            <w:hideMark/>
          </w:tcPr>
          <w:p w14:paraId="5464F4A3" w14:textId="77777777" w:rsidR="00000000" w:rsidRDefault="006A6AFD">
            <w:pPr>
              <w:spacing w:after="100"/>
              <w:rPr>
                <w:rFonts w:eastAsia="Times New Roman"/>
                <w:sz w:val="20"/>
                <w:szCs w:val="20"/>
              </w:rPr>
            </w:pPr>
          </w:p>
        </w:tc>
        <w:tc>
          <w:tcPr>
            <w:tcW w:w="0" w:type="auto"/>
            <w:gridSpan w:val="3"/>
            <w:vAlign w:val="center"/>
            <w:hideMark/>
          </w:tcPr>
          <w:p w14:paraId="4009FC36" w14:textId="77777777" w:rsidR="00000000" w:rsidRDefault="006A6AFD">
            <w:pPr>
              <w:spacing w:after="100"/>
              <w:rPr>
                <w:rFonts w:eastAsia="Times New Roman"/>
                <w:sz w:val="20"/>
                <w:szCs w:val="20"/>
              </w:rPr>
            </w:pPr>
          </w:p>
        </w:tc>
        <w:tc>
          <w:tcPr>
            <w:tcW w:w="0" w:type="auto"/>
            <w:gridSpan w:val="3"/>
            <w:vAlign w:val="center"/>
            <w:hideMark/>
          </w:tcPr>
          <w:p w14:paraId="5A1D8C24" w14:textId="77777777" w:rsidR="00000000" w:rsidRDefault="006A6AFD">
            <w:pPr>
              <w:spacing w:after="100"/>
              <w:rPr>
                <w:rFonts w:eastAsia="Times New Roman"/>
                <w:sz w:val="20"/>
                <w:szCs w:val="20"/>
              </w:rPr>
            </w:pPr>
          </w:p>
        </w:tc>
        <w:tc>
          <w:tcPr>
            <w:tcW w:w="0" w:type="auto"/>
            <w:gridSpan w:val="3"/>
            <w:vAlign w:val="center"/>
            <w:hideMark/>
          </w:tcPr>
          <w:p w14:paraId="3A9629D4" w14:textId="77777777" w:rsidR="00000000" w:rsidRDefault="006A6AFD">
            <w:pPr>
              <w:spacing w:after="100"/>
              <w:rPr>
                <w:rFonts w:eastAsia="Times New Roman"/>
                <w:sz w:val="20"/>
                <w:szCs w:val="20"/>
              </w:rPr>
            </w:pPr>
          </w:p>
        </w:tc>
        <w:tc>
          <w:tcPr>
            <w:tcW w:w="0" w:type="auto"/>
            <w:gridSpan w:val="3"/>
            <w:vAlign w:val="center"/>
            <w:hideMark/>
          </w:tcPr>
          <w:p w14:paraId="2DCF814F" w14:textId="77777777" w:rsidR="00000000" w:rsidRDefault="006A6AFD">
            <w:pPr>
              <w:spacing w:after="100"/>
              <w:rPr>
                <w:rFonts w:eastAsia="Times New Roman"/>
                <w:sz w:val="20"/>
                <w:szCs w:val="20"/>
              </w:rPr>
            </w:pPr>
          </w:p>
        </w:tc>
        <w:tc>
          <w:tcPr>
            <w:tcW w:w="0" w:type="auto"/>
            <w:gridSpan w:val="3"/>
            <w:vAlign w:val="center"/>
            <w:hideMark/>
          </w:tcPr>
          <w:p w14:paraId="0CA07EA2" w14:textId="77777777" w:rsidR="00000000" w:rsidRDefault="006A6AFD">
            <w:pPr>
              <w:spacing w:after="100"/>
              <w:rPr>
                <w:rFonts w:eastAsia="Times New Roman"/>
                <w:sz w:val="20"/>
                <w:szCs w:val="20"/>
              </w:rPr>
            </w:pPr>
          </w:p>
        </w:tc>
        <w:tc>
          <w:tcPr>
            <w:tcW w:w="0" w:type="auto"/>
            <w:gridSpan w:val="3"/>
            <w:vAlign w:val="center"/>
            <w:hideMark/>
          </w:tcPr>
          <w:p w14:paraId="0426B28B" w14:textId="77777777" w:rsidR="00000000" w:rsidRDefault="006A6AFD">
            <w:pPr>
              <w:spacing w:after="100"/>
              <w:rPr>
                <w:rFonts w:eastAsia="Times New Roman"/>
                <w:sz w:val="20"/>
                <w:szCs w:val="20"/>
              </w:rPr>
            </w:pPr>
          </w:p>
        </w:tc>
      </w:tr>
      <w:tr w:rsidR="00000000" w14:paraId="299DD1F9" w14:textId="77777777">
        <w:trPr>
          <w:divId w:val="860825110"/>
          <w:jc w:val="center"/>
        </w:trPr>
        <w:tc>
          <w:tcPr>
            <w:tcW w:w="0" w:type="auto"/>
            <w:gridSpan w:val="3"/>
            <w:vAlign w:val="center"/>
            <w:hideMark/>
          </w:tcPr>
          <w:p w14:paraId="144F76F3" w14:textId="77777777" w:rsidR="00000000" w:rsidRDefault="006A6AFD">
            <w:pPr>
              <w:spacing w:after="100"/>
              <w:rPr>
                <w:rFonts w:eastAsia="Times New Roman"/>
                <w:sz w:val="20"/>
                <w:szCs w:val="20"/>
              </w:rPr>
            </w:pPr>
          </w:p>
        </w:tc>
        <w:tc>
          <w:tcPr>
            <w:tcW w:w="0" w:type="auto"/>
            <w:gridSpan w:val="3"/>
            <w:vAlign w:val="center"/>
            <w:hideMark/>
          </w:tcPr>
          <w:p w14:paraId="4792F7EE" w14:textId="77777777" w:rsidR="00000000" w:rsidRDefault="006A6AFD">
            <w:pPr>
              <w:spacing w:after="100"/>
              <w:rPr>
                <w:rFonts w:eastAsia="Times New Roman"/>
                <w:sz w:val="20"/>
                <w:szCs w:val="20"/>
              </w:rPr>
            </w:pPr>
          </w:p>
        </w:tc>
        <w:tc>
          <w:tcPr>
            <w:tcW w:w="0" w:type="auto"/>
            <w:gridSpan w:val="3"/>
            <w:vAlign w:val="center"/>
            <w:hideMark/>
          </w:tcPr>
          <w:p w14:paraId="6C3E5361" w14:textId="77777777" w:rsidR="00000000" w:rsidRDefault="006A6AFD">
            <w:pPr>
              <w:spacing w:after="100"/>
              <w:rPr>
                <w:rFonts w:eastAsia="Times New Roman"/>
                <w:sz w:val="20"/>
                <w:szCs w:val="20"/>
              </w:rPr>
            </w:pPr>
          </w:p>
        </w:tc>
        <w:tc>
          <w:tcPr>
            <w:tcW w:w="0" w:type="auto"/>
            <w:gridSpan w:val="3"/>
            <w:vAlign w:val="center"/>
            <w:hideMark/>
          </w:tcPr>
          <w:p w14:paraId="2E119BFD" w14:textId="77777777" w:rsidR="00000000" w:rsidRDefault="006A6AFD">
            <w:pPr>
              <w:spacing w:after="100"/>
              <w:rPr>
                <w:rFonts w:eastAsia="Times New Roman"/>
                <w:sz w:val="20"/>
                <w:szCs w:val="20"/>
              </w:rPr>
            </w:pPr>
          </w:p>
        </w:tc>
        <w:tc>
          <w:tcPr>
            <w:tcW w:w="0" w:type="auto"/>
            <w:gridSpan w:val="3"/>
            <w:vAlign w:val="center"/>
            <w:hideMark/>
          </w:tcPr>
          <w:p w14:paraId="7499F42D" w14:textId="77777777" w:rsidR="00000000" w:rsidRDefault="006A6AFD">
            <w:pPr>
              <w:spacing w:after="100"/>
              <w:rPr>
                <w:rFonts w:eastAsia="Times New Roman"/>
                <w:sz w:val="20"/>
                <w:szCs w:val="20"/>
              </w:rPr>
            </w:pPr>
          </w:p>
        </w:tc>
        <w:tc>
          <w:tcPr>
            <w:tcW w:w="0" w:type="auto"/>
            <w:gridSpan w:val="3"/>
            <w:vAlign w:val="center"/>
            <w:hideMark/>
          </w:tcPr>
          <w:p w14:paraId="51395630" w14:textId="77777777" w:rsidR="00000000" w:rsidRDefault="006A6AFD">
            <w:pPr>
              <w:spacing w:after="100"/>
              <w:rPr>
                <w:rFonts w:eastAsia="Times New Roman"/>
                <w:sz w:val="20"/>
                <w:szCs w:val="20"/>
              </w:rPr>
            </w:pPr>
          </w:p>
        </w:tc>
        <w:tc>
          <w:tcPr>
            <w:tcW w:w="0" w:type="auto"/>
            <w:gridSpan w:val="3"/>
            <w:vAlign w:val="center"/>
            <w:hideMark/>
          </w:tcPr>
          <w:p w14:paraId="1FAC4263" w14:textId="77777777" w:rsidR="00000000" w:rsidRDefault="006A6AFD">
            <w:pPr>
              <w:spacing w:after="100"/>
              <w:rPr>
                <w:rFonts w:eastAsia="Times New Roman"/>
                <w:sz w:val="20"/>
                <w:szCs w:val="20"/>
              </w:rPr>
            </w:pPr>
          </w:p>
        </w:tc>
        <w:tc>
          <w:tcPr>
            <w:tcW w:w="0" w:type="auto"/>
            <w:gridSpan w:val="3"/>
            <w:vAlign w:val="center"/>
            <w:hideMark/>
          </w:tcPr>
          <w:p w14:paraId="2E7B865D" w14:textId="77777777" w:rsidR="00000000" w:rsidRDefault="006A6AFD">
            <w:pPr>
              <w:spacing w:after="100"/>
              <w:rPr>
                <w:rFonts w:eastAsia="Times New Roman"/>
                <w:sz w:val="20"/>
                <w:szCs w:val="20"/>
              </w:rPr>
            </w:pPr>
          </w:p>
        </w:tc>
        <w:tc>
          <w:tcPr>
            <w:tcW w:w="0" w:type="auto"/>
            <w:gridSpan w:val="3"/>
            <w:vAlign w:val="center"/>
            <w:hideMark/>
          </w:tcPr>
          <w:p w14:paraId="53DE72AE" w14:textId="77777777" w:rsidR="00000000" w:rsidRDefault="006A6AFD">
            <w:pPr>
              <w:spacing w:after="100"/>
              <w:rPr>
                <w:rFonts w:eastAsia="Times New Roman"/>
                <w:sz w:val="20"/>
                <w:szCs w:val="20"/>
              </w:rPr>
            </w:pPr>
          </w:p>
        </w:tc>
        <w:tc>
          <w:tcPr>
            <w:tcW w:w="0" w:type="auto"/>
            <w:gridSpan w:val="3"/>
            <w:vAlign w:val="center"/>
            <w:hideMark/>
          </w:tcPr>
          <w:p w14:paraId="17E24F56" w14:textId="77777777" w:rsidR="00000000" w:rsidRDefault="006A6AFD">
            <w:pPr>
              <w:spacing w:after="100"/>
              <w:rPr>
                <w:rFonts w:eastAsia="Times New Roman"/>
                <w:sz w:val="20"/>
                <w:szCs w:val="20"/>
              </w:rPr>
            </w:pPr>
          </w:p>
        </w:tc>
        <w:tc>
          <w:tcPr>
            <w:tcW w:w="0" w:type="auto"/>
            <w:gridSpan w:val="3"/>
            <w:vAlign w:val="center"/>
            <w:hideMark/>
          </w:tcPr>
          <w:p w14:paraId="600A4CB7" w14:textId="77777777" w:rsidR="00000000" w:rsidRDefault="006A6AFD">
            <w:pPr>
              <w:spacing w:after="100"/>
              <w:rPr>
                <w:rFonts w:eastAsia="Times New Roman"/>
                <w:sz w:val="20"/>
                <w:szCs w:val="20"/>
              </w:rPr>
            </w:pPr>
          </w:p>
        </w:tc>
        <w:tc>
          <w:tcPr>
            <w:tcW w:w="0" w:type="auto"/>
            <w:gridSpan w:val="3"/>
            <w:vAlign w:val="center"/>
            <w:hideMark/>
          </w:tcPr>
          <w:p w14:paraId="062DE459" w14:textId="77777777" w:rsidR="00000000" w:rsidRDefault="006A6AFD">
            <w:pPr>
              <w:spacing w:after="100"/>
              <w:rPr>
                <w:rFonts w:eastAsia="Times New Roman"/>
                <w:sz w:val="20"/>
                <w:szCs w:val="20"/>
              </w:rPr>
            </w:pPr>
          </w:p>
        </w:tc>
      </w:tr>
      <w:tr w:rsidR="00000000" w14:paraId="2DE8E283" w14:textId="77777777">
        <w:trPr>
          <w:divId w:val="860825110"/>
          <w:jc w:val="center"/>
        </w:trPr>
        <w:tc>
          <w:tcPr>
            <w:tcW w:w="0" w:type="auto"/>
            <w:gridSpan w:val="3"/>
            <w:vAlign w:val="center"/>
            <w:hideMark/>
          </w:tcPr>
          <w:p w14:paraId="268CF44E" w14:textId="77777777" w:rsidR="00000000" w:rsidRDefault="006A6AFD">
            <w:pPr>
              <w:spacing w:after="100"/>
              <w:rPr>
                <w:rFonts w:eastAsia="Times New Roman"/>
                <w:sz w:val="20"/>
                <w:szCs w:val="20"/>
              </w:rPr>
            </w:pPr>
          </w:p>
        </w:tc>
        <w:tc>
          <w:tcPr>
            <w:tcW w:w="0" w:type="auto"/>
            <w:gridSpan w:val="3"/>
            <w:vAlign w:val="center"/>
            <w:hideMark/>
          </w:tcPr>
          <w:p w14:paraId="08852CAE" w14:textId="77777777" w:rsidR="00000000" w:rsidRDefault="006A6AFD">
            <w:pPr>
              <w:spacing w:after="100"/>
              <w:rPr>
                <w:rFonts w:eastAsia="Times New Roman"/>
                <w:sz w:val="20"/>
                <w:szCs w:val="20"/>
              </w:rPr>
            </w:pPr>
          </w:p>
        </w:tc>
        <w:tc>
          <w:tcPr>
            <w:tcW w:w="0" w:type="auto"/>
            <w:gridSpan w:val="3"/>
            <w:vAlign w:val="center"/>
            <w:hideMark/>
          </w:tcPr>
          <w:p w14:paraId="780FC89A" w14:textId="77777777" w:rsidR="00000000" w:rsidRDefault="006A6AFD">
            <w:pPr>
              <w:spacing w:after="100"/>
              <w:rPr>
                <w:rFonts w:eastAsia="Times New Roman"/>
                <w:sz w:val="20"/>
                <w:szCs w:val="20"/>
              </w:rPr>
            </w:pPr>
          </w:p>
        </w:tc>
        <w:tc>
          <w:tcPr>
            <w:tcW w:w="0" w:type="auto"/>
            <w:gridSpan w:val="3"/>
            <w:vAlign w:val="center"/>
            <w:hideMark/>
          </w:tcPr>
          <w:p w14:paraId="108FC165" w14:textId="77777777" w:rsidR="00000000" w:rsidRDefault="006A6AFD">
            <w:pPr>
              <w:spacing w:after="100"/>
              <w:rPr>
                <w:rFonts w:eastAsia="Times New Roman"/>
                <w:sz w:val="20"/>
                <w:szCs w:val="20"/>
              </w:rPr>
            </w:pPr>
          </w:p>
        </w:tc>
        <w:tc>
          <w:tcPr>
            <w:tcW w:w="0" w:type="auto"/>
            <w:gridSpan w:val="3"/>
            <w:vAlign w:val="center"/>
            <w:hideMark/>
          </w:tcPr>
          <w:p w14:paraId="75FB067F" w14:textId="77777777" w:rsidR="00000000" w:rsidRDefault="006A6AFD">
            <w:pPr>
              <w:spacing w:after="100"/>
              <w:rPr>
                <w:rFonts w:eastAsia="Times New Roman"/>
                <w:sz w:val="20"/>
                <w:szCs w:val="20"/>
              </w:rPr>
            </w:pPr>
          </w:p>
        </w:tc>
        <w:tc>
          <w:tcPr>
            <w:tcW w:w="0" w:type="auto"/>
            <w:gridSpan w:val="3"/>
            <w:vAlign w:val="center"/>
            <w:hideMark/>
          </w:tcPr>
          <w:p w14:paraId="3A3528ED" w14:textId="77777777" w:rsidR="00000000" w:rsidRDefault="006A6AFD">
            <w:pPr>
              <w:spacing w:after="100"/>
              <w:rPr>
                <w:rFonts w:eastAsia="Times New Roman"/>
                <w:sz w:val="20"/>
                <w:szCs w:val="20"/>
              </w:rPr>
            </w:pPr>
          </w:p>
        </w:tc>
        <w:tc>
          <w:tcPr>
            <w:tcW w:w="0" w:type="auto"/>
            <w:gridSpan w:val="3"/>
            <w:vAlign w:val="center"/>
            <w:hideMark/>
          </w:tcPr>
          <w:p w14:paraId="246FF06E" w14:textId="77777777" w:rsidR="00000000" w:rsidRDefault="006A6AFD">
            <w:pPr>
              <w:spacing w:after="100"/>
              <w:rPr>
                <w:rFonts w:eastAsia="Times New Roman"/>
                <w:sz w:val="20"/>
                <w:szCs w:val="20"/>
              </w:rPr>
            </w:pPr>
          </w:p>
        </w:tc>
        <w:tc>
          <w:tcPr>
            <w:tcW w:w="0" w:type="auto"/>
            <w:gridSpan w:val="3"/>
            <w:vAlign w:val="center"/>
            <w:hideMark/>
          </w:tcPr>
          <w:p w14:paraId="756767C0" w14:textId="77777777" w:rsidR="00000000" w:rsidRDefault="006A6AFD">
            <w:pPr>
              <w:spacing w:after="100"/>
              <w:rPr>
                <w:rFonts w:eastAsia="Times New Roman"/>
                <w:sz w:val="20"/>
                <w:szCs w:val="20"/>
              </w:rPr>
            </w:pPr>
          </w:p>
        </w:tc>
        <w:tc>
          <w:tcPr>
            <w:tcW w:w="0" w:type="auto"/>
            <w:gridSpan w:val="3"/>
            <w:vAlign w:val="center"/>
            <w:hideMark/>
          </w:tcPr>
          <w:p w14:paraId="1B042F02" w14:textId="77777777" w:rsidR="00000000" w:rsidRDefault="006A6AFD">
            <w:pPr>
              <w:spacing w:after="100"/>
              <w:rPr>
                <w:rFonts w:eastAsia="Times New Roman"/>
                <w:sz w:val="20"/>
                <w:szCs w:val="20"/>
              </w:rPr>
            </w:pPr>
          </w:p>
        </w:tc>
        <w:tc>
          <w:tcPr>
            <w:tcW w:w="0" w:type="auto"/>
            <w:gridSpan w:val="3"/>
            <w:vAlign w:val="center"/>
            <w:hideMark/>
          </w:tcPr>
          <w:p w14:paraId="0A8C15C1" w14:textId="77777777" w:rsidR="00000000" w:rsidRDefault="006A6AFD">
            <w:pPr>
              <w:spacing w:after="100"/>
              <w:rPr>
                <w:rFonts w:eastAsia="Times New Roman"/>
                <w:sz w:val="20"/>
                <w:szCs w:val="20"/>
              </w:rPr>
            </w:pPr>
          </w:p>
        </w:tc>
        <w:tc>
          <w:tcPr>
            <w:tcW w:w="0" w:type="auto"/>
            <w:gridSpan w:val="3"/>
            <w:vAlign w:val="center"/>
            <w:hideMark/>
          </w:tcPr>
          <w:p w14:paraId="3B2B3F2A" w14:textId="77777777" w:rsidR="00000000" w:rsidRDefault="006A6AFD">
            <w:pPr>
              <w:spacing w:after="100"/>
              <w:rPr>
                <w:rFonts w:eastAsia="Times New Roman"/>
                <w:sz w:val="20"/>
                <w:szCs w:val="20"/>
              </w:rPr>
            </w:pPr>
          </w:p>
        </w:tc>
        <w:tc>
          <w:tcPr>
            <w:tcW w:w="0" w:type="auto"/>
            <w:gridSpan w:val="3"/>
            <w:vAlign w:val="center"/>
            <w:hideMark/>
          </w:tcPr>
          <w:p w14:paraId="052314FD" w14:textId="77777777" w:rsidR="00000000" w:rsidRDefault="006A6AFD">
            <w:pPr>
              <w:spacing w:after="100"/>
              <w:rPr>
                <w:rFonts w:eastAsia="Times New Roman"/>
                <w:sz w:val="20"/>
                <w:szCs w:val="20"/>
              </w:rPr>
            </w:pPr>
          </w:p>
        </w:tc>
      </w:tr>
      <w:tr w:rsidR="00000000" w14:paraId="1A2665F8" w14:textId="77777777">
        <w:trPr>
          <w:divId w:val="860825110"/>
          <w:jc w:val="center"/>
        </w:trPr>
        <w:tc>
          <w:tcPr>
            <w:tcW w:w="0" w:type="auto"/>
            <w:gridSpan w:val="3"/>
            <w:vAlign w:val="center"/>
            <w:hideMark/>
          </w:tcPr>
          <w:p w14:paraId="5A4682B2" w14:textId="77777777" w:rsidR="00000000" w:rsidRDefault="006A6AFD">
            <w:pPr>
              <w:spacing w:after="100"/>
              <w:rPr>
                <w:rFonts w:eastAsia="Times New Roman"/>
                <w:sz w:val="20"/>
                <w:szCs w:val="20"/>
              </w:rPr>
            </w:pPr>
          </w:p>
        </w:tc>
        <w:tc>
          <w:tcPr>
            <w:tcW w:w="0" w:type="auto"/>
            <w:gridSpan w:val="3"/>
            <w:vAlign w:val="center"/>
            <w:hideMark/>
          </w:tcPr>
          <w:p w14:paraId="5E10CEF6" w14:textId="77777777" w:rsidR="00000000" w:rsidRDefault="006A6AFD">
            <w:pPr>
              <w:spacing w:after="100"/>
              <w:rPr>
                <w:rFonts w:eastAsia="Times New Roman"/>
                <w:sz w:val="20"/>
                <w:szCs w:val="20"/>
              </w:rPr>
            </w:pPr>
          </w:p>
        </w:tc>
        <w:tc>
          <w:tcPr>
            <w:tcW w:w="0" w:type="auto"/>
            <w:gridSpan w:val="3"/>
            <w:vAlign w:val="center"/>
            <w:hideMark/>
          </w:tcPr>
          <w:p w14:paraId="45E0AD93" w14:textId="77777777" w:rsidR="00000000" w:rsidRDefault="006A6AFD">
            <w:pPr>
              <w:spacing w:after="100"/>
              <w:rPr>
                <w:rFonts w:eastAsia="Times New Roman"/>
                <w:sz w:val="20"/>
                <w:szCs w:val="20"/>
              </w:rPr>
            </w:pPr>
          </w:p>
        </w:tc>
        <w:tc>
          <w:tcPr>
            <w:tcW w:w="0" w:type="auto"/>
            <w:gridSpan w:val="3"/>
            <w:vAlign w:val="center"/>
            <w:hideMark/>
          </w:tcPr>
          <w:p w14:paraId="576FC40E" w14:textId="77777777" w:rsidR="00000000" w:rsidRDefault="006A6AFD">
            <w:pPr>
              <w:spacing w:after="100"/>
              <w:rPr>
                <w:rFonts w:eastAsia="Times New Roman"/>
                <w:sz w:val="20"/>
                <w:szCs w:val="20"/>
              </w:rPr>
            </w:pPr>
          </w:p>
        </w:tc>
        <w:tc>
          <w:tcPr>
            <w:tcW w:w="0" w:type="auto"/>
            <w:gridSpan w:val="3"/>
            <w:vAlign w:val="center"/>
            <w:hideMark/>
          </w:tcPr>
          <w:p w14:paraId="75C13D40" w14:textId="77777777" w:rsidR="00000000" w:rsidRDefault="006A6AFD">
            <w:pPr>
              <w:spacing w:after="100"/>
              <w:rPr>
                <w:rFonts w:eastAsia="Times New Roman"/>
                <w:sz w:val="20"/>
                <w:szCs w:val="20"/>
              </w:rPr>
            </w:pPr>
          </w:p>
        </w:tc>
        <w:tc>
          <w:tcPr>
            <w:tcW w:w="0" w:type="auto"/>
            <w:gridSpan w:val="3"/>
            <w:vAlign w:val="center"/>
            <w:hideMark/>
          </w:tcPr>
          <w:p w14:paraId="1157BD3C" w14:textId="77777777" w:rsidR="00000000" w:rsidRDefault="006A6AFD">
            <w:pPr>
              <w:spacing w:after="100"/>
              <w:rPr>
                <w:rFonts w:eastAsia="Times New Roman"/>
                <w:sz w:val="20"/>
                <w:szCs w:val="20"/>
              </w:rPr>
            </w:pPr>
          </w:p>
        </w:tc>
        <w:tc>
          <w:tcPr>
            <w:tcW w:w="0" w:type="auto"/>
            <w:gridSpan w:val="3"/>
            <w:vAlign w:val="center"/>
            <w:hideMark/>
          </w:tcPr>
          <w:p w14:paraId="6E03595F" w14:textId="77777777" w:rsidR="00000000" w:rsidRDefault="006A6AFD">
            <w:pPr>
              <w:spacing w:after="100"/>
              <w:rPr>
                <w:rFonts w:eastAsia="Times New Roman"/>
                <w:sz w:val="20"/>
                <w:szCs w:val="20"/>
              </w:rPr>
            </w:pPr>
          </w:p>
        </w:tc>
        <w:tc>
          <w:tcPr>
            <w:tcW w:w="0" w:type="auto"/>
            <w:gridSpan w:val="3"/>
            <w:vAlign w:val="center"/>
            <w:hideMark/>
          </w:tcPr>
          <w:p w14:paraId="118882A8" w14:textId="77777777" w:rsidR="00000000" w:rsidRDefault="006A6AFD">
            <w:pPr>
              <w:spacing w:after="100"/>
              <w:rPr>
                <w:rFonts w:eastAsia="Times New Roman"/>
                <w:sz w:val="20"/>
                <w:szCs w:val="20"/>
              </w:rPr>
            </w:pPr>
          </w:p>
        </w:tc>
        <w:tc>
          <w:tcPr>
            <w:tcW w:w="0" w:type="auto"/>
            <w:gridSpan w:val="3"/>
            <w:vAlign w:val="center"/>
            <w:hideMark/>
          </w:tcPr>
          <w:p w14:paraId="3D09254C" w14:textId="77777777" w:rsidR="00000000" w:rsidRDefault="006A6AFD">
            <w:pPr>
              <w:spacing w:after="100"/>
              <w:rPr>
                <w:rFonts w:eastAsia="Times New Roman"/>
                <w:sz w:val="20"/>
                <w:szCs w:val="20"/>
              </w:rPr>
            </w:pPr>
          </w:p>
        </w:tc>
        <w:tc>
          <w:tcPr>
            <w:tcW w:w="0" w:type="auto"/>
            <w:gridSpan w:val="3"/>
            <w:vAlign w:val="center"/>
            <w:hideMark/>
          </w:tcPr>
          <w:p w14:paraId="22E8AC47" w14:textId="77777777" w:rsidR="00000000" w:rsidRDefault="006A6AFD">
            <w:pPr>
              <w:spacing w:after="100"/>
              <w:rPr>
                <w:rFonts w:eastAsia="Times New Roman"/>
                <w:sz w:val="20"/>
                <w:szCs w:val="20"/>
              </w:rPr>
            </w:pPr>
          </w:p>
        </w:tc>
        <w:tc>
          <w:tcPr>
            <w:tcW w:w="0" w:type="auto"/>
            <w:gridSpan w:val="3"/>
            <w:vAlign w:val="center"/>
            <w:hideMark/>
          </w:tcPr>
          <w:p w14:paraId="5325E733" w14:textId="77777777" w:rsidR="00000000" w:rsidRDefault="006A6AFD">
            <w:pPr>
              <w:spacing w:after="100"/>
              <w:rPr>
                <w:rFonts w:eastAsia="Times New Roman"/>
                <w:sz w:val="20"/>
                <w:szCs w:val="20"/>
              </w:rPr>
            </w:pPr>
          </w:p>
        </w:tc>
        <w:tc>
          <w:tcPr>
            <w:tcW w:w="0" w:type="auto"/>
            <w:gridSpan w:val="3"/>
            <w:vAlign w:val="center"/>
            <w:hideMark/>
          </w:tcPr>
          <w:p w14:paraId="70236D56" w14:textId="77777777" w:rsidR="00000000" w:rsidRDefault="006A6AFD">
            <w:pPr>
              <w:spacing w:after="100"/>
              <w:rPr>
                <w:rFonts w:eastAsia="Times New Roman"/>
                <w:sz w:val="20"/>
                <w:szCs w:val="20"/>
              </w:rPr>
            </w:pPr>
          </w:p>
        </w:tc>
      </w:tr>
      <w:tr w:rsidR="00000000" w14:paraId="7CDDE2C1" w14:textId="77777777">
        <w:trPr>
          <w:divId w:val="860825110"/>
          <w:jc w:val="center"/>
        </w:trPr>
        <w:tc>
          <w:tcPr>
            <w:tcW w:w="0" w:type="auto"/>
            <w:gridSpan w:val="3"/>
            <w:vAlign w:val="center"/>
            <w:hideMark/>
          </w:tcPr>
          <w:p w14:paraId="4E2299F5" w14:textId="77777777" w:rsidR="00000000" w:rsidRDefault="006A6AFD">
            <w:pPr>
              <w:spacing w:after="100"/>
              <w:rPr>
                <w:rFonts w:eastAsia="Times New Roman"/>
                <w:sz w:val="20"/>
                <w:szCs w:val="20"/>
              </w:rPr>
            </w:pPr>
          </w:p>
        </w:tc>
        <w:tc>
          <w:tcPr>
            <w:tcW w:w="0" w:type="auto"/>
            <w:gridSpan w:val="3"/>
            <w:vAlign w:val="center"/>
            <w:hideMark/>
          </w:tcPr>
          <w:p w14:paraId="2079350E" w14:textId="77777777" w:rsidR="00000000" w:rsidRDefault="006A6AFD">
            <w:pPr>
              <w:spacing w:after="100"/>
              <w:rPr>
                <w:rFonts w:eastAsia="Times New Roman"/>
                <w:sz w:val="20"/>
                <w:szCs w:val="20"/>
              </w:rPr>
            </w:pPr>
          </w:p>
        </w:tc>
        <w:tc>
          <w:tcPr>
            <w:tcW w:w="0" w:type="auto"/>
            <w:gridSpan w:val="3"/>
            <w:vAlign w:val="center"/>
            <w:hideMark/>
          </w:tcPr>
          <w:p w14:paraId="64F526E3" w14:textId="77777777" w:rsidR="00000000" w:rsidRDefault="006A6AFD">
            <w:pPr>
              <w:spacing w:after="100"/>
              <w:rPr>
                <w:rFonts w:eastAsia="Times New Roman"/>
                <w:sz w:val="20"/>
                <w:szCs w:val="20"/>
              </w:rPr>
            </w:pPr>
          </w:p>
        </w:tc>
        <w:tc>
          <w:tcPr>
            <w:tcW w:w="0" w:type="auto"/>
            <w:gridSpan w:val="3"/>
            <w:vAlign w:val="center"/>
            <w:hideMark/>
          </w:tcPr>
          <w:p w14:paraId="2BE1B346" w14:textId="77777777" w:rsidR="00000000" w:rsidRDefault="006A6AFD">
            <w:pPr>
              <w:spacing w:after="100"/>
              <w:rPr>
                <w:rFonts w:eastAsia="Times New Roman"/>
                <w:sz w:val="20"/>
                <w:szCs w:val="20"/>
              </w:rPr>
            </w:pPr>
          </w:p>
        </w:tc>
        <w:tc>
          <w:tcPr>
            <w:tcW w:w="0" w:type="auto"/>
            <w:gridSpan w:val="3"/>
            <w:vAlign w:val="center"/>
            <w:hideMark/>
          </w:tcPr>
          <w:p w14:paraId="0CA751FC" w14:textId="77777777" w:rsidR="00000000" w:rsidRDefault="006A6AFD">
            <w:pPr>
              <w:spacing w:after="100"/>
              <w:rPr>
                <w:rFonts w:eastAsia="Times New Roman"/>
                <w:sz w:val="20"/>
                <w:szCs w:val="20"/>
              </w:rPr>
            </w:pPr>
          </w:p>
        </w:tc>
        <w:tc>
          <w:tcPr>
            <w:tcW w:w="0" w:type="auto"/>
            <w:gridSpan w:val="3"/>
            <w:vAlign w:val="center"/>
            <w:hideMark/>
          </w:tcPr>
          <w:p w14:paraId="0A00E3F4" w14:textId="77777777" w:rsidR="00000000" w:rsidRDefault="006A6AFD">
            <w:pPr>
              <w:spacing w:after="100"/>
              <w:rPr>
                <w:rFonts w:eastAsia="Times New Roman"/>
                <w:sz w:val="20"/>
                <w:szCs w:val="20"/>
              </w:rPr>
            </w:pPr>
          </w:p>
        </w:tc>
        <w:tc>
          <w:tcPr>
            <w:tcW w:w="0" w:type="auto"/>
            <w:gridSpan w:val="3"/>
            <w:vAlign w:val="center"/>
            <w:hideMark/>
          </w:tcPr>
          <w:p w14:paraId="5F35ABFB" w14:textId="77777777" w:rsidR="00000000" w:rsidRDefault="006A6AFD">
            <w:pPr>
              <w:spacing w:after="100"/>
              <w:rPr>
                <w:rFonts w:eastAsia="Times New Roman"/>
                <w:sz w:val="20"/>
                <w:szCs w:val="20"/>
              </w:rPr>
            </w:pPr>
          </w:p>
        </w:tc>
        <w:tc>
          <w:tcPr>
            <w:tcW w:w="0" w:type="auto"/>
            <w:gridSpan w:val="3"/>
            <w:vAlign w:val="center"/>
            <w:hideMark/>
          </w:tcPr>
          <w:p w14:paraId="291399B2" w14:textId="77777777" w:rsidR="00000000" w:rsidRDefault="006A6AFD">
            <w:pPr>
              <w:spacing w:after="100"/>
              <w:rPr>
                <w:rFonts w:eastAsia="Times New Roman"/>
                <w:sz w:val="20"/>
                <w:szCs w:val="20"/>
              </w:rPr>
            </w:pPr>
          </w:p>
        </w:tc>
        <w:tc>
          <w:tcPr>
            <w:tcW w:w="0" w:type="auto"/>
            <w:gridSpan w:val="3"/>
            <w:vAlign w:val="center"/>
            <w:hideMark/>
          </w:tcPr>
          <w:p w14:paraId="6FFC0F83" w14:textId="77777777" w:rsidR="00000000" w:rsidRDefault="006A6AFD">
            <w:pPr>
              <w:spacing w:after="100"/>
              <w:rPr>
                <w:rFonts w:eastAsia="Times New Roman"/>
                <w:sz w:val="20"/>
                <w:szCs w:val="20"/>
              </w:rPr>
            </w:pPr>
          </w:p>
        </w:tc>
        <w:tc>
          <w:tcPr>
            <w:tcW w:w="0" w:type="auto"/>
            <w:gridSpan w:val="3"/>
            <w:vAlign w:val="center"/>
            <w:hideMark/>
          </w:tcPr>
          <w:p w14:paraId="33EC0A3A" w14:textId="77777777" w:rsidR="00000000" w:rsidRDefault="006A6AFD">
            <w:pPr>
              <w:spacing w:after="100"/>
              <w:rPr>
                <w:rFonts w:eastAsia="Times New Roman"/>
                <w:sz w:val="20"/>
                <w:szCs w:val="20"/>
              </w:rPr>
            </w:pPr>
          </w:p>
        </w:tc>
        <w:tc>
          <w:tcPr>
            <w:tcW w:w="0" w:type="auto"/>
            <w:gridSpan w:val="3"/>
            <w:vAlign w:val="center"/>
            <w:hideMark/>
          </w:tcPr>
          <w:p w14:paraId="015133CF" w14:textId="77777777" w:rsidR="00000000" w:rsidRDefault="006A6AFD">
            <w:pPr>
              <w:spacing w:after="100"/>
              <w:rPr>
                <w:rFonts w:eastAsia="Times New Roman"/>
                <w:sz w:val="20"/>
                <w:szCs w:val="20"/>
              </w:rPr>
            </w:pPr>
          </w:p>
        </w:tc>
        <w:tc>
          <w:tcPr>
            <w:tcW w:w="0" w:type="auto"/>
            <w:gridSpan w:val="3"/>
            <w:vAlign w:val="center"/>
            <w:hideMark/>
          </w:tcPr>
          <w:p w14:paraId="233D2C6C" w14:textId="77777777" w:rsidR="00000000" w:rsidRDefault="006A6AFD">
            <w:pPr>
              <w:spacing w:after="100"/>
              <w:rPr>
                <w:rFonts w:eastAsia="Times New Roman"/>
                <w:sz w:val="20"/>
                <w:szCs w:val="20"/>
              </w:rPr>
            </w:pPr>
          </w:p>
        </w:tc>
      </w:tr>
      <w:tr w:rsidR="00000000" w14:paraId="42362E06" w14:textId="77777777">
        <w:trPr>
          <w:divId w:val="860825110"/>
          <w:jc w:val="center"/>
        </w:trPr>
        <w:tc>
          <w:tcPr>
            <w:tcW w:w="0" w:type="auto"/>
            <w:gridSpan w:val="3"/>
            <w:vAlign w:val="center"/>
            <w:hideMark/>
          </w:tcPr>
          <w:p w14:paraId="6751024E" w14:textId="77777777" w:rsidR="00000000" w:rsidRDefault="006A6AFD">
            <w:pPr>
              <w:spacing w:after="100"/>
              <w:rPr>
                <w:rFonts w:eastAsia="Times New Roman"/>
                <w:sz w:val="20"/>
                <w:szCs w:val="20"/>
              </w:rPr>
            </w:pPr>
          </w:p>
        </w:tc>
        <w:tc>
          <w:tcPr>
            <w:tcW w:w="0" w:type="auto"/>
            <w:gridSpan w:val="3"/>
            <w:vAlign w:val="center"/>
            <w:hideMark/>
          </w:tcPr>
          <w:p w14:paraId="29D25A0E" w14:textId="77777777" w:rsidR="00000000" w:rsidRDefault="006A6AFD">
            <w:pPr>
              <w:spacing w:after="100"/>
              <w:rPr>
                <w:rFonts w:eastAsia="Times New Roman"/>
                <w:sz w:val="20"/>
                <w:szCs w:val="20"/>
              </w:rPr>
            </w:pPr>
          </w:p>
        </w:tc>
        <w:tc>
          <w:tcPr>
            <w:tcW w:w="0" w:type="auto"/>
            <w:gridSpan w:val="3"/>
            <w:vAlign w:val="center"/>
            <w:hideMark/>
          </w:tcPr>
          <w:p w14:paraId="05D59E43" w14:textId="77777777" w:rsidR="00000000" w:rsidRDefault="006A6AFD">
            <w:pPr>
              <w:spacing w:after="100"/>
              <w:rPr>
                <w:rFonts w:eastAsia="Times New Roman"/>
                <w:sz w:val="20"/>
                <w:szCs w:val="20"/>
              </w:rPr>
            </w:pPr>
          </w:p>
        </w:tc>
        <w:tc>
          <w:tcPr>
            <w:tcW w:w="0" w:type="auto"/>
            <w:gridSpan w:val="3"/>
            <w:vAlign w:val="center"/>
            <w:hideMark/>
          </w:tcPr>
          <w:p w14:paraId="6F251547" w14:textId="77777777" w:rsidR="00000000" w:rsidRDefault="006A6AFD">
            <w:pPr>
              <w:spacing w:after="100"/>
              <w:rPr>
                <w:rFonts w:eastAsia="Times New Roman"/>
                <w:sz w:val="20"/>
                <w:szCs w:val="20"/>
              </w:rPr>
            </w:pPr>
          </w:p>
        </w:tc>
        <w:tc>
          <w:tcPr>
            <w:tcW w:w="0" w:type="auto"/>
            <w:gridSpan w:val="3"/>
            <w:vAlign w:val="center"/>
            <w:hideMark/>
          </w:tcPr>
          <w:p w14:paraId="7CAE33AF" w14:textId="77777777" w:rsidR="00000000" w:rsidRDefault="006A6AFD">
            <w:pPr>
              <w:spacing w:after="100"/>
              <w:rPr>
                <w:rFonts w:eastAsia="Times New Roman"/>
                <w:sz w:val="20"/>
                <w:szCs w:val="20"/>
              </w:rPr>
            </w:pPr>
          </w:p>
        </w:tc>
        <w:tc>
          <w:tcPr>
            <w:tcW w:w="0" w:type="auto"/>
            <w:gridSpan w:val="3"/>
            <w:vAlign w:val="center"/>
            <w:hideMark/>
          </w:tcPr>
          <w:p w14:paraId="4201BA2F" w14:textId="77777777" w:rsidR="00000000" w:rsidRDefault="006A6AFD">
            <w:pPr>
              <w:spacing w:after="100"/>
              <w:rPr>
                <w:rFonts w:eastAsia="Times New Roman"/>
                <w:sz w:val="20"/>
                <w:szCs w:val="20"/>
              </w:rPr>
            </w:pPr>
          </w:p>
        </w:tc>
        <w:tc>
          <w:tcPr>
            <w:tcW w:w="0" w:type="auto"/>
            <w:gridSpan w:val="3"/>
            <w:vAlign w:val="center"/>
            <w:hideMark/>
          </w:tcPr>
          <w:p w14:paraId="57506F6B" w14:textId="77777777" w:rsidR="00000000" w:rsidRDefault="006A6AFD">
            <w:pPr>
              <w:spacing w:after="100"/>
              <w:rPr>
                <w:rFonts w:eastAsia="Times New Roman"/>
                <w:sz w:val="20"/>
                <w:szCs w:val="20"/>
              </w:rPr>
            </w:pPr>
          </w:p>
        </w:tc>
        <w:tc>
          <w:tcPr>
            <w:tcW w:w="0" w:type="auto"/>
            <w:gridSpan w:val="3"/>
            <w:vAlign w:val="center"/>
            <w:hideMark/>
          </w:tcPr>
          <w:p w14:paraId="43CF4D9D" w14:textId="77777777" w:rsidR="00000000" w:rsidRDefault="006A6AFD">
            <w:pPr>
              <w:spacing w:after="100"/>
              <w:rPr>
                <w:rFonts w:eastAsia="Times New Roman"/>
                <w:sz w:val="20"/>
                <w:szCs w:val="20"/>
              </w:rPr>
            </w:pPr>
          </w:p>
        </w:tc>
        <w:tc>
          <w:tcPr>
            <w:tcW w:w="0" w:type="auto"/>
            <w:gridSpan w:val="3"/>
            <w:vAlign w:val="center"/>
            <w:hideMark/>
          </w:tcPr>
          <w:p w14:paraId="02E14F8A" w14:textId="77777777" w:rsidR="00000000" w:rsidRDefault="006A6AFD">
            <w:pPr>
              <w:spacing w:after="100"/>
              <w:rPr>
                <w:rFonts w:eastAsia="Times New Roman"/>
                <w:sz w:val="20"/>
                <w:szCs w:val="20"/>
              </w:rPr>
            </w:pPr>
          </w:p>
        </w:tc>
        <w:tc>
          <w:tcPr>
            <w:tcW w:w="0" w:type="auto"/>
            <w:gridSpan w:val="3"/>
            <w:vAlign w:val="center"/>
            <w:hideMark/>
          </w:tcPr>
          <w:p w14:paraId="18B509E6" w14:textId="77777777" w:rsidR="00000000" w:rsidRDefault="006A6AFD">
            <w:pPr>
              <w:spacing w:after="100"/>
              <w:rPr>
                <w:rFonts w:eastAsia="Times New Roman"/>
                <w:sz w:val="20"/>
                <w:szCs w:val="20"/>
              </w:rPr>
            </w:pPr>
          </w:p>
        </w:tc>
        <w:tc>
          <w:tcPr>
            <w:tcW w:w="0" w:type="auto"/>
            <w:gridSpan w:val="3"/>
            <w:vAlign w:val="center"/>
            <w:hideMark/>
          </w:tcPr>
          <w:p w14:paraId="744968D6" w14:textId="77777777" w:rsidR="00000000" w:rsidRDefault="006A6AFD">
            <w:pPr>
              <w:spacing w:after="100"/>
              <w:rPr>
                <w:rFonts w:eastAsia="Times New Roman"/>
                <w:sz w:val="20"/>
                <w:szCs w:val="20"/>
              </w:rPr>
            </w:pPr>
          </w:p>
        </w:tc>
        <w:tc>
          <w:tcPr>
            <w:tcW w:w="0" w:type="auto"/>
            <w:gridSpan w:val="3"/>
            <w:vAlign w:val="center"/>
            <w:hideMark/>
          </w:tcPr>
          <w:p w14:paraId="3F47D7FF" w14:textId="77777777" w:rsidR="00000000" w:rsidRDefault="006A6AFD">
            <w:pPr>
              <w:spacing w:after="100"/>
              <w:rPr>
                <w:rFonts w:eastAsia="Times New Roman"/>
                <w:sz w:val="20"/>
                <w:szCs w:val="20"/>
              </w:rPr>
            </w:pPr>
          </w:p>
        </w:tc>
      </w:tr>
      <w:tr w:rsidR="00000000" w14:paraId="2967B0D0" w14:textId="77777777">
        <w:trPr>
          <w:divId w:val="860825110"/>
          <w:jc w:val="center"/>
        </w:trPr>
        <w:tc>
          <w:tcPr>
            <w:tcW w:w="0" w:type="auto"/>
            <w:gridSpan w:val="3"/>
            <w:vAlign w:val="center"/>
            <w:hideMark/>
          </w:tcPr>
          <w:p w14:paraId="33907499" w14:textId="77777777" w:rsidR="00000000" w:rsidRDefault="006A6AFD">
            <w:pPr>
              <w:spacing w:after="100"/>
              <w:rPr>
                <w:rFonts w:eastAsia="Times New Roman"/>
                <w:sz w:val="20"/>
                <w:szCs w:val="20"/>
              </w:rPr>
            </w:pPr>
          </w:p>
        </w:tc>
        <w:tc>
          <w:tcPr>
            <w:tcW w:w="0" w:type="auto"/>
            <w:gridSpan w:val="3"/>
            <w:vAlign w:val="center"/>
            <w:hideMark/>
          </w:tcPr>
          <w:p w14:paraId="47D5D1F2" w14:textId="77777777" w:rsidR="00000000" w:rsidRDefault="006A6AFD">
            <w:pPr>
              <w:spacing w:after="100"/>
              <w:rPr>
                <w:rFonts w:eastAsia="Times New Roman"/>
                <w:sz w:val="20"/>
                <w:szCs w:val="20"/>
              </w:rPr>
            </w:pPr>
          </w:p>
        </w:tc>
        <w:tc>
          <w:tcPr>
            <w:tcW w:w="0" w:type="auto"/>
            <w:gridSpan w:val="3"/>
            <w:vAlign w:val="center"/>
            <w:hideMark/>
          </w:tcPr>
          <w:p w14:paraId="70E40BE0" w14:textId="77777777" w:rsidR="00000000" w:rsidRDefault="006A6AFD">
            <w:pPr>
              <w:spacing w:after="100"/>
              <w:rPr>
                <w:rFonts w:eastAsia="Times New Roman"/>
                <w:sz w:val="20"/>
                <w:szCs w:val="20"/>
              </w:rPr>
            </w:pPr>
          </w:p>
        </w:tc>
        <w:tc>
          <w:tcPr>
            <w:tcW w:w="0" w:type="auto"/>
            <w:gridSpan w:val="3"/>
            <w:vAlign w:val="center"/>
            <w:hideMark/>
          </w:tcPr>
          <w:p w14:paraId="77A87DD8" w14:textId="77777777" w:rsidR="00000000" w:rsidRDefault="006A6AFD">
            <w:pPr>
              <w:spacing w:after="100"/>
              <w:rPr>
                <w:rFonts w:eastAsia="Times New Roman"/>
                <w:sz w:val="20"/>
                <w:szCs w:val="20"/>
              </w:rPr>
            </w:pPr>
          </w:p>
        </w:tc>
        <w:tc>
          <w:tcPr>
            <w:tcW w:w="0" w:type="auto"/>
            <w:gridSpan w:val="3"/>
            <w:vAlign w:val="center"/>
            <w:hideMark/>
          </w:tcPr>
          <w:p w14:paraId="15F0AFD9" w14:textId="77777777" w:rsidR="00000000" w:rsidRDefault="006A6AFD">
            <w:pPr>
              <w:spacing w:after="100"/>
              <w:rPr>
                <w:rFonts w:eastAsia="Times New Roman"/>
                <w:sz w:val="20"/>
                <w:szCs w:val="20"/>
              </w:rPr>
            </w:pPr>
          </w:p>
        </w:tc>
        <w:tc>
          <w:tcPr>
            <w:tcW w:w="0" w:type="auto"/>
            <w:gridSpan w:val="3"/>
            <w:vAlign w:val="center"/>
            <w:hideMark/>
          </w:tcPr>
          <w:p w14:paraId="4D96CC5B" w14:textId="77777777" w:rsidR="00000000" w:rsidRDefault="006A6AFD">
            <w:pPr>
              <w:spacing w:after="100"/>
              <w:rPr>
                <w:rFonts w:eastAsia="Times New Roman"/>
                <w:sz w:val="20"/>
                <w:szCs w:val="20"/>
              </w:rPr>
            </w:pPr>
          </w:p>
        </w:tc>
        <w:tc>
          <w:tcPr>
            <w:tcW w:w="0" w:type="auto"/>
            <w:gridSpan w:val="3"/>
            <w:vAlign w:val="center"/>
            <w:hideMark/>
          </w:tcPr>
          <w:p w14:paraId="2D2AA590" w14:textId="77777777" w:rsidR="00000000" w:rsidRDefault="006A6AFD">
            <w:pPr>
              <w:spacing w:after="100"/>
              <w:rPr>
                <w:rFonts w:eastAsia="Times New Roman"/>
                <w:sz w:val="20"/>
                <w:szCs w:val="20"/>
              </w:rPr>
            </w:pPr>
          </w:p>
        </w:tc>
        <w:tc>
          <w:tcPr>
            <w:tcW w:w="0" w:type="auto"/>
            <w:gridSpan w:val="3"/>
            <w:vAlign w:val="center"/>
            <w:hideMark/>
          </w:tcPr>
          <w:p w14:paraId="581E4B5F" w14:textId="77777777" w:rsidR="00000000" w:rsidRDefault="006A6AFD">
            <w:pPr>
              <w:spacing w:after="100"/>
              <w:rPr>
                <w:rFonts w:eastAsia="Times New Roman"/>
                <w:sz w:val="20"/>
                <w:szCs w:val="20"/>
              </w:rPr>
            </w:pPr>
          </w:p>
        </w:tc>
        <w:tc>
          <w:tcPr>
            <w:tcW w:w="0" w:type="auto"/>
            <w:gridSpan w:val="3"/>
            <w:vAlign w:val="center"/>
            <w:hideMark/>
          </w:tcPr>
          <w:p w14:paraId="1D3E4EFC" w14:textId="77777777" w:rsidR="00000000" w:rsidRDefault="006A6AFD">
            <w:pPr>
              <w:spacing w:after="100"/>
              <w:rPr>
                <w:rFonts w:eastAsia="Times New Roman"/>
                <w:sz w:val="20"/>
                <w:szCs w:val="20"/>
              </w:rPr>
            </w:pPr>
          </w:p>
        </w:tc>
        <w:tc>
          <w:tcPr>
            <w:tcW w:w="0" w:type="auto"/>
            <w:gridSpan w:val="3"/>
            <w:vAlign w:val="center"/>
            <w:hideMark/>
          </w:tcPr>
          <w:p w14:paraId="7A68DA5B" w14:textId="77777777" w:rsidR="00000000" w:rsidRDefault="006A6AFD">
            <w:pPr>
              <w:spacing w:after="100"/>
              <w:rPr>
                <w:rFonts w:eastAsia="Times New Roman"/>
                <w:sz w:val="20"/>
                <w:szCs w:val="20"/>
              </w:rPr>
            </w:pPr>
          </w:p>
        </w:tc>
        <w:tc>
          <w:tcPr>
            <w:tcW w:w="0" w:type="auto"/>
            <w:gridSpan w:val="3"/>
            <w:vAlign w:val="center"/>
            <w:hideMark/>
          </w:tcPr>
          <w:p w14:paraId="238DD9D5" w14:textId="77777777" w:rsidR="00000000" w:rsidRDefault="006A6AFD">
            <w:pPr>
              <w:spacing w:after="100"/>
              <w:rPr>
                <w:rFonts w:eastAsia="Times New Roman"/>
                <w:sz w:val="20"/>
                <w:szCs w:val="20"/>
              </w:rPr>
            </w:pPr>
          </w:p>
        </w:tc>
        <w:tc>
          <w:tcPr>
            <w:tcW w:w="0" w:type="auto"/>
            <w:gridSpan w:val="3"/>
            <w:vAlign w:val="center"/>
            <w:hideMark/>
          </w:tcPr>
          <w:p w14:paraId="13EA9520" w14:textId="77777777" w:rsidR="00000000" w:rsidRDefault="006A6AFD">
            <w:pPr>
              <w:spacing w:after="100"/>
              <w:rPr>
                <w:rFonts w:eastAsia="Times New Roman"/>
                <w:sz w:val="20"/>
                <w:szCs w:val="20"/>
              </w:rPr>
            </w:pPr>
          </w:p>
        </w:tc>
      </w:tr>
      <w:tr w:rsidR="00000000" w14:paraId="54EA20BF" w14:textId="77777777">
        <w:trPr>
          <w:divId w:val="860825110"/>
          <w:jc w:val="center"/>
        </w:trPr>
        <w:tc>
          <w:tcPr>
            <w:tcW w:w="0" w:type="auto"/>
            <w:gridSpan w:val="3"/>
            <w:vAlign w:val="center"/>
            <w:hideMark/>
          </w:tcPr>
          <w:p w14:paraId="09F6DA48" w14:textId="77777777" w:rsidR="00000000" w:rsidRDefault="006A6AFD">
            <w:pPr>
              <w:spacing w:after="100"/>
              <w:rPr>
                <w:rFonts w:eastAsia="Times New Roman"/>
                <w:sz w:val="20"/>
                <w:szCs w:val="20"/>
              </w:rPr>
            </w:pPr>
          </w:p>
        </w:tc>
        <w:tc>
          <w:tcPr>
            <w:tcW w:w="0" w:type="auto"/>
            <w:gridSpan w:val="3"/>
            <w:vAlign w:val="center"/>
            <w:hideMark/>
          </w:tcPr>
          <w:p w14:paraId="5E20B0E7" w14:textId="77777777" w:rsidR="00000000" w:rsidRDefault="006A6AFD">
            <w:pPr>
              <w:spacing w:after="100"/>
              <w:rPr>
                <w:rFonts w:eastAsia="Times New Roman"/>
                <w:sz w:val="20"/>
                <w:szCs w:val="20"/>
              </w:rPr>
            </w:pPr>
          </w:p>
        </w:tc>
        <w:tc>
          <w:tcPr>
            <w:tcW w:w="0" w:type="auto"/>
            <w:gridSpan w:val="3"/>
            <w:vAlign w:val="center"/>
            <w:hideMark/>
          </w:tcPr>
          <w:p w14:paraId="272F8954" w14:textId="77777777" w:rsidR="00000000" w:rsidRDefault="006A6AFD">
            <w:pPr>
              <w:spacing w:after="100"/>
              <w:rPr>
                <w:rFonts w:eastAsia="Times New Roman"/>
                <w:sz w:val="20"/>
                <w:szCs w:val="20"/>
              </w:rPr>
            </w:pPr>
          </w:p>
        </w:tc>
        <w:tc>
          <w:tcPr>
            <w:tcW w:w="0" w:type="auto"/>
            <w:gridSpan w:val="3"/>
            <w:vAlign w:val="center"/>
            <w:hideMark/>
          </w:tcPr>
          <w:p w14:paraId="65B41535" w14:textId="77777777" w:rsidR="00000000" w:rsidRDefault="006A6AFD">
            <w:pPr>
              <w:spacing w:after="100"/>
              <w:rPr>
                <w:rFonts w:eastAsia="Times New Roman"/>
                <w:sz w:val="20"/>
                <w:szCs w:val="20"/>
              </w:rPr>
            </w:pPr>
          </w:p>
        </w:tc>
        <w:tc>
          <w:tcPr>
            <w:tcW w:w="0" w:type="auto"/>
            <w:gridSpan w:val="3"/>
            <w:vAlign w:val="center"/>
            <w:hideMark/>
          </w:tcPr>
          <w:p w14:paraId="489E8D36" w14:textId="77777777" w:rsidR="00000000" w:rsidRDefault="006A6AFD">
            <w:pPr>
              <w:spacing w:after="100"/>
              <w:rPr>
                <w:rFonts w:eastAsia="Times New Roman"/>
                <w:sz w:val="20"/>
                <w:szCs w:val="20"/>
              </w:rPr>
            </w:pPr>
          </w:p>
        </w:tc>
        <w:tc>
          <w:tcPr>
            <w:tcW w:w="0" w:type="auto"/>
            <w:gridSpan w:val="3"/>
            <w:vAlign w:val="center"/>
            <w:hideMark/>
          </w:tcPr>
          <w:p w14:paraId="059C2D3C" w14:textId="77777777" w:rsidR="00000000" w:rsidRDefault="006A6AFD">
            <w:pPr>
              <w:spacing w:after="100"/>
              <w:rPr>
                <w:rFonts w:eastAsia="Times New Roman"/>
                <w:sz w:val="20"/>
                <w:szCs w:val="20"/>
              </w:rPr>
            </w:pPr>
          </w:p>
        </w:tc>
        <w:tc>
          <w:tcPr>
            <w:tcW w:w="0" w:type="auto"/>
            <w:gridSpan w:val="3"/>
            <w:vAlign w:val="center"/>
            <w:hideMark/>
          </w:tcPr>
          <w:p w14:paraId="537FF764" w14:textId="77777777" w:rsidR="00000000" w:rsidRDefault="006A6AFD">
            <w:pPr>
              <w:spacing w:after="100"/>
              <w:rPr>
                <w:rFonts w:eastAsia="Times New Roman"/>
                <w:sz w:val="20"/>
                <w:szCs w:val="20"/>
              </w:rPr>
            </w:pPr>
          </w:p>
        </w:tc>
        <w:tc>
          <w:tcPr>
            <w:tcW w:w="0" w:type="auto"/>
            <w:gridSpan w:val="3"/>
            <w:vAlign w:val="center"/>
            <w:hideMark/>
          </w:tcPr>
          <w:p w14:paraId="6F4291B0" w14:textId="77777777" w:rsidR="00000000" w:rsidRDefault="006A6AFD">
            <w:pPr>
              <w:spacing w:after="100"/>
              <w:rPr>
                <w:rFonts w:eastAsia="Times New Roman"/>
                <w:sz w:val="20"/>
                <w:szCs w:val="20"/>
              </w:rPr>
            </w:pPr>
          </w:p>
        </w:tc>
        <w:tc>
          <w:tcPr>
            <w:tcW w:w="0" w:type="auto"/>
            <w:gridSpan w:val="3"/>
            <w:vAlign w:val="center"/>
            <w:hideMark/>
          </w:tcPr>
          <w:p w14:paraId="67DC0F63" w14:textId="77777777" w:rsidR="00000000" w:rsidRDefault="006A6AFD">
            <w:pPr>
              <w:spacing w:after="100"/>
              <w:rPr>
                <w:rFonts w:eastAsia="Times New Roman"/>
                <w:sz w:val="20"/>
                <w:szCs w:val="20"/>
              </w:rPr>
            </w:pPr>
          </w:p>
        </w:tc>
        <w:tc>
          <w:tcPr>
            <w:tcW w:w="0" w:type="auto"/>
            <w:gridSpan w:val="3"/>
            <w:vAlign w:val="center"/>
            <w:hideMark/>
          </w:tcPr>
          <w:p w14:paraId="00472BF3" w14:textId="77777777" w:rsidR="00000000" w:rsidRDefault="006A6AFD">
            <w:pPr>
              <w:spacing w:after="100"/>
              <w:rPr>
                <w:rFonts w:eastAsia="Times New Roman"/>
                <w:sz w:val="20"/>
                <w:szCs w:val="20"/>
              </w:rPr>
            </w:pPr>
          </w:p>
        </w:tc>
        <w:tc>
          <w:tcPr>
            <w:tcW w:w="0" w:type="auto"/>
            <w:gridSpan w:val="3"/>
            <w:vAlign w:val="center"/>
            <w:hideMark/>
          </w:tcPr>
          <w:p w14:paraId="456DBABB" w14:textId="77777777" w:rsidR="00000000" w:rsidRDefault="006A6AFD">
            <w:pPr>
              <w:spacing w:after="100"/>
              <w:rPr>
                <w:rFonts w:eastAsia="Times New Roman"/>
                <w:sz w:val="20"/>
                <w:szCs w:val="20"/>
              </w:rPr>
            </w:pPr>
          </w:p>
        </w:tc>
        <w:tc>
          <w:tcPr>
            <w:tcW w:w="0" w:type="auto"/>
            <w:gridSpan w:val="3"/>
            <w:vAlign w:val="center"/>
            <w:hideMark/>
          </w:tcPr>
          <w:p w14:paraId="1DA16D48" w14:textId="77777777" w:rsidR="00000000" w:rsidRDefault="006A6AFD">
            <w:pPr>
              <w:spacing w:after="100"/>
              <w:rPr>
                <w:rFonts w:eastAsia="Times New Roman"/>
                <w:sz w:val="20"/>
                <w:szCs w:val="20"/>
              </w:rPr>
            </w:pPr>
          </w:p>
        </w:tc>
      </w:tr>
      <w:tr w:rsidR="00000000" w14:paraId="319F5569" w14:textId="77777777">
        <w:trPr>
          <w:divId w:val="860825110"/>
          <w:jc w:val="center"/>
        </w:trPr>
        <w:tc>
          <w:tcPr>
            <w:tcW w:w="0" w:type="auto"/>
            <w:gridSpan w:val="3"/>
            <w:vAlign w:val="center"/>
            <w:hideMark/>
          </w:tcPr>
          <w:p w14:paraId="34F72511" w14:textId="77777777" w:rsidR="00000000" w:rsidRDefault="006A6AFD">
            <w:pPr>
              <w:spacing w:after="100"/>
              <w:rPr>
                <w:rFonts w:eastAsia="Times New Roman"/>
                <w:sz w:val="20"/>
                <w:szCs w:val="20"/>
              </w:rPr>
            </w:pPr>
          </w:p>
        </w:tc>
        <w:tc>
          <w:tcPr>
            <w:tcW w:w="0" w:type="auto"/>
            <w:gridSpan w:val="3"/>
            <w:vAlign w:val="center"/>
            <w:hideMark/>
          </w:tcPr>
          <w:p w14:paraId="0855C350" w14:textId="77777777" w:rsidR="00000000" w:rsidRDefault="006A6AFD">
            <w:pPr>
              <w:spacing w:after="100"/>
              <w:rPr>
                <w:rFonts w:eastAsia="Times New Roman"/>
                <w:sz w:val="20"/>
                <w:szCs w:val="20"/>
              </w:rPr>
            </w:pPr>
          </w:p>
        </w:tc>
        <w:tc>
          <w:tcPr>
            <w:tcW w:w="0" w:type="auto"/>
            <w:gridSpan w:val="3"/>
            <w:vAlign w:val="center"/>
            <w:hideMark/>
          </w:tcPr>
          <w:p w14:paraId="5D328823" w14:textId="77777777" w:rsidR="00000000" w:rsidRDefault="006A6AFD">
            <w:pPr>
              <w:spacing w:after="100"/>
              <w:rPr>
                <w:rFonts w:eastAsia="Times New Roman"/>
                <w:sz w:val="20"/>
                <w:szCs w:val="20"/>
              </w:rPr>
            </w:pPr>
          </w:p>
        </w:tc>
        <w:tc>
          <w:tcPr>
            <w:tcW w:w="0" w:type="auto"/>
            <w:gridSpan w:val="3"/>
            <w:vAlign w:val="center"/>
            <w:hideMark/>
          </w:tcPr>
          <w:p w14:paraId="769D89C4" w14:textId="77777777" w:rsidR="00000000" w:rsidRDefault="006A6AFD">
            <w:pPr>
              <w:spacing w:after="100"/>
              <w:rPr>
                <w:rFonts w:eastAsia="Times New Roman"/>
                <w:sz w:val="20"/>
                <w:szCs w:val="20"/>
              </w:rPr>
            </w:pPr>
          </w:p>
        </w:tc>
        <w:tc>
          <w:tcPr>
            <w:tcW w:w="0" w:type="auto"/>
            <w:gridSpan w:val="3"/>
            <w:vAlign w:val="center"/>
            <w:hideMark/>
          </w:tcPr>
          <w:p w14:paraId="14BB295B" w14:textId="77777777" w:rsidR="00000000" w:rsidRDefault="006A6AFD">
            <w:pPr>
              <w:spacing w:after="100"/>
              <w:rPr>
                <w:rFonts w:eastAsia="Times New Roman"/>
                <w:sz w:val="20"/>
                <w:szCs w:val="20"/>
              </w:rPr>
            </w:pPr>
          </w:p>
        </w:tc>
        <w:tc>
          <w:tcPr>
            <w:tcW w:w="0" w:type="auto"/>
            <w:gridSpan w:val="3"/>
            <w:vAlign w:val="center"/>
            <w:hideMark/>
          </w:tcPr>
          <w:p w14:paraId="6B2E32FD" w14:textId="77777777" w:rsidR="00000000" w:rsidRDefault="006A6AFD">
            <w:pPr>
              <w:spacing w:after="100"/>
              <w:rPr>
                <w:rFonts w:eastAsia="Times New Roman"/>
                <w:sz w:val="20"/>
                <w:szCs w:val="20"/>
              </w:rPr>
            </w:pPr>
          </w:p>
        </w:tc>
        <w:tc>
          <w:tcPr>
            <w:tcW w:w="0" w:type="auto"/>
            <w:gridSpan w:val="3"/>
            <w:vAlign w:val="center"/>
            <w:hideMark/>
          </w:tcPr>
          <w:p w14:paraId="6667172F" w14:textId="77777777" w:rsidR="00000000" w:rsidRDefault="006A6AFD">
            <w:pPr>
              <w:spacing w:after="100"/>
              <w:rPr>
                <w:rFonts w:eastAsia="Times New Roman"/>
                <w:sz w:val="20"/>
                <w:szCs w:val="20"/>
              </w:rPr>
            </w:pPr>
          </w:p>
        </w:tc>
        <w:tc>
          <w:tcPr>
            <w:tcW w:w="0" w:type="auto"/>
            <w:gridSpan w:val="3"/>
            <w:vAlign w:val="center"/>
            <w:hideMark/>
          </w:tcPr>
          <w:p w14:paraId="1BF148E8" w14:textId="77777777" w:rsidR="00000000" w:rsidRDefault="006A6AFD">
            <w:pPr>
              <w:spacing w:after="100"/>
              <w:rPr>
                <w:rFonts w:eastAsia="Times New Roman"/>
                <w:sz w:val="20"/>
                <w:szCs w:val="20"/>
              </w:rPr>
            </w:pPr>
          </w:p>
        </w:tc>
        <w:tc>
          <w:tcPr>
            <w:tcW w:w="0" w:type="auto"/>
            <w:gridSpan w:val="3"/>
            <w:vAlign w:val="center"/>
            <w:hideMark/>
          </w:tcPr>
          <w:p w14:paraId="1286B62A" w14:textId="77777777" w:rsidR="00000000" w:rsidRDefault="006A6AFD">
            <w:pPr>
              <w:spacing w:after="100"/>
              <w:rPr>
                <w:rFonts w:eastAsia="Times New Roman"/>
                <w:sz w:val="20"/>
                <w:szCs w:val="20"/>
              </w:rPr>
            </w:pPr>
          </w:p>
        </w:tc>
        <w:tc>
          <w:tcPr>
            <w:tcW w:w="0" w:type="auto"/>
            <w:gridSpan w:val="3"/>
            <w:vAlign w:val="center"/>
            <w:hideMark/>
          </w:tcPr>
          <w:p w14:paraId="5507207B" w14:textId="77777777" w:rsidR="00000000" w:rsidRDefault="006A6AFD">
            <w:pPr>
              <w:spacing w:after="100"/>
              <w:rPr>
                <w:rFonts w:eastAsia="Times New Roman"/>
                <w:sz w:val="20"/>
                <w:szCs w:val="20"/>
              </w:rPr>
            </w:pPr>
          </w:p>
        </w:tc>
        <w:tc>
          <w:tcPr>
            <w:tcW w:w="0" w:type="auto"/>
            <w:gridSpan w:val="3"/>
            <w:vAlign w:val="center"/>
            <w:hideMark/>
          </w:tcPr>
          <w:p w14:paraId="0D75E381" w14:textId="77777777" w:rsidR="00000000" w:rsidRDefault="006A6AFD">
            <w:pPr>
              <w:spacing w:after="100"/>
              <w:rPr>
                <w:rFonts w:eastAsia="Times New Roman"/>
                <w:sz w:val="20"/>
                <w:szCs w:val="20"/>
              </w:rPr>
            </w:pPr>
          </w:p>
        </w:tc>
        <w:tc>
          <w:tcPr>
            <w:tcW w:w="0" w:type="auto"/>
            <w:gridSpan w:val="3"/>
            <w:vAlign w:val="center"/>
            <w:hideMark/>
          </w:tcPr>
          <w:p w14:paraId="7EA59703" w14:textId="77777777" w:rsidR="00000000" w:rsidRDefault="006A6AFD">
            <w:pPr>
              <w:spacing w:after="100"/>
              <w:rPr>
                <w:rFonts w:eastAsia="Times New Roman"/>
                <w:sz w:val="20"/>
                <w:szCs w:val="20"/>
              </w:rPr>
            </w:pPr>
          </w:p>
        </w:tc>
      </w:tr>
      <w:tr w:rsidR="00000000" w14:paraId="12D11804" w14:textId="77777777">
        <w:trPr>
          <w:divId w:val="860825110"/>
          <w:jc w:val="center"/>
        </w:trPr>
        <w:tc>
          <w:tcPr>
            <w:tcW w:w="0" w:type="auto"/>
            <w:gridSpan w:val="3"/>
            <w:vAlign w:val="center"/>
            <w:hideMark/>
          </w:tcPr>
          <w:p w14:paraId="489C78C8" w14:textId="77777777" w:rsidR="00000000" w:rsidRDefault="006A6AFD">
            <w:pPr>
              <w:spacing w:after="100"/>
              <w:rPr>
                <w:rFonts w:eastAsia="Times New Roman"/>
                <w:sz w:val="20"/>
                <w:szCs w:val="20"/>
              </w:rPr>
            </w:pPr>
          </w:p>
        </w:tc>
        <w:tc>
          <w:tcPr>
            <w:tcW w:w="0" w:type="auto"/>
            <w:gridSpan w:val="3"/>
            <w:vAlign w:val="center"/>
            <w:hideMark/>
          </w:tcPr>
          <w:p w14:paraId="35D2701E" w14:textId="77777777" w:rsidR="00000000" w:rsidRDefault="006A6AFD">
            <w:pPr>
              <w:spacing w:after="100"/>
              <w:rPr>
                <w:rFonts w:eastAsia="Times New Roman"/>
                <w:sz w:val="20"/>
                <w:szCs w:val="20"/>
              </w:rPr>
            </w:pPr>
          </w:p>
        </w:tc>
        <w:tc>
          <w:tcPr>
            <w:tcW w:w="0" w:type="auto"/>
            <w:gridSpan w:val="3"/>
            <w:vAlign w:val="center"/>
            <w:hideMark/>
          </w:tcPr>
          <w:p w14:paraId="6523F21B" w14:textId="77777777" w:rsidR="00000000" w:rsidRDefault="006A6AFD">
            <w:pPr>
              <w:spacing w:after="100"/>
              <w:rPr>
                <w:rFonts w:eastAsia="Times New Roman"/>
                <w:sz w:val="20"/>
                <w:szCs w:val="20"/>
              </w:rPr>
            </w:pPr>
          </w:p>
        </w:tc>
        <w:tc>
          <w:tcPr>
            <w:tcW w:w="0" w:type="auto"/>
            <w:gridSpan w:val="3"/>
            <w:vAlign w:val="center"/>
            <w:hideMark/>
          </w:tcPr>
          <w:p w14:paraId="2F0BF364" w14:textId="77777777" w:rsidR="00000000" w:rsidRDefault="006A6AFD">
            <w:pPr>
              <w:spacing w:after="100"/>
              <w:rPr>
                <w:rFonts w:eastAsia="Times New Roman"/>
                <w:sz w:val="20"/>
                <w:szCs w:val="20"/>
              </w:rPr>
            </w:pPr>
          </w:p>
        </w:tc>
        <w:tc>
          <w:tcPr>
            <w:tcW w:w="0" w:type="auto"/>
            <w:gridSpan w:val="3"/>
            <w:vAlign w:val="center"/>
            <w:hideMark/>
          </w:tcPr>
          <w:p w14:paraId="78850749" w14:textId="77777777" w:rsidR="00000000" w:rsidRDefault="006A6AFD">
            <w:pPr>
              <w:spacing w:after="100"/>
              <w:rPr>
                <w:rFonts w:eastAsia="Times New Roman"/>
                <w:sz w:val="20"/>
                <w:szCs w:val="20"/>
              </w:rPr>
            </w:pPr>
          </w:p>
        </w:tc>
        <w:tc>
          <w:tcPr>
            <w:tcW w:w="0" w:type="auto"/>
            <w:gridSpan w:val="3"/>
            <w:vAlign w:val="center"/>
            <w:hideMark/>
          </w:tcPr>
          <w:p w14:paraId="2275720F" w14:textId="77777777" w:rsidR="00000000" w:rsidRDefault="006A6AFD">
            <w:pPr>
              <w:spacing w:after="100"/>
              <w:rPr>
                <w:rFonts w:eastAsia="Times New Roman"/>
                <w:sz w:val="20"/>
                <w:szCs w:val="20"/>
              </w:rPr>
            </w:pPr>
          </w:p>
        </w:tc>
        <w:tc>
          <w:tcPr>
            <w:tcW w:w="0" w:type="auto"/>
            <w:gridSpan w:val="3"/>
            <w:vAlign w:val="center"/>
            <w:hideMark/>
          </w:tcPr>
          <w:p w14:paraId="0EA56AB7" w14:textId="77777777" w:rsidR="00000000" w:rsidRDefault="006A6AFD">
            <w:pPr>
              <w:spacing w:after="100"/>
              <w:rPr>
                <w:rFonts w:eastAsia="Times New Roman"/>
                <w:sz w:val="20"/>
                <w:szCs w:val="20"/>
              </w:rPr>
            </w:pPr>
          </w:p>
        </w:tc>
        <w:tc>
          <w:tcPr>
            <w:tcW w:w="0" w:type="auto"/>
            <w:gridSpan w:val="3"/>
            <w:vAlign w:val="center"/>
            <w:hideMark/>
          </w:tcPr>
          <w:p w14:paraId="7AFBA9F8" w14:textId="77777777" w:rsidR="00000000" w:rsidRDefault="006A6AFD">
            <w:pPr>
              <w:spacing w:after="100"/>
              <w:rPr>
                <w:rFonts w:eastAsia="Times New Roman"/>
                <w:sz w:val="20"/>
                <w:szCs w:val="20"/>
              </w:rPr>
            </w:pPr>
          </w:p>
        </w:tc>
        <w:tc>
          <w:tcPr>
            <w:tcW w:w="0" w:type="auto"/>
            <w:gridSpan w:val="3"/>
            <w:vAlign w:val="center"/>
            <w:hideMark/>
          </w:tcPr>
          <w:p w14:paraId="23B497D7" w14:textId="77777777" w:rsidR="00000000" w:rsidRDefault="006A6AFD">
            <w:pPr>
              <w:spacing w:after="100"/>
              <w:rPr>
                <w:rFonts w:eastAsia="Times New Roman"/>
                <w:sz w:val="20"/>
                <w:szCs w:val="20"/>
              </w:rPr>
            </w:pPr>
          </w:p>
        </w:tc>
        <w:tc>
          <w:tcPr>
            <w:tcW w:w="0" w:type="auto"/>
            <w:gridSpan w:val="3"/>
            <w:vAlign w:val="center"/>
            <w:hideMark/>
          </w:tcPr>
          <w:p w14:paraId="6231D99C" w14:textId="77777777" w:rsidR="00000000" w:rsidRDefault="006A6AFD">
            <w:pPr>
              <w:spacing w:after="100"/>
              <w:rPr>
                <w:rFonts w:eastAsia="Times New Roman"/>
                <w:sz w:val="20"/>
                <w:szCs w:val="20"/>
              </w:rPr>
            </w:pPr>
          </w:p>
        </w:tc>
        <w:tc>
          <w:tcPr>
            <w:tcW w:w="0" w:type="auto"/>
            <w:gridSpan w:val="3"/>
            <w:vAlign w:val="center"/>
            <w:hideMark/>
          </w:tcPr>
          <w:p w14:paraId="2D7632F4" w14:textId="77777777" w:rsidR="00000000" w:rsidRDefault="006A6AFD">
            <w:pPr>
              <w:spacing w:after="100"/>
              <w:rPr>
                <w:rFonts w:eastAsia="Times New Roman"/>
                <w:sz w:val="20"/>
                <w:szCs w:val="20"/>
              </w:rPr>
            </w:pPr>
          </w:p>
        </w:tc>
        <w:tc>
          <w:tcPr>
            <w:tcW w:w="0" w:type="auto"/>
            <w:gridSpan w:val="3"/>
            <w:vAlign w:val="center"/>
            <w:hideMark/>
          </w:tcPr>
          <w:p w14:paraId="2A8D8918" w14:textId="77777777" w:rsidR="00000000" w:rsidRDefault="006A6AFD">
            <w:pPr>
              <w:spacing w:after="100"/>
              <w:rPr>
                <w:rFonts w:eastAsia="Times New Roman"/>
                <w:sz w:val="20"/>
                <w:szCs w:val="20"/>
              </w:rPr>
            </w:pPr>
          </w:p>
        </w:tc>
      </w:tr>
      <w:tr w:rsidR="00000000" w14:paraId="34A28B24" w14:textId="77777777">
        <w:trPr>
          <w:divId w:val="860825110"/>
          <w:jc w:val="center"/>
        </w:trPr>
        <w:tc>
          <w:tcPr>
            <w:tcW w:w="0" w:type="auto"/>
            <w:gridSpan w:val="3"/>
            <w:vAlign w:val="center"/>
            <w:hideMark/>
          </w:tcPr>
          <w:p w14:paraId="7A931110" w14:textId="77777777" w:rsidR="00000000" w:rsidRDefault="006A6AFD">
            <w:pPr>
              <w:spacing w:after="100"/>
              <w:rPr>
                <w:rFonts w:eastAsia="Times New Roman"/>
                <w:sz w:val="20"/>
                <w:szCs w:val="20"/>
              </w:rPr>
            </w:pPr>
          </w:p>
        </w:tc>
        <w:tc>
          <w:tcPr>
            <w:tcW w:w="0" w:type="auto"/>
            <w:gridSpan w:val="3"/>
            <w:vAlign w:val="center"/>
            <w:hideMark/>
          </w:tcPr>
          <w:p w14:paraId="77029B2E" w14:textId="77777777" w:rsidR="00000000" w:rsidRDefault="006A6AFD">
            <w:pPr>
              <w:spacing w:after="100"/>
              <w:rPr>
                <w:rFonts w:eastAsia="Times New Roman"/>
                <w:sz w:val="20"/>
                <w:szCs w:val="20"/>
              </w:rPr>
            </w:pPr>
          </w:p>
        </w:tc>
        <w:tc>
          <w:tcPr>
            <w:tcW w:w="0" w:type="auto"/>
            <w:gridSpan w:val="3"/>
            <w:vAlign w:val="center"/>
            <w:hideMark/>
          </w:tcPr>
          <w:p w14:paraId="3A082407" w14:textId="77777777" w:rsidR="00000000" w:rsidRDefault="006A6AFD">
            <w:pPr>
              <w:spacing w:after="100"/>
              <w:rPr>
                <w:rFonts w:eastAsia="Times New Roman"/>
                <w:sz w:val="20"/>
                <w:szCs w:val="20"/>
              </w:rPr>
            </w:pPr>
          </w:p>
        </w:tc>
        <w:tc>
          <w:tcPr>
            <w:tcW w:w="0" w:type="auto"/>
            <w:gridSpan w:val="3"/>
            <w:vAlign w:val="center"/>
            <w:hideMark/>
          </w:tcPr>
          <w:p w14:paraId="655B052B" w14:textId="77777777" w:rsidR="00000000" w:rsidRDefault="006A6AFD">
            <w:pPr>
              <w:spacing w:after="100"/>
              <w:rPr>
                <w:rFonts w:eastAsia="Times New Roman"/>
                <w:sz w:val="20"/>
                <w:szCs w:val="20"/>
              </w:rPr>
            </w:pPr>
          </w:p>
        </w:tc>
        <w:tc>
          <w:tcPr>
            <w:tcW w:w="0" w:type="auto"/>
            <w:gridSpan w:val="3"/>
            <w:vAlign w:val="center"/>
            <w:hideMark/>
          </w:tcPr>
          <w:p w14:paraId="6FE240A6" w14:textId="77777777" w:rsidR="00000000" w:rsidRDefault="006A6AFD">
            <w:pPr>
              <w:spacing w:after="100"/>
              <w:rPr>
                <w:rFonts w:eastAsia="Times New Roman"/>
                <w:sz w:val="20"/>
                <w:szCs w:val="20"/>
              </w:rPr>
            </w:pPr>
          </w:p>
        </w:tc>
        <w:tc>
          <w:tcPr>
            <w:tcW w:w="0" w:type="auto"/>
            <w:gridSpan w:val="3"/>
            <w:vAlign w:val="center"/>
            <w:hideMark/>
          </w:tcPr>
          <w:p w14:paraId="55D70E13" w14:textId="77777777" w:rsidR="00000000" w:rsidRDefault="006A6AFD">
            <w:pPr>
              <w:spacing w:after="100"/>
              <w:rPr>
                <w:rFonts w:eastAsia="Times New Roman"/>
                <w:sz w:val="20"/>
                <w:szCs w:val="20"/>
              </w:rPr>
            </w:pPr>
          </w:p>
        </w:tc>
        <w:tc>
          <w:tcPr>
            <w:tcW w:w="0" w:type="auto"/>
            <w:gridSpan w:val="3"/>
            <w:vAlign w:val="center"/>
            <w:hideMark/>
          </w:tcPr>
          <w:p w14:paraId="3643CCCA" w14:textId="77777777" w:rsidR="00000000" w:rsidRDefault="006A6AFD">
            <w:pPr>
              <w:spacing w:after="100"/>
              <w:rPr>
                <w:rFonts w:eastAsia="Times New Roman"/>
                <w:sz w:val="20"/>
                <w:szCs w:val="20"/>
              </w:rPr>
            </w:pPr>
          </w:p>
        </w:tc>
        <w:tc>
          <w:tcPr>
            <w:tcW w:w="0" w:type="auto"/>
            <w:gridSpan w:val="3"/>
            <w:vAlign w:val="center"/>
            <w:hideMark/>
          </w:tcPr>
          <w:p w14:paraId="62142BB6" w14:textId="77777777" w:rsidR="00000000" w:rsidRDefault="006A6AFD">
            <w:pPr>
              <w:spacing w:after="100"/>
              <w:rPr>
                <w:rFonts w:eastAsia="Times New Roman"/>
                <w:sz w:val="20"/>
                <w:szCs w:val="20"/>
              </w:rPr>
            </w:pPr>
          </w:p>
        </w:tc>
        <w:tc>
          <w:tcPr>
            <w:tcW w:w="0" w:type="auto"/>
            <w:gridSpan w:val="3"/>
            <w:vAlign w:val="center"/>
            <w:hideMark/>
          </w:tcPr>
          <w:p w14:paraId="3ADDC626" w14:textId="77777777" w:rsidR="00000000" w:rsidRDefault="006A6AFD">
            <w:pPr>
              <w:spacing w:after="100"/>
              <w:rPr>
                <w:rFonts w:eastAsia="Times New Roman"/>
                <w:sz w:val="20"/>
                <w:szCs w:val="20"/>
              </w:rPr>
            </w:pPr>
          </w:p>
        </w:tc>
        <w:tc>
          <w:tcPr>
            <w:tcW w:w="0" w:type="auto"/>
            <w:gridSpan w:val="3"/>
            <w:vAlign w:val="center"/>
            <w:hideMark/>
          </w:tcPr>
          <w:p w14:paraId="69078242" w14:textId="77777777" w:rsidR="00000000" w:rsidRDefault="006A6AFD">
            <w:pPr>
              <w:spacing w:after="100"/>
              <w:rPr>
                <w:rFonts w:eastAsia="Times New Roman"/>
                <w:sz w:val="20"/>
                <w:szCs w:val="20"/>
              </w:rPr>
            </w:pPr>
          </w:p>
        </w:tc>
        <w:tc>
          <w:tcPr>
            <w:tcW w:w="0" w:type="auto"/>
            <w:gridSpan w:val="3"/>
            <w:vAlign w:val="center"/>
            <w:hideMark/>
          </w:tcPr>
          <w:p w14:paraId="601D11BD" w14:textId="77777777" w:rsidR="00000000" w:rsidRDefault="006A6AFD">
            <w:pPr>
              <w:spacing w:after="100"/>
              <w:rPr>
                <w:rFonts w:eastAsia="Times New Roman"/>
                <w:sz w:val="20"/>
                <w:szCs w:val="20"/>
              </w:rPr>
            </w:pPr>
          </w:p>
        </w:tc>
        <w:tc>
          <w:tcPr>
            <w:tcW w:w="0" w:type="auto"/>
            <w:gridSpan w:val="3"/>
            <w:vAlign w:val="center"/>
            <w:hideMark/>
          </w:tcPr>
          <w:p w14:paraId="563E71DA" w14:textId="77777777" w:rsidR="00000000" w:rsidRDefault="006A6AFD">
            <w:pPr>
              <w:spacing w:after="100"/>
              <w:rPr>
                <w:rFonts w:eastAsia="Times New Roman"/>
                <w:sz w:val="20"/>
                <w:szCs w:val="20"/>
              </w:rPr>
            </w:pPr>
          </w:p>
        </w:tc>
      </w:tr>
      <w:tr w:rsidR="00000000" w14:paraId="4F6883E0" w14:textId="77777777">
        <w:trPr>
          <w:divId w:val="860825110"/>
          <w:jc w:val="center"/>
        </w:trPr>
        <w:tc>
          <w:tcPr>
            <w:tcW w:w="0" w:type="auto"/>
            <w:gridSpan w:val="3"/>
            <w:vAlign w:val="center"/>
            <w:hideMark/>
          </w:tcPr>
          <w:p w14:paraId="5AC0C0D7" w14:textId="77777777" w:rsidR="00000000" w:rsidRDefault="006A6AFD">
            <w:pPr>
              <w:spacing w:after="100"/>
              <w:rPr>
                <w:rFonts w:eastAsia="Times New Roman"/>
                <w:sz w:val="20"/>
                <w:szCs w:val="20"/>
              </w:rPr>
            </w:pPr>
          </w:p>
        </w:tc>
        <w:tc>
          <w:tcPr>
            <w:tcW w:w="0" w:type="auto"/>
            <w:gridSpan w:val="3"/>
            <w:vAlign w:val="center"/>
            <w:hideMark/>
          </w:tcPr>
          <w:p w14:paraId="2FB2CD00" w14:textId="77777777" w:rsidR="00000000" w:rsidRDefault="006A6AFD">
            <w:pPr>
              <w:spacing w:after="100"/>
              <w:rPr>
                <w:rFonts w:eastAsia="Times New Roman"/>
                <w:sz w:val="20"/>
                <w:szCs w:val="20"/>
              </w:rPr>
            </w:pPr>
          </w:p>
        </w:tc>
        <w:tc>
          <w:tcPr>
            <w:tcW w:w="0" w:type="auto"/>
            <w:gridSpan w:val="3"/>
            <w:vAlign w:val="center"/>
            <w:hideMark/>
          </w:tcPr>
          <w:p w14:paraId="796F4B1E" w14:textId="77777777" w:rsidR="00000000" w:rsidRDefault="006A6AFD">
            <w:pPr>
              <w:spacing w:after="100"/>
              <w:rPr>
                <w:rFonts w:eastAsia="Times New Roman"/>
                <w:sz w:val="20"/>
                <w:szCs w:val="20"/>
              </w:rPr>
            </w:pPr>
          </w:p>
        </w:tc>
        <w:tc>
          <w:tcPr>
            <w:tcW w:w="0" w:type="auto"/>
            <w:gridSpan w:val="3"/>
            <w:vAlign w:val="center"/>
            <w:hideMark/>
          </w:tcPr>
          <w:p w14:paraId="3DA1C119" w14:textId="77777777" w:rsidR="00000000" w:rsidRDefault="006A6AFD">
            <w:pPr>
              <w:spacing w:after="100"/>
              <w:rPr>
                <w:rFonts w:eastAsia="Times New Roman"/>
                <w:sz w:val="20"/>
                <w:szCs w:val="20"/>
              </w:rPr>
            </w:pPr>
          </w:p>
        </w:tc>
        <w:tc>
          <w:tcPr>
            <w:tcW w:w="0" w:type="auto"/>
            <w:gridSpan w:val="3"/>
            <w:vAlign w:val="center"/>
            <w:hideMark/>
          </w:tcPr>
          <w:p w14:paraId="0179B806" w14:textId="77777777" w:rsidR="00000000" w:rsidRDefault="006A6AFD">
            <w:pPr>
              <w:spacing w:after="100"/>
              <w:rPr>
                <w:rFonts w:eastAsia="Times New Roman"/>
                <w:sz w:val="20"/>
                <w:szCs w:val="20"/>
              </w:rPr>
            </w:pPr>
          </w:p>
        </w:tc>
        <w:tc>
          <w:tcPr>
            <w:tcW w:w="0" w:type="auto"/>
            <w:gridSpan w:val="3"/>
            <w:vAlign w:val="center"/>
            <w:hideMark/>
          </w:tcPr>
          <w:p w14:paraId="35956CC9" w14:textId="77777777" w:rsidR="00000000" w:rsidRDefault="006A6AFD">
            <w:pPr>
              <w:spacing w:after="100"/>
              <w:rPr>
                <w:rFonts w:eastAsia="Times New Roman"/>
                <w:sz w:val="20"/>
                <w:szCs w:val="20"/>
              </w:rPr>
            </w:pPr>
          </w:p>
        </w:tc>
        <w:tc>
          <w:tcPr>
            <w:tcW w:w="0" w:type="auto"/>
            <w:gridSpan w:val="3"/>
            <w:vAlign w:val="center"/>
            <w:hideMark/>
          </w:tcPr>
          <w:p w14:paraId="407B341C" w14:textId="77777777" w:rsidR="00000000" w:rsidRDefault="006A6AFD">
            <w:pPr>
              <w:spacing w:after="100"/>
              <w:rPr>
                <w:rFonts w:eastAsia="Times New Roman"/>
                <w:sz w:val="20"/>
                <w:szCs w:val="20"/>
              </w:rPr>
            </w:pPr>
          </w:p>
        </w:tc>
        <w:tc>
          <w:tcPr>
            <w:tcW w:w="0" w:type="auto"/>
            <w:gridSpan w:val="3"/>
            <w:vAlign w:val="center"/>
            <w:hideMark/>
          </w:tcPr>
          <w:p w14:paraId="518AFA5A" w14:textId="77777777" w:rsidR="00000000" w:rsidRDefault="006A6AFD">
            <w:pPr>
              <w:spacing w:after="100"/>
              <w:rPr>
                <w:rFonts w:eastAsia="Times New Roman"/>
                <w:sz w:val="20"/>
                <w:szCs w:val="20"/>
              </w:rPr>
            </w:pPr>
          </w:p>
        </w:tc>
        <w:tc>
          <w:tcPr>
            <w:tcW w:w="0" w:type="auto"/>
            <w:gridSpan w:val="3"/>
            <w:vAlign w:val="center"/>
            <w:hideMark/>
          </w:tcPr>
          <w:p w14:paraId="5BB322EA" w14:textId="77777777" w:rsidR="00000000" w:rsidRDefault="006A6AFD">
            <w:pPr>
              <w:spacing w:after="100"/>
              <w:rPr>
                <w:rFonts w:eastAsia="Times New Roman"/>
                <w:sz w:val="20"/>
                <w:szCs w:val="20"/>
              </w:rPr>
            </w:pPr>
          </w:p>
        </w:tc>
        <w:tc>
          <w:tcPr>
            <w:tcW w:w="0" w:type="auto"/>
            <w:gridSpan w:val="3"/>
            <w:vAlign w:val="center"/>
            <w:hideMark/>
          </w:tcPr>
          <w:p w14:paraId="024F4B25" w14:textId="77777777" w:rsidR="00000000" w:rsidRDefault="006A6AFD">
            <w:pPr>
              <w:spacing w:after="100"/>
              <w:rPr>
                <w:rFonts w:eastAsia="Times New Roman"/>
                <w:sz w:val="20"/>
                <w:szCs w:val="20"/>
              </w:rPr>
            </w:pPr>
          </w:p>
        </w:tc>
        <w:tc>
          <w:tcPr>
            <w:tcW w:w="0" w:type="auto"/>
            <w:gridSpan w:val="3"/>
            <w:vAlign w:val="center"/>
            <w:hideMark/>
          </w:tcPr>
          <w:p w14:paraId="37027FA4" w14:textId="77777777" w:rsidR="00000000" w:rsidRDefault="006A6AFD">
            <w:pPr>
              <w:spacing w:after="100"/>
              <w:rPr>
                <w:rFonts w:eastAsia="Times New Roman"/>
                <w:sz w:val="20"/>
                <w:szCs w:val="20"/>
              </w:rPr>
            </w:pPr>
          </w:p>
        </w:tc>
        <w:tc>
          <w:tcPr>
            <w:tcW w:w="0" w:type="auto"/>
            <w:gridSpan w:val="3"/>
            <w:vAlign w:val="center"/>
            <w:hideMark/>
          </w:tcPr>
          <w:p w14:paraId="75E78F11" w14:textId="77777777" w:rsidR="00000000" w:rsidRDefault="006A6AFD">
            <w:pPr>
              <w:spacing w:after="100"/>
              <w:rPr>
                <w:rFonts w:eastAsia="Times New Roman"/>
                <w:sz w:val="20"/>
                <w:szCs w:val="20"/>
              </w:rPr>
            </w:pPr>
          </w:p>
        </w:tc>
      </w:tr>
      <w:tr w:rsidR="00000000" w14:paraId="2D61DA87" w14:textId="77777777">
        <w:trPr>
          <w:divId w:val="860825110"/>
          <w:jc w:val="center"/>
        </w:trPr>
        <w:tc>
          <w:tcPr>
            <w:tcW w:w="0" w:type="auto"/>
            <w:gridSpan w:val="3"/>
            <w:vAlign w:val="center"/>
            <w:hideMark/>
          </w:tcPr>
          <w:p w14:paraId="7797F639" w14:textId="77777777" w:rsidR="00000000" w:rsidRDefault="006A6AFD">
            <w:pPr>
              <w:spacing w:after="100"/>
              <w:rPr>
                <w:rFonts w:eastAsia="Times New Roman"/>
                <w:sz w:val="20"/>
                <w:szCs w:val="20"/>
              </w:rPr>
            </w:pPr>
          </w:p>
        </w:tc>
        <w:tc>
          <w:tcPr>
            <w:tcW w:w="0" w:type="auto"/>
            <w:gridSpan w:val="3"/>
            <w:vAlign w:val="center"/>
            <w:hideMark/>
          </w:tcPr>
          <w:p w14:paraId="1BCDDE59" w14:textId="77777777" w:rsidR="00000000" w:rsidRDefault="006A6AFD">
            <w:pPr>
              <w:spacing w:after="100"/>
              <w:rPr>
                <w:rFonts w:eastAsia="Times New Roman"/>
                <w:sz w:val="20"/>
                <w:szCs w:val="20"/>
              </w:rPr>
            </w:pPr>
          </w:p>
        </w:tc>
        <w:tc>
          <w:tcPr>
            <w:tcW w:w="0" w:type="auto"/>
            <w:gridSpan w:val="3"/>
            <w:vAlign w:val="center"/>
            <w:hideMark/>
          </w:tcPr>
          <w:p w14:paraId="43D7B6B4" w14:textId="77777777" w:rsidR="00000000" w:rsidRDefault="006A6AFD">
            <w:pPr>
              <w:spacing w:after="100"/>
              <w:rPr>
                <w:rFonts w:eastAsia="Times New Roman"/>
                <w:sz w:val="20"/>
                <w:szCs w:val="20"/>
              </w:rPr>
            </w:pPr>
          </w:p>
        </w:tc>
        <w:tc>
          <w:tcPr>
            <w:tcW w:w="0" w:type="auto"/>
            <w:gridSpan w:val="3"/>
            <w:vAlign w:val="center"/>
            <w:hideMark/>
          </w:tcPr>
          <w:p w14:paraId="4588DDF9" w14:textId="77777777" w:rsidR="00000000" w:rsidRDefault="006A6AFD">
            <w:pPr>
              <w:spacing w:after="100"/>
              <w:rPr>
                <w:rFonts w:eastAsia="Times New Roman"/>
                <w:sz w:val="20"/>
                <w:szCs w:val="20"/>
              </w:rPr>
            </w:pPr>
          </w:p>
        </w:tc>
        <w:tc>
          <w:tcPr>
            <w:tcW w:w="0" w:type="auto"/>
            <w:gridSpan w:val="3"/>
            <w:vAlign w:val="center"/>
            <w:hideMark/>
          </w:tcPr>
          <w:p w14:paraId="2EB87758" w14:textId="77777777" w:rsidR="00000000" w:rsidRDefault="006A6AFD">
            <w:pPr>
              <w:spacing w:after="100"/>
              <w:rPr>
                <w:rFonts w:eastAsia="Times New Roman"/>
                <w:sz w:val="20"/>
                <w:szCs w:val="20"/>
              </w:rPr>
            </w:pPr>
          </w:p>
        </w:tc>
        <w:tc>
          <w:tcPr>
            <w:tcW w:w="0" w:type="auto"/>
            <w:gridSpan w:val="3"/>
            <w:vAlign w:val="center"/>
            <w:hideMark/>
          </w:tcPr>
          <w:p w14:paraId="75C7354B" w14:textId="77777777" w:rsidR="00000000" w:rsidRDefault="006A6AFD">
            <w:pPr>
              <w:spacing w:after="100"/>
              <w:rPr>
                <w:rFonts w:eastAsia="Times New Roman"/>
                <w:sz w:val="20"/>
                <w:szCs w:val="20"/>
              </w:rPr>
            </w:pPr>
          </w:p>
        </w:tc>
        <w:tc>
          <w:tcPr>
            <w:tcW w:w="0" w:type="auto"/>
            <w:gridSpan w:val="3"/>
            <w:vAlign w:val="center"/>
            <w:hideMark/>
          </w:tcPr>
          <w:p w14:paraId="765485A3" w14:textId="77777777" w:rsidR="00000000" w:rsidRDefault="006A6AFD">
            <w:pPr>
              <w:spacing w:after="100"/>
              <w:rPr>
                <w:rFonts w:eastAsia="Times New Roman"/>
                <w:sz w:val="20"/>
                <w:szCs w:val="20"/>
              </w:rPr>
            </w:pPr>
          </w:p>
        </w:tc>
        <w:tc>
          <w:tcPr>
            <w:tcW w:w="0" w:type="auto"/>
            <w:gridSpan w:val="3"/>
            <w:vAlign w:val="center"/>
            <w:hideMark/>
          </w:tcPr>
          <w:p w14:paraId="2397C71C" w14:textId="77777777" w:rsidR="00000000" w:rsidRDefault="006A6AFD">
            <w:pPr>
              <w:spacing w:after="100"/>
              <w:rPr>
                <w:rFonts w:eastAsia="Times New Roman"/>
                <w:sz w:val="20"/>
                <w:szCs w:val="20"/>
              </w:rPr>
            </w:pPr>
          </w:p>
        </w:tc>
        <w:tc>
          <w:tcPr>
            <w:tcW w:w="0" w:type="auto"/>
            <w:gridSpan w:val="3"/>
            <w:vAlign w:val="center"/>
            <w:hideMark/>
          </w:tcPr>
          <w:p w14:paraId="10BE519F" w14:textId="77777777" w:rsidR="00000000" w:rsidRDefault="006A6AFD">
            <w:pPr>
              <w:spacing w:after="100"/>
              <w:rPr>
                <w:rFonts w:eastAsia="Times New Roman"/>
                <w:sz w:val="20"/>
                <w:szCs w:val="20"/>
              </w:rPr>
            </w:pPr>
          </w:p>
        </w:tc>
        <w:tc>
          <w:tcPr>
            <w:tcW w:w="0" w:type="auto"/>
            <w:gridSpan w:val="3"/>
            <w:vAlign w:val="center"/>
            <w:hideMark/>
          </w:tcPr>
          <w:p w14:paraId="704DE912" w14:textId="77777777" w:rsidR="00000000" w:rsidRDefault="006A6AFD">
            <w:pPr>
              <w:spacing w:after="100"/>
              <w:rPr>
                <w:rFonts w:eastAsia="Times New Roman"/>
                <w:sz w:val="20"/>
                <w:szCs w:val="20"/>
              </w:rPr>
            </w:pPr>
          </w:p>
        </w:tc>
        <w:tc>
          <w:tcPr>
            <w:tcW w:w="0" w:type="auto"/>
            <w:gridSpan w:val="3"/>
            <w:vAlign w:val="center"/>
            <w:hideMark/>
          </w:tcPr>
          <w:p w14:paraId="77F34D19" w14:textId="77777777" w:rsidR="00000000" w:rsidRDefault="006A6AFD">
            <w:pPr>
              <w:spacing w:after="100"/>
              <w:rPr>
                <w:rFonts w:eastAsia="Times New Roman"/>
                <w:sz w:val="20"/>
                <w:szCs w:val="20"/>
              </w:rPr>
            </w:pPr>
          </w:p>
        </w:tc>
        <w:tc>
          <w:tcPr>
            <w:tcW w:w="0" w:type="auto"/>
            <w:gridSpan w:val="3"/>
            <w:vAlign w:val="center"/>
            <w:hideMark/>
          </w:tcPr>
          <w:p w14:paraId="4BE1B822" w14:textId="77777777" w:rsidR="00000000" w:rsidRDefault="006A6AFD">
            <w:pPr>
              <w:spacing w:after="100"/>
              <w:rPr>
                <w:rFonts w:eastAsia="Times New Roman"/>
                <w:sz w:val="20"/>
                <w:szCs w:val="20"/>
              </w:rPr>
            </w:pPr>
          </w:p>
        </w:tc>
      </w:tr>
      <w:tr w:rsidR="00000000" w14:paraId="6AE787B3" w14:textId="77777777">
        <w:trPr>
          <w:divId w:val="860825110"/>
          <w:jc w:val="center"/>
        </w:trPr>
        <w:tc>
          <w:tcPr>
            <w:tcW w:w="0" w:type="auto"/>
            <w:gridSpan w:val="3"/>
            <w:vAlign w:val="center"/>
            <w:hideMark/>
          </w:tcPr>
          <w:p w14:paraId="1E092F48" w14:textId="77777777" w:rsidR="00000000" w:rsidRDefault="006A6AFD">
            <w:pPr>
              <w:spacing w:after="100"/>
              <w:rPr>
                <w:rFonts w:eastAsia="Times New Roman"/>
                <w:sz w:val="20"/>
                <w:szCs w:val="20"/>
              </w:rPr>
            </w:pPr>
          </w:p>
        </w:tc>
        <w:tc>
          <w:tcPr>
            <w:tcW w:w="0" w:type="auto"/>
            <w:gridSpan w:val="3"/>
            <w:vAlign w:val="center"/>
            <w:hideMark/>
          </w:tcPr>
          <w:p w14:paraId="6167A682" w14:textId="77777777" w:rsidR="00000000" w:rsidRDefault="006A6AFD">
            <w:pPr>
              <w:spacing w:after="100"/>
              <w:rPr>
                <w:rFonts w:eastAsia="Times New Roman"/>
                <w:sz w:val="20"/>
                <w:szCs w:val="20"/>
              </w:rPr>
            </w:pPr>
          </w:p>
        </w:tc>
        <w:tc>
          <w:tcPr>
            <w:tcW w:w="0" w:type="auto"/>
            <w:gridSpan w:val="3"/>
            <w:vAlign w:val="center"/>
            <w:hideMark/>
          </w:tcPr>
          <w:p w14:paraId="606BC2C2" w14:textId="77777777" w:rsidR="00000000" w:rsidRDefault="006A6AFD">
            <w:pPr>
              <w:spacing w:after="100"/>
              <w:rPr>
                <w:rFonts w:eastAsia="Times New Roman"/>
                <w:sz w:val="20"/>
                <w:szCs w:val="20"/>
              </w:rPr>
            </w:pPr>
          </w:p>
        </w:tc>
        <w:tc>
          <w:tcPr>
            <w:tcW w:w="0" w:type="auto"/>
            <w:gridSpan w:val="3"/>
            <w:vAlign w:val="center"/>
            <w:hideMark/>
          </w:tcPr>
          <w:p w14:paraId="211B7E25" w14:textId="77777777" w:rsidR="00000000" w:rsidRDefault="006A6AFD">
            <w:pPr>
              <w:spacing w:after="100"/>
              <w:rPr>
                <w:rFonts w:eastAsia="Times New Roman"/>
                <w:sz w:val="20"/>
                <w:szCs w:val="20"/>
              </w:rPr>
            </w:pPr>
          </w:p>
        </w:tc>
        <w:tc>
          <w:tcPr>
            <w:tcW w:w="0" w:type="auto"/>
            <w:gridSpan w:val="3"/>
            <w:vAlign w:val="center"/>
            <w:hideMark/>
          </w:tcPr>
          <w:p w14:paraId="36C319F9" w14:textId="77777777" w:rsidR="00000000" w:rsidRDefault="006A6AFD">
            <w:pPr>
              <w:spacing w:after="100"/>
              <w:rPr>
                <w:rFonts w:eastAsia="Times New Roman"/>
                <w:sz w:val="20"/>
                <w:szCs w:val="20"/>
              </w:rPr>
            </w:pPr>
          </w:p>
        </w:tc>
        <w:tc>
          <w:tcPr>
            <w:tcW w:w="0" w:type="auto"/>
            <w:gridSpan w:val="3"/>
            <w:vAlign w:val="center"/>
            <w:hideMark/>
          </w:tcPr>
          <w:p w14:paraId="75C838B3" w14:textId="77777777" w:rsidR="00000000" w:rsidRDefault="006A6AFD">
            <w:pPr>
              <w:spacing w:after="100"/>
              <w:rPr>
                <w:rFonts w:eastAsia="Times New Roman"/>
                <w:sz w:val="20"/>
                <w:szCs w:val="20"/>
              </w:rPr>
            </w:pPr>
          </w:p>
        </w:tc>
        <w:tc>
          <w:tcPr>
            <w:tcW w:w="0" w:type="auto"/>
            <w:gridSpan w:val="3"/>
            <w:vAlign w:val="center"/>
            <w:hideMark/>
          </w:tcPr>
          <w:p w14:paraId="1D3423AA" w14:textId="77777777" w:rsidR="00000000" w:rsidRDefault="006A6AFD">
            <w:pPr>
              <w:spacing w:after="100"/>
              <w:rPr>
                <w:rFonts w:eastAsia="Times New Roman"/>
                <w:sz w:val="20"/>
                <w:szCs w:val="20"/>
              </w:rPr>
            </w:pPr>
          </w:p>
        </w:tc>
        <w:tc>
          <w:tcPr>
            <w:tcW w:w="0" w:type="auto"/>
            <w:gridSpan w:val="3"/>
            <w:vAlign w:val="center"/>
            <w:hideMark/>
          </w:tcPr>
          <w:p w14:paraId="7448F550" w14:textId="77777777" w:rsidR="00000000" w:rsidRDefault="006A6AFD">
            <w:pPr>
              <w:spacing w:after="100"/>
              <w:rPr>
                <w:rFonts w:eastAsia="Times New Roman"/>
                <w:sz w:val="20"/>
                <w:szCs w:val="20"/>
              </w:rPr>
            </w:pPr>
          </w:p>
        </w:tc>
        <w:tc>
          <w:tcPr>
            <w:tcW w:w="0" w:type="auto"/>
            <w:gridSpan w:val="3"/>
            <w:vAlign w:val="center"/>
            <w:hideMark/>
          </w:tcPr>
          <w:p w14:paraId="2DF805FC" w14:textId="77777777" w:rsidR="00000000" w:rsidRDefault="006A6AFD">
            <w:pPr>
              <w:spacing w:after="100"/>
              <w:rPr>
                <w:rFonts w:eastAsia="Times New Roman"/>
                <w:sz w:val="20"/>
                <w:szCs w:val="20"/>
              </w:rPr>
            </w:pPr>
          </w:p>
        </w:tc>
        <w:tc>
          <w:tcPr>
            <w:tcW w:w="0" w:type="auto"/>
            <w:gridSpan w:val="3"/>
            <w:vAlign w:val="center"/>
            <w:hideMark/>
          </w:tcPr>
          <w:p w14:paraId="1F0A5B35" w14:textId="77777777" w:rsidR="00000000" w:rsidRDefault="006A6AFD">
            <w:pPr>
              <w:spacing w:after="100"/>
              <w:rPr>
                <w:rFonts w:eastAsia="Times New Roman"/>
                <w:sz w:val="20"/>
                <w:szCs w:val="20"/>
              </w:rPr>
            </w:pPr>
          </w:p>
        </w:tc>
        <w:tc>
          <w:tcPr>
            <w:tcW w:w="0" w:type="auto"/>
            <w:gridSpan w:val="3"/>
            <w:vAlign w:val="center"/>
            <w:hideMark/>
          </w:tcPr>
          <w:p w14:paraId="6B59BEBE" w14:textId="77777777" w:rsidR="00000000" w:rsidRDefault="006A6AFD">
            <w:pPr>
              <w:spacing w:after="100"/>
              <w:rPr>
                <w:rFonts w:eastAsia="Times New Roman"/>
                <w:sz w:val="20"/>
                <w:szCs w:val="20"/>
              </w:rPr>
            </w:pPr>
          </w:p>
        </w:tc>
        <w:tc>
          <w:tcPr>
            <w:tcW w:w="0" w:type="auto"/>
            <w:gridSpan w:val="3"/>
            <w:vAlign w:val="center"/>
            <w:hideMark/>
          </w:tcPr>
          <w:p w14:paraId="6CF76B98" w14:textId="77777777" w:rsidR="00000000" w:rsidRDefault="006A6AFD">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201"/>
        <w:gridCol w:w="144"/>
        <w:gridCol w:w="144"/>
        <w:gridCol w:w="671"/>
        <w:gridCol w:w="144"/>
        <w:gridCol w:w="144"/>
        <w:gridCol w:w="144"/>
        <w:gridCol w:w="144"/>
        <w:gridCol w:w="144"/>
        <w:gridCol w:w="671"/>
        <w:gridCol w:w="144"/>
        <w:gridCol w:w="144"/>
        <w:gridCol w:w="144"/>
        <w:gridCol w:w="144"/>
        <w:gridCol w:w="144"/>
        <w:gridCol w:w="671"/>
        <w:gridCol w:w="144"/>
        <w:gridCol w:w="144"/>
        <w:gridCol w:w="144"/>
        <w:gridCol w:w="144"/>
        <w:gridCol w:w="144"/>
        <w:gridCol w:w="850"/>
        <w:gridCol w:w="144"/>
        <w:gridCol w:w="144"/>
        <w:gridCol w:w="144"/>
        <w:gridCol w:w="144"/>
        <w:gridCol w:w="144"/>
        <w:gridCol w:w="671"/>
        <w:gridCol w:w="144"/>
        <w:gridCol w:w="144"/>
        <w:gridCol w:w="144"/>
        <w:gridCol w:w="144"/>
        <w:gridCol w:w="144"/>
        <w:gridCol w:w="672"/>
        <w:gridCol w:w="144"/>
      </w:tblGrid>
      <w:tr w:rsidR="00000000" w14:paraId="20E2F9AB" w14:textId="77777777">
        <w:tc>
          <w:tcPr>
            <w:tcW w:w="50" w:type="pct"/>
            <w:vAlign w:val="center"/>
            <w:hideMark/>
          </w:tcPr>
          <w:p w14:paraId="4F4DC401" w14:textId="77777777" w:rsidR="00000000" w:rsidRDefault="006A6AFD">
            <w:pPr>
              <w:jc w:val="center"/>
              <w:rPr>
                <w:rFonts w:eastAsia="Times New Roman"/>
              </w:rPr>
            </w:pPr>
          </w:p>
        </w:tc>
        <w:tc>
          <w:tcPr>
            <w:tcW w:w="1927" w:type="pct"/>
            <w:vAlign w:val="center"/>
            <w:hideMark/>
          </w:tcPr>
          <w:p w14:paraId="75653C71" w14:textId="77777777" w:rsidR="00000000" w:rsidRDefault="006A6AFD">
            <w:pPr>
              <w:spacing w:after="100"/>
              <w:rPr>
                <w:rFonts w:eastAsia="Times New Roman"/>
                <w:sz w:val="20"/>
                <w:szCs w:val="20"/>
              </w:rPr>
            </w:pPr>
          </w:p>
        </w:tc>
        <w:tc>
          <w:tcPr>
            <w:tcW w:w="5" w:type="pct"/>
            <w:vAlign w:val="center"/>
            <w:hideMark/>
          </w:tcPr>
          <w:p w14:paraId="47CCB256" w14:textId="77777777" w:rsidR="00000000" w:rsidRDefault="006A6AFD">
            <w:pPr>
              <w:spacing w:after="100"/>
              <w:rPr>
                <w:rFonts w:eastAsia="Times New Roman"/>
                <w:sz w:val="20"/>
                <w:szCs w:val="20"/>
              </w:rPr>
            </w:pPr>
          </w:p>
        </w:tc>
        <w:tc>
          <w:tcPr>
            <w:tcW w:w="50" w:type="pct"/>
            <w:vAlign w:val="center"/>
            <w:hideMark/>
          </w:tcPr>
          <w:p w14:paraId="12E26DAE" w14:textId="77777777" w:rsidR="00000000" w:rsidRDefault="006A6AFD">
            <w:pPr>
              <w:spacing w:after="100"/>
              <w:rPr>
                <w:rFonts w:eastAsia="Times New Roman"/>
                <w:sz w:val="20"/>
                <w:szCs w:val="20"/>
              </w:rPr>
            </w:pPr>
          </w:p>
        </w:tc>
        <w:tc>
          <w:tcPr>
            <w:tcW w:w="404" w:type="pct"/>
            <w:vAlign w:val="center"/>
            <w:hideMark/>
          </w:tcPr>
          <w:p w14:paraId="139656EC" w14:textId="77777777" w:rsidR="00000000" w:rsidRDefault="006A6AFD">
            <w:pPr>
              <w:spacing w:after="100"/>
              <w:rPr>
                <w:rFonts w:eastAsia="Times New Roman"/>
                <w:sz w:val="20"/>
                <w:szCs w:val="20"/>
              </w:rPr>
            </w:pPr>
          </w:p>
        </w:tc>
        <w:tc>
          <w:tcPr>
            <w:tcW w:w="5" w:type="pct"/>
            <w:vAlign w:val="center"/>
            <w:hideMark/>
          </w:tcPr>
          <w:p w14:paraId="099163BE" w14:textId="77777777" w:rsidR="00000000" w:rsidRDefault="006A6AFD">
            <w:pPr>
              <w:spacing w:after="100"/>
              <w:rPr>
                <w:rFonts w:eastAsia="Times New Roman"/>
                <w:sz w:val="20"/>
                <w:szCs w:val="20"/>
              </w:rPr>
            </w:pPr>
          </w:p>
        </w:tc>
        <w:tc>
          <w:tcPr>
            <w:tcW w:w="5" w:type="pct"/>
            <w:vAlign w:val="center"/>
            <w:hideMark/>
          </w:tcPr>
          <w:p w14:paraId="29AC38DB" w14:textId="77777777" w:rsidR="00000000" w:rsidRDefault="006A6AFD">
            <w:pPr>
              <w:spacing w:after="100"/>
              <w:rPr>
                <w:rFonts w:eastAsia="Times New Roman"/>
                <w:sz w:val="20"/>
                <w:szCs w:val="20"/>
              </w:rPr>
            </w:pPr>
          </w:p>
        </w:tc>
        <w:tc>
          <w:tcPr>
            <w:tcW w:w="18" w:type="pct"/>
            <w:vAlign w:val="center"/>
            <w:hideMark/>
          </w:tcPr>
          <w:p w14:paraId="4F0DF250" w14:textId="77777777" w:rsidR="00000000" w:rsidRDefault="006A6AFD">
            <w:pPr>
              <w:spacing w:after="100"/>
              <w:rPr>
                <w:rFonts w:eastAsia="Times New Roman"/>
                <w:sz w:val="20"/>
                <w:szCs w:val="20"/>
              </w:rPr>
            </w:pPr>
          </w:p>
        </w:tc>
        <w:tc>
          <w:tcPr>
            <w:tcW w:w="5" w:type="pct"/>
            <w:vAlign w:val="center"/>
            <w:hideMark/>
          </w:tcPr>
          <w:p w14:paraId="6515CF36" w14:textId="77777777" w:rsidR="00000000" w:rsidRDefault="006A6AFD">
            <w:pPr>
              <w:spacing w:after="100"/>
              <w:rPr>
                <w:rFonts w:eastAsia="Times New Roman"/>
                <w:sz w:val="20"/>
                <w:szCs w:val="20"/>
              </w:rPr>
            </w:pPr>
          </w:p>
        </w:tc>
        <w:tc>
          <w:tcPr>
            <w:tcW w:w="50" w:type="pct"/>
            <w:vAlign w:val="center"/>
            <w:hideMark/>
          </w:tcPr>
          <w:p w14:paraId="10BB36E4" w14:textId="77777777" w:rsidR="00000000" w:rsidRDefault="006A6AFD">
            <w:pPr>
              <w:spacing w:after="100"/>
              <w:rPr>
                <w:rFonts w:eastAsia="Times New Roman"/>
                <w:sz w:val="20"/>
                <w:szCs w:val="20"/>
              </w:rPr>
            </w:pPr>
          </w:p>
        </w:tc>
        <w:tc>
          <w:tcPr>
            <w:tcW w:w="404" w:type="pct"/>
            <w:vAlign w:val="center"/>
            <w:hideMark/>
          </w:tcPr>
          <w:p w14:paraId="79358E5C" w14:textId="77777777" w:rsidR="00000000" w:rsidRDefault="006A6AFD">
            <w:pPr>
              <w:spacing w:after="100"/>
              <w:rPr>
                <w:rFonts w:eastAsia="Times New Roman"/>
                <w:sz w:val="20"/>
                <w:szCs w:val="20"/>
              </w:rPr>
            </w:pPr>
          </w:p>
        </w:tc>
        <w:tc>
          <w:tcPr>
            <w:tcW w:w="5" w:type="pct"/>
            <w:vAlign w:val="center"/>
            <w:hideMark/>
          </w:tcPr>
          <w:p w14:paraId="16A34ED8" w14:textId="77777777" w:rsidR="00000000" w:rsidRDefault="006A6AFD">
            <w:pPr>
              <w:spacing w:after="100"/>
              <w:rPr>
                <w:rFonts w:eastAsia="Times New Roman"/>
                <w:sz w:val="20"/>
                <w:szCs w:val="20"/>
              </w:rPr>
            </w:pPr>
          </w:p>
        </w:tc>
        <w:tc>
          <w:tcPr>
            <w:tcW w:w="5" w:type="pct"/>
            <w:vAlign w:val="center"/>
            <w:hideMark/>
          </w:tcPr>
          <w:p w14:paraId="12146BD8" w14:textId="77777777" w:rsidR="00000000" w:rsidRDefault="006A6AFD">
            <w:pPr>
              <w:spacing w:after="100"/>
              <w:rPr>
                <w:rFonts w:eastAsia="Times New Roman"/>
                <w:sz w:val="20"/>
                <w:szCs w:val="20"/>
              </w:rPr>
            </w:pPr>
          </w:p>
        </w:tc>
        <w:tc>
          <w:tcPr>
            <w:tcW w:w="18" w:type="pct"/>
            <w:vAlign w:val="center"/>
            <w:hideMark/>
          </w:tcPr>
          <w:p w14:paraId="3479F9DD" w14:textId="77777777" w:rsidR="00000000" w:rsidRDefault="006A6AFD">
            <w:pPr>
              <w:spacing w:after="100"/>
              <w:rPr>
                <w:rFonts w:eastAsia="Times New Roman"/>
                <w:sz w:val="20"/>
                <w:szCs w:val="20"/>
              </w:rPr>
            </w:pPr>
          </w:p>
        </w:tc>
        <w:tc>
          <w:tcPr>
            <w:tcW w:w="5" w:type="pct"/>
            <w:vAlign w:val="center"/>
            <w:hideMark/>
          </w:tcPr>
          <w:p w14:paraId="46735632" w14:textId="77777777" w:rsidR="00000000" w:rsidRDefault="006A6AFD">
            <w:pPr>
              <w:spacing w:after="100"/>
              <w:rPr>
                <w:rFonts w:eastAsia="Times New Roman"/>
                <w:sz w:val="20"/>
                <w:szCs w:val="20"/>
              </w:rPr>
            </w:pPr>
          </w:p>
        </w:tc>
        <w:tc>
          <w:tcPr>
            <w:tcW w:w="50" w:type="pct"/>
            <w:vAlign w:val="center"/>
            <w:hideMark/>
          </w:tcPr>
          <w:p w14:paraId="51BE9DDF" w14:textId="77777777" w:rsidR="00000000" w:rsidRDefault="006A6AFD">
            <w:pPr>
              <w:spacing w:after="100"/>
              <w:rPr>
                <w:rFonts w:eastAsia="Times New Roman"/>
                <w:sz w:val="20"/>
                <w:szCs w:val="20"/>
              </w:rPr>
            </w:pPr>
          </w:p>
        </w:tc>
        <w:tc>
          <w:tcPr>
            <w:tcW w:w="404" w:type="pct"/>
            <w:vAlign w:val="center"/>
            <w:hideMark/>
          </w:tcPr>
          <w:p w14:paraId="18BB4875" w14:textId="77777777" w:rsidR="00000000" w:rsidRDefault="006A6AFD">
            <w:pPr>
              <w:spacing w:after="100"/>
              <w:rPr>
                <w:rFonts w:eastAsia="Times New Roman"/>
                <w:sz w:val="20"/>
                <w:szCs w:val="20"/>
              </w:rPr>
            </w:pPr>
          </w:p>
        </w:tc>
        <w:tc>
          <w:tcPr>
            <w:tcW w:w="5" w:type="pct"/>
            <w:vAlign w:val="center"/>
            <w:hideMark/>
          </w:tcPr>
          <w:p w14:paraId="63D77F2D" w14:textId="77777777" w:rsidR="00000000" w:rsidRDefault="006A6AFD">
            <w:pPr>
              <w:spacing w:after="100"/>
              <w:rPr>
                <w:rFonts w:eastAsia="Times New Roman"/>
                <w:sz w:val="20"/>
                <w:szCs w:val="20"/>
              </w:rPr>
            </w:pPr>
          </w:p>
        </w:tc>
        <w:tc>
          <w:tcPr>
            <w:tcW w:w="5" w:type="pct"/>
            <w:vAlign w:val="center"/>
            <w:hideMark/>
          </w:tcPr>
          <w:p w14:paraId="5D36D6E9" w14:textId="77777777" w:rsidR="00000000" w:rsidRDefault="006A6AFD">
            <w:pPr>
              <w:spacing w:after="100"/>
              <w:rPr>
                <w:rFonts w:eastAsia="Times New Roman"/>
                <w:sz w:val="20"/>
                <w:szCs w:val="20"/>
              </w:rPr>
            </w:pPr>
          </w:p>
        </w:tc>
        <w:tc>
          <w:tcPr>
            <w:tcW w:w="18" w:type="pct"/>
            <w:vAlign w:val="center"/>
            <w:hideMark/>
          </w:tcPr>
          <w:p w14:paraId="1BDF8243" w14:textId="77777777" w:rsidR="00000000" w:rsidRDefault="006A6AFD">
            <w:pPr>
              <w:spacing w:after="100"/>
              <w:rPr>
                <w:rFonts w:eastAsia="Times New Roman"/>
                <w:sz w:val="20"/>
                <w:szCs w:val="20"/>
              </w:rPr>
            </w:pPr>
          </w:p>
        </w:tc>
        <w:tc>
          <w:tcPr>
            <w:tcW w:w="5" w:type="pct"/>
            <w:vAlign w:val="center"/>
            <w:hideMark/>
          </w:tcPr>
          <w:p w14:paraId="6895011B" w14:textId="77777777" w:rsidR="00000000" w:rsidRDefault="006A6AFD">
            <w:pPr>
              <w:spacing w:after="100"/>
              <w:rPr>
                <w:rFonts w:eastAsia="Times New Roman"/>
                <w:sz w:val="20"/>
                <w:szCs w:val="20"/>
              </w:rPr>
            </w:pPr>
          </w:p>
        </w:tc>
        <w:tc>
          <w:tcPr>
            <w:tcW w:w="50" w:type="pct"/>
            <w:vAlign w:val="center"/>
            <w:hideMark/>
          </w:tcPr>
          <w:p w14:paraId="37584E90" w14:textId="77777777" w:rsidR="00000000" w:rsidRDefault="006A6AFD">
            <w:pPr>
              <w:spacing w:after="100"/>
              <w:rPr>
                <w:rFonts w:eastAsia="Times New Roman"/>
                <w:sz w:val="20"/>
                <w:szCs w:val="20"/>
              </w:rPr>
            </w:pPr>
          </w:p>
        </w:tc>
        <w:tc>
          <w:tcPr>
            <w:tcW w:w="512" w:type="pct"/>
            <w:vAlign w:val="center"/>
            <w:hideMark/>
          </w:tcPr>
          <w:p w14:paraId="51CAB76A" w14:textId="77777777" w:rsidR="00000000" w:rsidRDefault="006A6AFD">
            <w:pPr>
              <w:spacing w:after="100"/>
              <w:rPr>
                <w:rFonts w:eastAsia="Times New Roman"/>
                <w:sz w:val="20"/>
                <w:szCs w:val="20"/>
              </w:rPr>
            </w:pPr>
          </w:p>
        </w:tc>
        <w:tc>
          <w:tcPr>
            <w:tcW w:w="5" w:type="pct"/>
            <w:vAlign w:val="center"/>
            <w:hideMark/>
          </w:tcPr>
          <w:p w14:paraId="68EB33D3" w14:textId="77777777" w:rsidR="00000000" w:rsidRDefault="006A6AFD">
            <w:pPr>
              <w:spacing w:after="100"/>
              <w:rPr>
                <w:rFonts w:eastAsia="Times New Roman"/>
                <w:sz w:val="20"/>
                <w:szCs w:val="20"/>
              </w:rPr>
            </w:pPr>
          </w:p>
        </w:tc>
        <w:tc>
          <w:tcPr>
            <w:tcW w:w="5" w:type="pct"/>
            <w:vAlign w:val="center"/>
            <w:hideMark/>
          </w:tcPr>
          <w:p w14:paraId="22300916" w14:textId="77777777" w:rsidR="00000000" w:rsidRDefault="006A6AFD">
            <w:pPr>
              <w:spacing w:after="100"/>
              <w:rPr>
                <w:rFonts w:eastAsia="Times New Roman"/>
                <w:sz w:val="20"/>
                <w:szCs w:val="20"/>
              </w:rPr>
            </w:pPr>
          </w:p>
        </w:tc>
        <w:tc>
          <w:tcPr>
            <w:tcW w:w="18" w:type="pct"/>
            <w:vAlign w:val="center"/>
            <w:hideMark/>
          </w:tcPr>
          <w:p w14:paraId="27D945E5" w14:textId="77777777" w:rsidR="00000000" w:rsidRDefault="006A6AFD">
            <w:pPr>
              <w:spacing w:after="100"/>
              <w:rPr>
                <w:rFonts w:eastAsia="Times New Roman"/>
                <w:sz w:val="20"/>
                <w:szCs w:val="20"/>
              </w:rPr>
            </w:pPr>
          </w:p>
        </w:tc>
        <w:tc>
          <w:tcPr>
            <w:tcW w:w="5" w:type="pct"/>
            <w:vAlign w:val="center"/>
            <w:hideMark/>
          </w:tcPr>
          <w:p w14:paraId="555B1ECF" w14:textId="77777777" w:rsidR="00000000" w:rsidRDefault="006A6AFD">
            <w:pPr>
              <w:spacing w:after="100"/>
              <w:rPr>
                <w:rFonts w:eastAsia="Times New Roman"/>
                <w:sz w:val="20"/>
                <w:szCs w:val="20"/>
              </w:rPr>
            </w:pPr>
          </w:p>
        </w:tc>
        <w:tc>
          <w:tcPr>
            <w:tcW w:w="50" w:type="pct"/>
            <w:vAlign w:val="center"/>
            <w:hideMark/>
          </w:tcPr>
          <w:p w14:paraId="23B9C304" w14:textId="77777777" w:rsidR="00000000" w:rsidRDefault="006A6AFD">
            <w:pPr>
              <w:spacing w:after="100"/>
              <w:rPr>
                <w:rFonts w:eastAsia="Times New Roman"/>
                <w:sz w:val="20"/>
                <w:szCs w:val="20"/>
              </w:rPr>
            </w:pPr>
          </w:p>
        </w:tc>
        <w:tc>
          <w:tcPr>
            <w:tcW w:w="404" w:type="pct"/>
            <w:vAlign w:val="center"/>
            <w:hideMark/>
          </w:tcPr>
          <w:p w14:paraId="287B45CC" w14:textId="77777777" w:rsidR="00000000" w:rsidRDefault="006A6AFD">
            <w:pPr>
              <w:spacing w:after="100"/>
              <w:rPr>
                <w:rFonts w:eastAsia="Times New Roman"/>
                <w:sz w:val="20"/>
                <w:szCs w:val="20"/>
              </w:rPr>
            </w:pPr>
          </w:p>
        </w:tc>
        <w:tc>
          <w:tcPr>
            <w:tcW w:w="5" w:type="pct"/>
            <w:vAlign w:val="center"/>
            <w:hideMark/>
          </w:tcPr>
          <w:p w14:paraId="1C3178AE" w14:textId="77777777" w:rsidR="00000000" w:rsidRDefault="006A6AFD">
            <w:pPr>
              <w:spacing w:after="100"/>
              <w:rPr>
                <w:rFonts w:eastAsia="Times New Roman"/>
                <w:sz w:val="20"/>
                <w:szCs w:val="20"/>
              </w:rPr>
            </w:pPr>
          </w:p>
        </w:tc>
        <w:tc>
          <w:tcPr>
            <w:tcW w:w="5" w:type="pct"/>
            <w:vAlign w:val="center"/>
            <w:hideMark/>
          </w:tcPr>
          <w:p w14:paraId="30EF6F52" w14:textId="77777777" w:rsidR="00000000" w:rsidRDefault="006A6AFD">
            <w:pPr>
              <w:spacing w:after="100"/>
              <w:rPr>
                <w:rFonts w:eastAsia="Times New Roman"/>
                <w:sz w:val="20"/>
                <w:szCs w:val="20"/>
              </w:rPr>
            </w:pPr>
          </w:p>
        </w:tc>
        <w:tc>
          <w:tcPr>
            <w:tcW w:w="25" w:type="pct"/>
            <w:vAlign w:val="center"/>
            <w:hideMark/>
          </w:tcPr>
          <w:p w14:paraId="6C8E7AE6" w14:textId="77777777" w:rsidR="00000000" w:rsidRDefault="006A6AFD">
            <w:pPr>
              <w:spacing w:after="100"/>
              <w:rPr>
                <w:rFonts w:eastAsia="Times New Roman"/>
                <w:sz w:val="20"/>
                <w:szCs w:val="20"/>
              </w:rPr>
            </w:pPr>
          </w:p>
        </w:tc>
        <w:tc>
          <w:tcPr>
            <w:tcW w:w="5" w:type="pct"/>
            <w:vAlign w:val="center"/>
            <w:hideMark/>
          </w:tcPr>
          <w:p w14:paraId="310DA8CA" w14:textId="77777777" w:rsidR="00000000" w:rsidRDefault="006A6AFD">
            <w:pPr>
              <w:spacing w:after="100"/>
              <w:rPr>
                <w:rFonts w:eastAsia="Times New Roman"/>
                <w:sz w:val="20"/>
                <w:szCs w:val="20"/>
              </w:rPr>
            </w:pPr>
          </w:p>
        </w:tc>
        <w:tc>
          <w:tcPr>
            <w:tcW w:w="50" w:type="pct"/>
            <w:vAlign w:val="center"/>
            <w:hideMark/>
          </w:tcPr>
          <w:p w14:paraId="74112220" w14:textId="77777777" w:rsidR="00000000" w:rsidRDefault="006A6AFD">
            <w:pPr>
              <w:spacing w:after="100"/>
              <w:rPr>
                <w:rFonts w:eastAsia="Times New Roman"/>
                <w:sz w:val="20"/>
                <w:szCs w:val="20"/>
              </w:rPr>
            </w:pPr>
          </w:p>
        </w:tc>
        <w:tc>
          <w:tcPr>
            <w:tcW w:w="405" w:type="pct"/>
            <w:vAlign w:val="center"/>
            <w:hideMark/>
          </w:tcPr>
          <w:p w14:paraId="5057102C" w14:textId="77777777" w:rsidR="00000000" w:rsidRDefault="006A6AFD">
            <w:pPr>
              <w:spacing w:after="100"/>
              <w:rPr>
                <w:rFonts w:eastAsia="Times New Roman"/>
                <w:sz w:val="20"/>
                <w:szCs w:val="20"/>
              </w:rPr>
            </w:pPr>
          </w:p>
        </w:tc>
        <w:tc>
          <w:tcPr>
            <w:tcW w:w="5" w:type="pct"/>
            <w:vAlign w:val="center"/>
            <w:hideMark/>
          </w:tcPr>
          <w:p w14:paraId="37144D37" w14:textId="77777777" w:rsidR="00000000" w:rsidRDefault="006A6AFD">
            <w:pPr>
              <w:spacing w:after="100"/>
              <w:rPr>
                <w:rFonts w:eastAsia="Times New Roman"/>
                <w:sz w:val="20"/>
                <w:szCs w:val="20"/>
              </w:rPr>
            </w:pPr>
          </w:p>
        </w:tc>
      </w:tr>
      <w:tr w:rsidR="00000000" w14:paraId="1F22B01B" w14:textId="77777777">
        <w:tc>
          <w:tcPr>
            <w:tcW w:w="0" w:type="auto"/>
            <w:gridSpan w:val="3"/>
            <w:tcMar>
              <w:top w:w="30" w:type="dxa"/>
              <w:left w:w="20" w:type="dxa"/>
              <w:bottom w:w="30" w:type="dxa"/>
              <w:right w:w="20" w:type="dxa"/>
            </w:tcMar>
            <w:vAlign w:val="bottom"/>
            <w:hideMark/>
          </w:tcPr>
          <w:p w14:paraId="3E90E1EC" w14:textId="77777777" w:rsidR="00000000" w:rsidRDefault="006A6AFD">
            <w:pPr>
              <w:spacing w:after="100"/>
              <w:rPr>
                <w:rFonts w:eastAsia="Times New Roman"/>
              </w:rPr>
            </w:pPr>
            <w:r>
              <w:rPr>
                <w:rFonts w:eastAsia="Times New Roman"/>
                <w:b/>
                <w:bCs/>
                <w:color w:val="000000"/>
                <w:sz w:val="16"/>
                <w:szCs w:val="16"/>
              </w:rPr>
              <w:t>(In millions, except per share amounts)</w:t>
            </w:r>
          </w:p>
        </w:tc>
        <w:tc>
          <w:tcPr>
            <w:tcW w:w="0" w:type="auto"/>
            <w:gridSpan w:val="3"/>
            <w:tcMar>
              <w:top w:w="30" w:type="dxa"/>
              <w:left w:w="20" w:type="dxa"/>
              <w:bottom w:w="30" w:type="dxa"/>
              <w:right w:w="20" w:type="dxa"/>
            </w:tcMar>
            <w:vAlign w:val="bottom"/>
            <w:hideMark/>
          </w:tcPr>
          <w:p w14:paraId="5737FB8A" w14:textId="77777777" w:rsidR="00000000" w:rsidRDefault="006A6AFD">
            <w:pPr>
              <w:spacing w:after="100"/>
              <w:jc w:val="center"/>
              <w:rPr>
                <w:rFonts w:eastAsia="Times New Roman"/>
              </w:rPr>
            </w:pPr>
            <w:r>
              <w:rPr>
                <w:rFonts w:eastAsia="Times New Roman"/>
                <w:b/>
                <w:bCs/>
                <w:color w:val="000000"/>
                <w:sz w:val="16"/>
                <w:szCs w:val="16"/>
              </w:rPr>
              <w:t>Common</w:t>
            </w:r>
            <w:r>
              <w:rPr>
                <w:rFonts w:eastAsia="Times New Roman"/>
                <w:b/>
                <w:bCs/>
                <w:color w:val="000000"/>
                <w:sz w:val="16"/>
                <w:szCs w:val="16"/>
              </w:rPr>
              <w:br/>
              <w:t>Stock</w:t>
            </w:r>
          </w:p>
        </w:tc>
        <w:tc>
          <w:tcPr>
            <w:tcW w:w="0" w:type="auto"/>
            <w:gridSpan w:val="3"/>
            <w:tcMar>
              <w:top w:w="0" w:type="dxa"/>
              <w:left w:w="20" w:type="dxa"/>
              <w:bottom w:w="0" w:type="dxa"/>
              <w:right w:w="20" w:type="dxa"/>
            </w:tcMar>
            <w:vAlign w:val="center"/>
            <w:hideMark/>
          </w:tcPr>
          <w:p w14:paraId="19B9D10D" w14:textId="77777777" w:rsidR="00000000" w:rsidRDefault="006A6AF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8959321" w14:textId="77777777" w:rsidR="00000000" w:rsidRDefault="006A6AFD">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Capital</w:t>
            </w:r>
          </w:p>
        </w:tc>
        <w:tc>
          <w:tcPr>
            <w:tcW w:w="0" w:type="auto"/>
            <w:gridSpan w:val="3"/>
            <w:tcMar>
              <w:top w:w="0" w:type="dxa"/>
              <w:left w:w="20" w:type="dxa"/>
              <w:bottom w:w="0" w:type="dxa"/>
              <w:right w:w="20" w:type="dxa"/>
            </w:tcMar>
            <w:vAlign w:val="center"/>
            <w:hideMark/>
          </w:tcPr>
          <w:p w14:paraId="6D39FD53" w14:textId="77777777" w:rsidR="00000000" w:rsidRDefault="006A6AF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4B85D06" w14:textId="77777777" w:rsidR="00000000" w:rsidRDefault="006A6AFD">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14:paraId="0FD5A366" w14:textId="77777777" w:rsidR="00000000" w:rsidRDefault="006A6AF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1EA28F8" w14:textId="77777777" w:rsidR="00000000" w:rsidRDefault="006A6AFD">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r>
              <w:rPr>
                <w:rFonts w:eastAsia="Times New Roman"/>
                <w:b/>
                <w:bCs/>
                <w:color w:val="000000"/>
                <w:sz w:val="16"/>
                <w:szCs w:val="16"/>
              </w:rPr>
              <w:br/>
              <w:t>Loss</w:t>
            </w:r>
          </w:p>
        </w:tc>
        <w:tc>
          <w:tcPr>
            <w:tcW w:w="0" w:type="auto"/>
            <w:gridSpan w:val="3"/>
            <w:tcMar>
              <w:top w:w="0" w:type="dxa"/>
              <w:left w:w="20" w:type="dxa"/>
              <w:bottom w:w="0" w:type="dxa"/>
              <w:right w:w="20" w:type="dxa"/>
            </w:tcMar>
            <w:vAlign w:val="center"/>
            <w:hideMark/>
          </w:tcPr>
          <w:p w14:paraId="5F326C50" w14:textId="77777777" w:rsidR="00000000" w:rsidRDefault="006A6AF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C721813" w14:textId="77777777" w:rsidR="00000000" w:rsidRDefault="006A6AFD">
            <w:pPr>
              <w:spacing w:after="100"/>
              <w:jc w:val="center"/>
              <w:rPr>
                <w:rFonts w:eastAsia="Times New Roman"/>
              </w:rPr>
            </w:pPr>
            <w:r>
              <w:rPr>
                <w:rFonts w:eastAsia="Times New Roman"/>
                <w:b/>
                <w:bCs/>
                <w:color w:val="000000"/>
                <w:sz w:val="16"/>
                <w:szCs w:val="16"/>
              </w:rPr>
              <w:t>Non-controlling</w:t>
            </w:r>
            <w:r>
              <w:rPr>
                <w:rFonts w:eastAsia="Times New Roman"/>
                <w:b/>
                <w:bCs/>
                <w:color w:val="000000"/>
                <w:sz w:val="16"/>
                <w:szCs w:val="16"/>
              </w:rPr>
              <w:br/>
              <w:t>Interests</w:t>
            </w:r>
          </w:p>
        </w:tc>
        <w:tc>
          <w:tcPr>
            <w:tcW w:w="0" w:type="auto"/>
            <w:gridSpan w:val="3"/>
            <w:tcMar>
              <w:top w:w="0" w:type="dxa"/>
              <w:left w:w="20" w:type="dxa"/>
              <w:bottom w:w="0" w:type="dxa"/>
              <w:right w:w="20" w:type="dxa"/>
            </w:tcMar>
            <w:vAlign w:val="center"/>
            <w:hideMark/>
          </w:tcPr>
          <w:p w14:paraId="301250AB" w14:textId="77777777" w:rsidR="00000000" w:rsidRDefault="006A6AF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9AD79B3" w14:textId="77777777" w:rsidR="00000000" w:rsidRDefault="006A6AFD">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Equity</w:t>
            </w:r>
          </w:p>
        </w:tc>
      </w:tr>
      <w:tr w:rsidR="00000000" w14:paraId="169926A6" w14:textId="77777777">
        <w:trPr>
          <w:trHeight w:val="60"/>
        </w:trPr>
        <w:tc>
          <w:tcPr>
            <w:tcW w:w="0" w:type="auto"/>
            <w:gridSpan w:val="3"/>
            <w:tcMar>
              <w:top w:w="0" w:type="dxa"/>
              <w:left w:w="20" w:type="dxa"/>
              <w:bottom w:w="0" w:type="dxa"/>
              <w:right w:w="20" w:type="dxa"/>
            </w:tcMar>
            <w:vAlign w:val="center"/>
            <w:hideMark/>
          </w:tcPr>
          <w:p w14:paraId="10CABAC0" w14:textId="77777777" w:rsidR="00000000" w:rsidRDefault="006A6AF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C6B2167"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4ED5B76"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0DA9F0C"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147FC1"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375D446"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5D4E02"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8866EA0"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4EF067"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769780E"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2FACB7"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401DD72" w14:textId="77777777" w:rsidR="00000000" w:rsidRDefault="006A6AFD">
            <w:pPr>
              <w:spacing w:after="100"/>
              <w:rPr>
                <w:rFonts w:eastAsia="Times New Roman"/>
                <w:sz w:val="20"/>
                <w:szCs w:val="20"/>
              </w:rPr>
            </w:pPr>
          </w:p>
        </w:tc>
      </w:tr>
      <w:tr w:rsidR="00000000" w14:paraId="6568DBD1" w14:textId="77777777">
        <w:tc>
          <w:tcPr>
            <w:tcW w:w="0" w:type="auto"/>
            <w:gridSpan w:val="3"/>
            <w:shd w:val="clear" w:color="auto" w:fill="CCEEFF"/>
            <w:tcMar>
              <w:top w:w="30" w:type="dxa"/>
              <w:left w:w="20" w:type="dxa"/>
              <w:bottom w:w="30" w:type="dxa"/>
              <w:right w:w="20" w:type="dxa"/>
            </w:tcMar>
            <w:vAlign w:val="bottom"/>
            <w:hideMark/>
          </w:tcPr>
          <w:p w14:paraId="0C6C65AE" w14:textId="77777777" w:rsidR="00000000" w:rsidRDefault="006A6AFD">
            <w:pPr>
              <w:spacing w:after="100"/>
              <w:rPr>
                <w:rFonts w:eastAsia="Times New Roman"/>
              </w:rPr>
            </w:pPr>
            <w:r>
              <w:rPr>
                <w:rFonts w:eastAsia="Times New Roman"/>
                <w:b/>
                <w:bCs/>
                <w:color w:val="000000"/>
                <w:sz w:val="20"/>
                <w:szCs w:val="20"/>
              </w:rPr>
              <w:t>Balance at December 31, 2021</w:t>
            </w:r>
          </w:p>
        </w:tc>
        <w:tc>
          <w:tcPr>
            <w:tcW w:w="0" w:type="auto"/>
            <w:shd w:val="clear" w:color="auto" w:fill="CCEEFF"/>
            <w:tcMar>
              <w:top w:w="30" w:type="dxa"/>
              <w:left w:w="20" w:type="dxa"/>
              <w:bottom w:w="30" w:type="dxa"/>
              <w:right w:w="0" w:type="dxa"/>
            </w:tcMar>
            <w:vAlign w:val="bottom"/>
            <w:hideMark/>
          </w:tcPr>
          <w:p w14:paraId="3585809B" w14:textId="77777777" w:rsidR="00000000" w:rsidRDefault="006A6AF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5DA37D38" w14:textId="77777777" w:rsidR="00000000" w:rsidRDefault="006A6AFD">
            <w:pPr>
              <w:spacing w:after="100"/>
              <w:jc w:val="right"/>
              <w:rPr>
                <w:rFonts w:eastAsia="Times New Roman"/>
              </w:rPr>
            </w:pPr>
            <w:r>
              <w:rPr>
                <w:rFonts w:eastAsia="Times New Roman"/>
                <w:b/>
                <w:bCs/>
                <w:color w:val="000000"/>
                <w:sz w:val="20"/>
                <w:szCs w:val="20"/>
              </w:rPr>
              <w:t>194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407AF0C"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D35A2B"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836F24B" w14:textId="77777777" w:rsidR="00000000" w:rsidRDefault="006A6AF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1EFA1CD0" w14:textId="77777777" w:rsidR="00000000" w:rsidRDefault="006A6AFD">
            <w:pPr>
              <w:spacing w:after="100"/>
              <w:jc w:val="right"/>
              <w:rPr>
                <w:rFonts w:eastAsia="Times New Roman"/>
              </w:rPr>
            </w:pPr>
            <w:r>
              <w:rPr>
                <w:rFonts w:eastAsia="Times New Roman"/>
                <w:b/>
                <w:bCs/>
                <w:color w:val="000000"/>
                <w:sz w:val="20"/>
                <w:szCs w:val="20"/>
              </w:rPr>
              <w:t>16,248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C300ACF"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1BB0B1"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3565C20" w14:textId="77777777" w:rsidR="00000000" w:rsidRDefault="006A6AF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5319320F" w14:textId="77777777" w:rsidR="00000000" w:rsidRDefault="006A6AFD">
            <w:pPr>
              <w:spacing w:after="100"/>
              <w:jc w:val="right"/>
              <w:rPr>
                <w:rFonts w:eastAsia="Times New Roman"/>
              </w:rPr>
            </w:pPr>
            <w:r>
              <w:rPr>
                <w:rFonts w:eastAsia="Times New Roman"/>
                <w:b/>
                <w:bCs/>
                <w:color w:val="000000"/>
                <w:sz w:val="20"/>
                <w:szCs w:val="20"/>
              </w:rPr>
              <w:t>2,917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8A23BCD"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DCCC7D"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B9DA6E8" w14:textId="77777777" w:rsidR="00000000" w:rsidRDefault="006A6AF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6A1907C4" w14:textId="77777777" w:rsidR="00000000" w:rsidRDefault="006A6AFD">
            <w:pPr>
              <w:spacing w:after="100"/>
              <w:jc w:val="right"/>
              <w:rPr>
                <w:rFonts w:eastAsia="Times New Roman"/>
              </w:rPr>
            </w:pPr>
            <w:r>
              <w:rPr>
                <w:rFonts w:eastAsia="Times New Roman"/>
                <w:b/>
                <w:bCs/>
                <w:color w:val="000000"/>
                <w:sz w:val="20"/>
                <w:szCs w:val="20"/>
              </w:rPr>
              <w:t>(146)</w:t>
            </w:r>
          </w:p>
        </w:tc>
        <w:tc>
          <w:tcPr>
            <w:tcW w:w="0" w:type="auto"/>
            <w:shd w:val="clear" w:color="auto" w:fill="CCEEFF"/>
            <w:tcMar>
              <w:top w:w="30" w:type="dxa"/>
              <w:left w:w="0" w:type="dxa"/>
              <w:bottom w:w="30" w:type="dxa"/>
              <w:right w:w="20" w:type="dxa"/>
            </w:tcMar>
            <w:vAlign w:val="bottom"/>
            <w:hideMark/>
          </w:tcPr>
          <w:p w14:paraId="5D4BE336"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5875DE"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3AEAB07" w14:textId="77777777" w:rsidR="00000000" w:rsidRDefault="006A6AF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EE3FC2A" w14:textId="77777777" w:rsidR="00000000" w:rsidRDefault="006A6AFD">
            <w:pPr>
              <w:spacing w:after="100"/>
              <w:jc w:val="right"/>
              <w:rPr>
                <w:rFonts w:eastAsia="Times New Roman"/>
              </w:rPr>
            </w:pPr>
            <w:r>
              <w:rPr>
                <w:rFonts w:eastAsia="Times New Roman"/>
                <w:b/>
                <w:bCs/>
                <w:color w:val="000000"/>
                <w:sz w:val="20"/>
                <w:szCs w:val="20"/>
              </w:rPr>
              <w:t>106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B4DC22F"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1F4045"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6F15D92" w14:textId="77777777" w:rsidR="00000000" w:rsidRDefault="006A6AF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249FA752" w14:textId="77777777" w:rsidR="00000000" w:rsidRDefault="006A6AFD">
            <w:pPr>
              <w:spacing w:after="100"/>
              <w:jc w:val="right"/>
              <w:rPr>
                <w:rFonts w:eastAsia="Times New Roman"/>
              </w:rPr>
            </w:pPr>
            <w:r>
              <w:rPr>
                <w:rFonts w:eastAsia="Times New Roman"/>
                <w:b/>
                <w:bCs/>
                <w:color w:val="000000"/>
                <w:sz w:val="20"/>
                <w:szCs w:val="20"/>
              </w:rPr>
              <w:t>19,319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BE2C33E" w14:textId="77777777" w:rsidR="00000000" w:rsidRDefault="006A6AFD">
            <w:pPr>
              <w:spacing w:after="100"/>
              <w:jc w:val="right"/>
              <w:rPr>
                <w:rFonts w:eastAsia="Times New Roman"/>
              </w:rPr>
            </w:pPr>
          </w:p>
        </w:tc>
      </w:tr>
      <w:tr w:rsidR="00000000" w14:paraId="414EDEFD" w14:textId="77777777">
        <w:tc>
          <w:tcPr>
            <w:tcW w:w="0" w:type="auto"/>
            <w:gridSpan w:val="3"/>
            <w:shd w:val="clear" w:color="auto" w:fill="FFFFFF"/>
            <w:tcMar>
              <w:top w:w="30" w:type="dxa"/>
              <w:left w:w="140" w:type="dxa"/>
              <w:bottom w:w="30" w:type="dxa"/>
              <w:right w:w="20" w:type="dxa"/>
            </w:tcMar>
            <w:vAlign w:val="bottom"/>
            <w:hideMark/>
          </w:tcPr>
          <w:p w14:paraId="02C5C6E8" w14:textId="77777777" w:rsidR="00000000" w:rsidRDefault="006A6AFD">
            <w:pPr>
              <w:spacing w:after="100"/>
              <w:rPr>
                <w:rFonts w:eastAsia="Times New Roman"/>
              </w:rPr>
            </w:pPr>
            <w:r>
              <w:rPr>
                <w:rFonts w:eastAsia="Times New Roman"/>
                <w:color w:val="000000"/>
                <w:sz w:val="20"/>
                <w:szCs w:val="20"/>
              </w:rPr>
              <w:t xml:space="preserve">Net income </w:t>
            </w:r>
          </w:p>
        </w:tc>
        <w:tc>
          <w:tcPr>
            <w:tcW w:w="0" w:type="auto"/>
            <w:gridSpan w:val="2"/>
            <w:shd w:val="clear" w:color="auto" w:fill="FFFFFF"/>
            <w:tcMar>
              <w:top w:w="30" w:type="dxa"/>
              <w:left w:w="20" w:type="dxa"/>
              <w:bottom w:w="30" w:type="dxa"/>
              <w:right w:w="0" w:type="dxa"/>
            </w:tcMar>
            <w:vAlign w:val="bottom"/>
            <w:hideMark/>
          </w:tcPr>
          <w:p w14:paraId="786C6DEC"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2C1E70D"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C9D948"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A166DD"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7F3FF9A"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A1B68D"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E4FF83" w14:textId="77777777" w:rsidR="00000000" w:rsidRDefault="006A6AFD">
            <w:pPr>
              <w:spacing w:after="100"/>
              <w:jc w:val="right"/>
              <w:rPr>
                <w:rFonts w:eastAsia="Times New Roman"/>
              </w:rPr>
            </w:pPr>
            <w:r>
              <w:rPr>
                <w:rFonts w:eastAsia="Times New Roman"/>
                <w:color w:val="000000"/>
                <w:sz w:val="20"/>
                <w:szCs w:val="20"/>
              </w:rPr>
              <w:t>475 </w:t>
            </w:r>
          </w:p>
        </w:tc>
        <w:tc>
          <w:tcPr>
            <w:tcW w:w="0" w:type="auto"/>
            <w:shd w:val="clear" w:color="auto" w:fill="FFFFFF"/>
            <w:tcMar>
              <w:top w:w="30" w:type="dxa"/>
              <w:left w:w="0" w:type="dxa"/>
              <w:bottom w:w="30" w:type="dxa"/>
              <w:right w:w="20" w:type="dxa"/>
            </w:tcMar>
            <w:vAlign w:val="bottom"/>
            <w:hideMark/>
          </w:tcPr>
          <w:p w14:paraId="702B1895"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5AFDB8"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C463C4"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23453EE"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84C9DF"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4145F4"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C258897"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F5F8E0"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597221" w14:textId="77777777" w:rsidR="00000000" w:rsidRDefault="006A6AFD">
            <w:pPr>
              <w:spacing w:after="100"/>
              <w:jc w:val="right"/>
              <w:rPr>
                <w:rFonts w:eastAsia="Times New Roman"/>
              </w:rPr>
            </w:pPr>
            <w:r>
              <w:rPr>
                <w:rFonts w:eastAsia="Times New Roman"/>
                <w:color w:val="000000"/>
                <w:sz w:val="20"/>
                <w:szCs w:val="20"/>
              </w:rPr>
              <w:t>475 </w:t>
            </w:r>
          </w:p>
        </w:tc>
        <w:tc>
          <w:tcPr>
            <w:tcW w:w="0" w:type="auto"/>
            <w:shd w:val="clear" w:color="auto" w:fill="FFFFFF"/>
            <w:tcMar>
              <w:top w:w="30" w:type="dxa"/>
              <w:left w:w="0" w:type="dxa"/>
              <w:bottom w:w="30" w:type="dxa"/>
              <w:right w:w="20" w:type="dxa"/>
            </w:tcMar>
            <w:vAlign w:val="bottom"/>
            <w:hideMark/>
          </w:tcPr>
          <w:p w14:paraId="337C4424" w14:textId="77777777" w:rsidR="00000000" w:rsidRDefault="006A6AFD">
            <w:pPr>
              <w:spacing w:after="100"/>
              <w:jc w:val="right"/>
              <w:rPr>
                <w:rFonts w:eastAsia="Times New Roman"/>
              </w:rPr>
            </w:pPr>
          </w:p>
        </w:tc>
      </w:tr>
      <w:tr w:rsidR="00000000" w14:paraId="52F061D9" w14:textId="77777777">
        <w:tc>
          <w:tcPr>
            <w:tcW w:w="0" w:type="auto"/>
            <w:gridSpan w:val="3"/>
            <w:shd w:val="clear" w:color="auto" w:fill="CCEEFF"/>
            <w:tcMar>
              <w:top w:w="30" w:type="dxa"/>
              <w:left w:w="140" w:type="dxa"/>
              <w:bottom w:w="30" w:type="dxa"/>
              <w:right w:w="20" w:type="dxa"/>
            </w:tcMar>
            <w:vAlign w:val="bottom"/>
            <w:hideMark/>
          </w:tcPr>
          <w:p w14:paraId="09CD5572" w14:textId="77777777" w:rsidR="00000000" w:rsidRDefault="006A6AFD">
            <w:pPr>
              <w:spacing w:after="100"/>
              <w:rPr>
                <w:rFonts w:eastAsia="Times New Roman"/>
              </w:rPr>
            </w:pPr>
            <w:r>
              <w:rPr>
                <w:rFonts w:eastAsia="Times New Roman"/>
                <w:color w:val="000000"/>
                <w:sz w:val="20"/>
                <w:szCs w:val="20"/>
              </w:rPr>
              <w:t>Other comprehensive loss, net of income taxes</w:t>
            </w:r>
          </w:p>
        </w:tc>
        <w:tc>
          <w:tcPr>
            <w:tcW w:w="0" w:type="auto"/>
            <w:gridSpan w:val="2"/>
            <w:shd w:val="clear" w:color="auto" w:fill="CCEEFF"/>
            <w:tcMar>
              <w:top w:w="30" w:type="dxa"/>
              <w:left w:w="20" w:type="dxa"/>
              <w:bottom w:w="30" w:type="dxa"/>
              <w:right w:w="0" w:type="dxa"/>
            </w:tcMar>
            <w:vAlign w:val="bottom"/>
            <w:hideMark/>
          </w:tcPr>
          <w:p w14:paraId="2553BF79"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8E53C42"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456567"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4FE773"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66F081C"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96F224"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D40BFF"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2DD02F7"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C78298"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E9B1EC" w14:textId="77777777" w:rsidR="00000000" w:rsidRDefault="006A6AFD">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14:paraId="0B5B8720"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5B88AD"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973B93"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7D5515E"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9F4A42"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F087EA" w14:textId="77777777" w:rsidR="00000000" w:rsidRDefault="006A6AFD">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14:paraId="009AEFDB" w14:textId="77777777" w:rsidR="00000000" w:rsidRDefault="006A6AFD">
            <w:pPr>
              <w:spacing w:after="100"/>
              <w:jc w:val="right"/>
              <w:rPr>
                <w:rFonts w:eastAsia="Times New Roman"/>
              </w:rPr>
            </w:pPr>
          </w:p>
        </w:tc>
      </w:tr>
      <w:tr w:rsidR="00000000" w14:paraId="0A762C9D" w14:textId="77777777">
        <w:tc>
          <w:tcPr>
            <w:tcW w:w="0" w:type="auto"/>
            <w:gridSpan w:val="3"/>
            <w:shd w:val="clear" w:color="auto" w:fill="FFFFFF"/>
            <w:tcMar>
              <w:top w:w="30" w:type="dxa"/>
              <w:left w:w="140" w:type="dxa"/>
              <w:bottom w:w="30" w:type="dxa"/>
              <w:right w:w="20" w:type="dxa"/>
            </w:tcMar>
            <w:vAlign w:val="bottom"/>
            <w:hideMark/>
          </w:tcPr>
          <w:p w14:paraId="6AE6B200" w14:textId="77777777" w:rsidR="00000000" w:rsidRDefault="006A6AFD">
            <w:pPr>
              <w:spacing w:after="100"/>
              <w:rPr>
                <w:rFonts w:eastAsia="Times New Roman"/>
              </w:rPr>
            </w:pPr>
            <w:r>
              <w:rPr>
                <w:rFonts w:eastAsia="Times New Roman"/>
                <w:color w:val="000000"/>
                <w:sz w:val="20"/>
                <w:szCs w:val="20"/>
              </w:rPr>
              <w:t>Shares issued under stock incentive plans</w:t>
            </w:r>
          </w:p>
        </w:tc>
        <w:tc>
          <w:tcPr>
            <w:tcW w:w="0" w:type="auto"/>
            <w:gridSpan w:val="2"/>
            <w:shd w:val="clear" w:color="auto" w:fill="FFFFFF"/>
            <w:tcMar>
              <w:top w:w="30" w:type="dxa"/>
              <w:left w:w="20" w:type="dxa"/>
              <w:bottom w:w="30" w:type="dxa"/>
              <w:right w:w="0" w:type="dxa"/>
            </w:tcMar>
            <w:vAlign w:val="bottom"/>
            <w:hideMark/>
          </w:tcPr>
          <w:p w14:paraId="2F478C15"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6D5D2A0"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FE2B87"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D8A6FF" w14:textId="77777777" w:rsidR="00000000" w:rsidRDefault="006A6AFD">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14:paraId="6A8B4D04"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167E1F"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F16C23"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2CE64BD"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FB8153"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9D1EC0"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7B17E2D"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423055"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44F841"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5F4CB79"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2ED684"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E885EE" w14:textId="77777777" w:rsidR="00000000" w:rsidRDefault="006A6AFD">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14:paraId="4966DE97" w14:textId="77777777" w:rsidR="00000000" w:rsidRDefault="006A6AFD">
            <w:pPr>
              <w:spacing w:after="100"/>
              <w:jc w:val="right"/>
              <w:rPr>
                <w:rFonts w:eastAsia="Times New Roman"/>
              </w:rPr>
            </w:pPr>
          </w:p>
        </w:tc>
      </w:tr>
      <w:tr w:rsidR="00000000" w14:paraId="155A84E3" w14:textId="77777777">
        <w:tc>
          <w:tcPr>
            <w:tcW w:w="0" w:type="auto"/>
            <w:gridSpan w:val="3"/>
            <w:shd w:val="clear" w:color="auto" w:fill="CCEEFF"/>
            <w:tcMar>
              <w:top w:w="30" w:type="dxa"/>
              <w:left w:w="140" w:type="dxa"/>
              <w:bottom w:w="30" w:type="dxa"/>
              <w:right w:w="20" w:type="dxa"/>
            </w:tcMar>
            <w:vAlign w:val="bottom"/>
            <w:hideMark/>
          </w:tcPr>
          <w:p w14:paraId="729A29C5" w14:textId="77777777" w:rsidR="00000000" w:rsidRDefault="006A6AFD">
            <w:pPr>
              <w:spacing w:after="100"/>
              <w:rPr>
                <w:rFonts w:eastAsia="Times New Roman"/>
              </w:rPr>
            </w:pPr>
            <w:r>
              <w:rPr>
                <w:rFonts w:eastAsia="Times New Roman"/>
                <w:color w:val="000000"/>
                <w:sz w:val="20"/>
                <w:szCs w:val="20"/>
              </w:rPr>
              <w:t>Shares issued under defined contribution plans</w:t>
            </w:r>
          </w:p>
        </w:tc>
        <w:tc>
          <w:tcPr>
            <w:tcW w:w="0" w:type="auto"/>
            <w:gridSpan w:val="2"/>
            <w:shd w:val="clear" w:color="auto" w:fill="CCEEFF"/>
            <w:tcMar>
              <w:top w:w="30" w:type="dxa"/>
              <w:left w:w="20" w:type="dxa"/>
              <w:bottom w:w="30" w:type="dxa"/>
              <w:right w:w="0" w:type="dxa"/>
            </w:tcMar>
            <w:vAlign w:val="bottom"/>
            <w:hideMark/>
          </w:tcPr>
          <w:p w14:paraId="1F416740"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B22BF51"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1261B0"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3A7FEB" w14:textId="77777777" w:rsidR="00000000" w:rsidRDefault="006A6AFD">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14:paraId="724A3242"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7710A7"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C6A81E"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52C4B62"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54C930"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B7276F"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7707D81"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8B8FD6"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19EAA6"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74B96FA"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EBE943"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606D28" w14:textId="77777777" w:rsidR="00000000" w:rsidRDefault="006A6AFD">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14:paraId="20486BC1" w14:textId="77777777" w:rsidR="00000000" w:rsidRDefault="006A6AFD">
            <w:pPr>
              <w:spacing w:after="100"/>
              <w:jc w:val="right"/>
              <w:rPr>
                <w:rFonts w:eastAsia="Times New Roman"/>
              </w:rPr>
            </w:pPr>
          </w:p>
        </w:tc>
      </w:tr>
      <w:tr w:rsidR="00000000" w14:paraId="5B45D48A" w14:textId="77777777">
        <w:tc>
          <w:tcPr>
            <w:tcW w:w="0" w:type="auto"/>
            <w:gridSpan w:val="3"/>
            <w:shd w:val="clear" w:color="auto" w:fill="FFFFFF"/>
            <w:tcMar>
              <w:top w:w="30" w:type="dxa"/>
              <w:left w:w="140" w:type="dxa"/>
              <w:bottom w:w="30" w:type="dxa"/>
              <w:right w:w="20" w:type="dxa"/>
            </w:tcMar>
            <w:vAlign w:val="bottom"/>
            <w:hideMark/>
          </w:tcPr>
          <w:p w14:paraId="4CA8ADAA" w14:textId="77777777" w:rsidR="00000000" w:rsidRDefault="006A6AFD">
            <w:pPr>
              <w:spacing w:after="100"/>
              <w:rPr>
                <w:rFonts w:eastAsia="Times New Roman"/>
              </w:rPr>
            </w:pPr>
            <w:r>
              <w:rPr>
                <w:rFonts w:eastAsia="Times New Roman"/>
                <w:color w:val="00000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14:paraId="7E1B2B3F"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356FD94"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4B13F8"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49FF04" w14:textId="77777777" w:rsidR="00000000" w:rsidRDefault="006A6AFD">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14:paraId="43C901E9"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5B3019"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50EA7F"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5410BEA"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72DA90"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3795E4"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F7DFB8F"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286B79"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AFE896"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37A7DFC"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400EEE"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8986F8" w14:textId="77777777" w:rsidR="00000000" w:rsidRDefault="006A6AFD">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14:paraId="000BAF04" w14:textId="77777777" w:rsidR="00000000" w:rsidRDefault="006A6AFD">
            <w:pPr>
              <w:spacing w:after="100"/>
              <w:jc w:val="right"/>
              <w:rPr>
                <w:rFonts w:eastAsia="Times New Roman"/>
              </w:rPr>
            </w:pPr>
          </w:p>
        </w:tc>
      </w:tr>
      <w:tr w:rsidR="00000000" w14:paraId="3CBE4FF5" w14:textId="77777777">
        <w:tc>
          <w:tcPr>
            <w:tcW w:w="0" w:type="auto"/>
            <w:gridSpan w:val="3"/>
            <w:shd w:val="clear" w:color="auto" w:fill="CCEEFF"/>
            <w:tcMar>
              <w:top w:w="30" w:type="dxa"/>
              <w:left w:w="290" w:type="dxa"/>
              <w:bottom w:w="30" w:type="dxa"/>
              <w:right w:w="20" w:type="dxa"/>
            </w:tcMar>
            <w:vAlign w:val="bottom"/>
            <w:hideMark/>
          </w:tcPr>
          <w:p w14:paraId="20F792CB" w14:textId="77777777" w:rsidR="00000000" w:rsidRDefault="006A6AFD">
            <w:pPr>
              <w:spacing w:after="100"/>
              <w:ind w:hanging="120"/>
              <w:rPr>
                <w:rFonts w:eastAsia="Times New Roman"/>
              </w:rPr>
            </w:pPr>
            <w:r>
              <w:rPr>
                <w:rFonts w:eastAsia="Times New Roman"/>
                <w:color w:val="000000"/>
                <w:sz w:val="20"/>
                <w:szCs w:val="20"/>
              </w:rPr>
              <w:t>Tax withholding payments on share-based awards</w:t>
            </w:r>
          </w:p>
        </w:tc>
        <w:tc>
          <w:tcPr>
            <w:tcW w:w="0" w:type="auto"/>
            <w:gridSpan w:val="2"/>
            <w:shd w:val="clear" w:color="auto" w:fill="CCEEFF"/>
            <w:tcMar>
              <w:top w:w="30" w:type="dxa"/>
              <w:left w:w="20" w:type="dxa"/>
              <w:bottom w:w="30" w:type="dxa"/>
              <w:right w:w="0" w:type="dxa"/>
            </w:tcMar>
            <w:vAlign w:val="bottom"/>
            <w:hideMark/>
          </w:tcPr>
          <w:p w14:paraId="54C742FF"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B6214E3"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C84A03"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CC578B" w14:textId="77777777" w:rsidR="00000000" w:rsidRDefault="006A6AFD">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14:paraId="7C472C1C"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742C5A"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D64E09"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87CAB33"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C0AE27"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E5D3DA"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6FD2930"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21EBDC"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620D19"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D9D3811"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7CE906"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0466F8" w14:textId="77777777" w:rsidR="00000000" w:rsidRDefault="006A6AFD">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14:paraId="05EEFF21" w14:textId="77777777" w:rsidR="00000000" w:rsidRDefault="006A6AFD">
            <w:pPr>
              <w:spacing w:after="100"/>
              <w:jc w:val="right"/>
              <w:rPr>
                <w:rFonts w:eastAsia="Times New Roman"/>
              </w:rPr>
            </w:pPr>
          </w:p>
        </w:tc>
      </w:tr>
      <w:tr w:rsidR="00000000" w14:paraId="64E07ABA" w14:textId="77777777">
        <w:tc>
          <w:tcPr>
            <w:tcW w:w="0" w:type="auto"/>
            <w:gridSpan w:val="3"/>
            <w:shd w:val="clear" w:color="auto" w:fill="FFFFFF"/>
            <w:tcMar>
              <w:top w:w="30" w:type="dxa"/>
              <w:left w:w="140" w:type="dxa"/>
              <w:bottom w:w="30" w:type="dxa"/>
              <w:right w:w="20" w:type="dxa"/>
            </w:tcMar>
            <w:vAlign w:val="bottom"/>
            <w:hideMark/>
          </w:tcPr>
          <w:p w14:paraId="6C0E41F8" w14:textId="77777777" w:rsidR="00000000" w:rsidRDefault="006A6AFD">
            <w:pPr>
              <w:spacing w:after="100"/>
              <w:rPr>
                <w:rFonts w:eastAsia="Times New Roman"/>
              </w:rPr>
            </w:pPr>
            <w:r>
              <w:rPr>
                <w:rFonts w:eastAsia="Times New Roman"/>
                <w:color w:val="000000"/>
                <w:sz w:val="20"/>
                <w:szCs w:val="20"/>
              </w:rPr>
              <w:t>Repurchases and retirement of common stock</w:t>
            </w:r>
          </w:p>
        </w:tc>
        <w:tc>
          <w:tcPr>
            <w:tcW w:w="0" w:type="auto"/>
            <w:gridSpan w:val="2"/>
            <w:shd w:val="clear" w:color="auto" w:fill="FFFFFF"/>
            <w:tcMar>
              <w:top w:w="30" w:type="dxa"/>
              <w:left w:w="20" w:type="dxa"/>
              <w:bottom w:w="30" w:type="dxa"/>
              <w:right w:w="0" w:type="dxa"/>
            </w:tcMar>
            <w:vAlign w:val="bottom"/>
            <w:hideMark/>
          </w:tcPr>
          <w:p w14:paraId="7A05AA5F" w14:textId="77777777" w:rsidR="00000000" w:rsidRDefault="006A6AFD">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4665F247"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0C59B2"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D9DB95" w14:textId="77777777" w:rsidR="00000000" w:rsidRDefault="006A6AFD">
            <w:pPr>
              <w:spacing w:after="100"/>
              <w:jc w:val="right"/>
              <w:rPr>
                <w:rFonts w:eastAsia="Times New Roman"/>
              </w:rPr>
            </w:pPr>
            <w:r>
              <w:rPr>
                <w:rFonts w:eastAsia="Times New Roman"/>
                <w:color w:val="000000"/>
                <w:sz w:val="20"/>
                <w:szCs w:val="20"/>
              </w:rPr>
              <w:t>(260)</w:t>
            </w:r>
          </w:p>
        </w:tc>
        <w:tc>
          <w:tcPr>
            <w:tcW w:w="0" w:type="auto"/>
            <w:shd w:val="clear" w:color="auto" w:fill="FFFFFF"/>
            <w:tcMar>
              <w:top w:w="30" w:type="dxa"/>
              <w:left w:w="0" w:type="dxa"/>
              <w:bottom w:w="30" w:type="dxa"/>
              <w:right w:w="20" w:type="dxa"/>
            </w:tcMar>
            <w:vAlign w:val="bottom"/>
            <w:hideMark/>
          </w:tcPr>
          <w:p w14:paraId="34C99568"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758C0D"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8A9D53" w14:textId="77777777" w:rsidR="00000000" w:rsidRDefault="006A6AFD">
            <w:pPr>
              <w:spacing w:after="100"/>
              <w:jc w:val="right"/>
              <w:rPr>
                <w:rFonts w:eastAsia="Times New Roman"/>
              </w:rPr>
            </w:pPr>
            <w:r>
              <w:rPr>
                <w:rFonts w:eastAsia="Times New Roman"/>
                <w:color w:val="000000"/>
                <w:sz w:val="20"/>
                <w:szCs w:val="20"/>
              </w:rPr>
              <w:t>(47)</w:t>
            </w:r>
          </w:p>
        </w:tc>
        <w:tc>
          <w:tcPr>
            <w:tcW w:w="0" w:type="auto"/>
            <w:shd w:val="clear" w:color="auto" w:fill="FFFFFF"/>
            <w:tcMar>
              <w:top w:w="30" w:type="dxa"/>
              <w:left w:w="0" w:type="dxa"/>
              <w:bottom w:w="30" w:type="dxa"/>
              <w:right w:w="20" w:type="dxa"/>
            </w:tcMar>
            <w:vAlign w:val="bottom"/>
            <w:hideMark/>
          </w:tcPr>
          <w:p w14:paraId="0CC24163"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532A57"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8C07FF"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F1BAAEA"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788E6D"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FCC702"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66B88A5"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65F184"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EF2B0C" w14:textId="77777777" w:rsidR="00000000" w:rsidRDefault="006A6AFD">
            <w:pPr>
              <w:spacing w:after="100"/>
              <w:jc w:val="right"/>
              <w:rPr>
                <w:rFonts w:eastAsia="Times New Roman"/>
              </w:rPr>
            </w:pPr>
            <w:r>
              <w:rPr>
                <w:rFonts w:eastAsia="Times New Roman"/>
                <w:color w:val="000000"/>
                <w:sz w:val="20"/>
                <w:szCs w:val="20"/>
              </w:rPr>
              <w:t>(308)</w:t>
            </w:r>
          </w:p>
        </w:tc>
        <w:tc>
          <w:tcPr>
            <w:tcW w:w="0" w:type="auto"/>
            <w:shd w:val="clear" w:color="auto" w:fill="FFFFFF"/>
            <w:tcMar>
              <w:top w:w="30" w:type="dxa"/>
              <w:left w:w="0" w:type="dxa"/>
              <w:bottom w:w="30" w:type="dxa"/>
              <w:right w:w="20" w:type="dxa"/>
            </w:tcMar>
            <w:vAlign w:val="bottom"/>
            <w:hideMark/>
          </w:tcPr>
          <w:p w14:paraId="055339E3" w14:textId="77777777" w:rsidR="00000000" w:rsidRDefault="006A6AFD">
            <w:pPr>
              <w:spacing w:after="100"/>
              <w:jc w:val="right"/>
              <w:rPr>
                <w:rFonts w:eastAsia="Times New Roman"/>
              </w:rPr>
            </w:pPr>
          </w:p>
        </w:tc>
      </w:tr>
      <w:tr w:rsidR="00000000" w14:paraId="5ED2B293" w14:textId="77777777">
        <w:tc>
          <w:tcPr>
            <w:tcW w:w="0" w:type="auto"/>
            <w:gridSpan w:val="3"/>
            <w:shd w:val="clear" w:color="auto" w:fill="CCEEFF"/>
            <w:tcMar>
              <w:top w:w="30" w:type="dxa"/>
              <w:left w:w="20" w:type="dxa"/>
              <w:bottom w:w="30" w:type="dxa"/>
              <w:right w:w="20" w:type="dxa"/>
            </w:tcMar>
            <w:vAlign w:val="bottom"/>
            <w:hideMark/>
          </w:tcPr>
          <w:p w14:paraId="12D1136E" w14:textId="77777777" w:rsidR="00000000" w:rsidRDefault="006A6AFD">
            <w:pPr>
              <w:spacing w:after="100"/>
              <w:divId w:val="680620485"/>
              <w:rPr>
                <w:rFonts w:eastAsia="Times New Roman"/>
              </w:rPr>
            </w:pPr>
            <w:r>
              <w:rPr>
                <w:rFonts w:eastAsia="Times New Roman"/>
                <w:color w:val="000000"/>
                <w:sz w:val="20"/>
                <w:szCs w:val="20"/>
              </w:rPr>
              <w:t>Cash dividends ($1.12 per share)</w:t>
            </w:r>
          </w:p>
        </w:tc>
        <w:tc>
          <w:tcPr>
            <w:tcW w:w="0" w:type="auto"/>
            <w:gridSpan w:val="2"/>
            <w:shd w:val="clear" w:color="auto" w:fill="CCEEFF"/>
            <w:tcMar>
              <w:top w:w="30" w:type="dxa"/>
              <w:left w:w="20" w:type="dxa"/>
              <w:bottom w:w="30" w:type="dxa"/>
              <w:right w:w="0" w:type="dxa"/>
            </w:tcMar>
            <w:vAlign w:val="bottom"/>
            <w:hideMark/>
          </w:tcPr>
          <w:p w14:paraId="79E31EFA"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928499E"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9D0259"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6FE2E7"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A609833"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BBC606"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A8CACA" w14:textId="77777777" w:rsidR="00000000" w:rsidRDefault="006A6AFD">
            <w:pPr>
              <w:spacing w:after="100"/>
              <w:jc w:val="right"/>
              <w:rPr>
                <w:rFonts w:eastAsia="Times New Roman"/>
              </w:rPr>
            </w:pPr>
            <w:r>
              <w:rPr>
                <w:rFonts w:eastAsia="Times New Roman"/>
                <w:color w:val="000000"/>
                <w:sz w:val="20"/>
                <w:szCs w:val="20"/>
              </w:rPr>
              <w:t>(</w:t>
            </w:r>
            <w:r>
              <w:rPr>
                <w:rFonts w:eastAsia="Times New Roman"/>
                <w:color w:val="000000"/>
                <w:sz w:val="20"/>
                <w:szCs w:val="20"/>
              </w:rPr>
              <w:t>218)</w:t>
            </w:r>
          </w:p>
        </w:tc>
        <w:tc>
          <w:tcPr>
            <w:tcW w:w="0" w:type="auto"/>
            <w:shd w:val="clear" w:color="auto" w:fill="CCEEFF"/>
            <w:tcMar>
              <w:top w:w="30" w:type="dxa"/>
              <w:left w:w="0" w:type="dxa"/>
              <w:bottom w:w="30" w:type="dxa"/>
              <w:right w:w="20" w:type="dxa"/>
            </w:tcMar>
            <w:vAlign w:val="bottom"/>
            <w:hideMark/>
          </w:tcPr>
          <w:p w14:paraId="027895D5"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18B5D0"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03D790"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071887A"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8D9001"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DA4E7A"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D018F8A"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EC664B"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1D17D2" w14:textId="77777777" w:rsidR="00000000" w:rsidRDefault="006A6AFD">
            <w:pPr>
              <w:spacing w:after="100"/>
              <w:jc w:val="right"/>
              <w:rPr>
                <w:rFonts w:eastAsia="Times New Roman"/>
              </w:rPr>
            </w:pPr>
            <w:r>
              <w:rPr>
                <w:rFonts w:eastAsia="Times New Roman"/>
                <w:color w:val="000000"/>
                <w:sz w:val="20"/>
                <w:szCs w:val="20"/>
              </w:rPr>
              <w:t>(218)</w:t>
            </w:r>
          </w:p>
        </w:tc>
        <w:tc>
          <w:tcPr>
            <w:tcW w:w="0" w:type="auto"/>
            <w:shd w:val="clear" w:color="auto" w:fill="CCEEFF"/>
            <w:tcMar>
              <w:top w:w="30" w:type="dxa"/>
              <w:left w:w="0" w:type="dxa"/>
              <w:bottom w:w="30" w:type="dxa"/>
              <w:right w:w="20" w:type="dxa"/>
            </w:tcMar>
            <w:vAlign w:val="bottom"/>
            <w:hideMark/>
          </w:tcPr>
          <w:p w14:paraId="2627C58E" w14:textId="77777777" w:rsidR="00000000" w:rsidRDefault="006A6AFD">
            <w:pPr>
              <w:spacing w:after="100"/>
              <w:jc w:val="right"/>
              <w:rPr>
                <w:rFonts w:eastAsia="Times New Roman"/>
              </w:rPr>
            </w:pPr>
          </w:p>
        </w:tc>
      </w:tr>
      <w:tr w:rsidR="00000000" w14:paraId="08FFB7B3" w14:textId="77777777">
        <w:tc>
          <w:tcPr>
            <w:tcW w:w="0" w:type="auto"/>
            <w:gridSpan w:val="3"/>
            <w:shd w:val="clear" w:color="auto" w:fill="FFFFFF"/>
            <w:tcMar>
              <w:top w:w="30" w:type="dxa"/>
              <w:left w:w="140" w:type="dxa"/>
              <w:bottom w:w="30" w:type="dxa"/>
              <w:right w:w="20" w:type="dxa"/>
            </w:tcMar>
            <w:vAlign w:val="bottom"/>
            <w:hideMark/>
          </w:tcPr>
          <w:p w14:paraId="54199103" w14:textId="77777777" w:rsidR="00000000" w:rsidRDefault="006A6AFD">
            <w:pPr>
              <w:spacing w:after="100"/>
              <w:rPr>
                <w:rFonts w:eastAsia="Times New Roman"/>
              </w:rPr>
            </w:pPr>
            <w:r>
              <w:rPr>
                <w:rFonts w:eastAsia="Times New Roman"/>
                <w:color w:val="000000"/>
                <w:sz w:val="20"/>
                <w:szCs w:val="20"/>
              </w:rPr>
              <w:t>Distributions to noncontrolling interests</w:t>
            </w:r>
          </w:p>
        </w:tc>
        <w:tc>
          <w:tcPr>
            <w:tcW w:w="0" w:type="auto"/>
            <w:gridSpan w:val="2"/>
            <w:shd w:val="clear" w:color="auto" w:fill="FFFFFF"/>
            <w:tcMar>
              <w:top w:w="30" w:type="dxa"/>
              <w:left w:w="20" w:type="dxa"/>
              <w:bottom w:w="30" w:type="dxa"/>
              <w:right w:w="0" w:type="dxa"/>
            </w:tcMar>
            <w:vAlign w:val="bottom"/>
            <w:hideMark/>
          </w:tcPr>
          <w:p w14:paraId="73DCF13C"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E1F8022"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838394"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5B758B"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0B938DB"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C6D77D"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45BD83"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5842D7F"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D231FC"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D46A03"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BF3CA48"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A41A27"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8C1685" w14:textId="77777777" w:rsidR="00000000" w:rsidRDefault="006A6AFD">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0548C9AE"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6DD820"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091B25" w14:textId="77777777" w:rsidR="00000000" w:rsidRDefault="006A6AFD">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196313EA" w14:textId="77777777" w:rsidR="00000000" w:rsidRDefault="006A6AFD">
            <w:pPr>
              <w:spacing w:after="100"/>
              <w:jc w:val="right"/>
              <w:rPr>
                <w:rFonts w:eastAsia="Times New Roman"/>
              </w:rPr>
            </w:pPr>
          </w:p>
        </w:tc>
      </w:tr>
      <w:tr w:rsidR="00000000" w14:paraId="37518901" w14:textId="77777777">
        <w:tc>
          <w:tcPr>
            <w:tcW w:w="0" w:type="auto"/>
            <w:gridSpan w:val="3"/>
            <w:shd w:val="clear" w:color="auto" w:fill="CCEEFF"/>
            <w:tcMar>
              <w:top w:w="30" w:type="dxa"/>
              <w:left w:w="140" w:type="dxa"/>
              <w:bottom w:w="30" w:type="dxa"/>
              <w:right w:w="20" w:type="dxa"/>
            </w:tcMar>
            <w:vAlign w:val="bottom"/>
            <w:hideMark/>
          </w:tcPr>
          <w:p w14:paraId="553710A3" w14:textId="77777777" w:rsidR="00000000" w:rsidRDefault="006A6AFD">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3C862969"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1EF8614"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F75414"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61608E"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DC1F78A"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421557"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398AE4" w14:textId="77777777" w:rsidR="00000000" w:rsidRDefault="006A6AFD">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41920FF7"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7B46FB"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5ED343"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7DBA780"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B5C47F"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4024A9" w14:textId="77777777" w:rsidR="00000000" w:rsidRDefault="006A6AFD">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7FCB5024"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CE72BC"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14614D" w14:textId="77777777" w:rsidR="00000000" w:rsidRDefault="006A6AFD">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44E599FE" w14:textId="77777777" w:rsidR="00000000" w:rsidRDefault="006A6AFD">
            <w:pPr>
              <w:spacing w:after="100"/>
              <w:jc w:val="right"/>
              <w:rPr>
                <w:rFonts w:eastAsia="Times New Roman"/>
              </w:rPr>
            </w:pPr>
          </w:p>
        </w:tc>
      </w:tr>
      <w:tr w:rsidR="00000000" w14:paraId="2909A3AB" w14:textId="77777777">
        <w:tc>
          <w:tcPr>
            <w:tcW w:w="0" w:type="auto"/>
            <w:gridSpan w:val="3"/>
            <w:shd w:val="clear" w:color="auto" w:fill="FFFFFF"/>
            <w:tcMar>
              <w:top w:w="30" w:type="dxa"/>
              <w:left w:w="20" w:type="dxa"/>
              <w:bottom w:w="30" w:type="dxa"/>
              <w:right w:w="20" w:type="dxa"/>
            </w:tcMar>
            <w:vAlign w:val="bottom"/>
            <w:hideMark/>
          </w:tcPr>
          <w:p w14:paraId="4E01BC23" w14:textId="77777777" w:rsidR="00000000" w:rsidRDefault="006A6AFD">
            <w:pPr>
              <w:spacing w:after="100"/>
              <w:rPr>
                <w:rFonts w:eastAsia="Times New Roman"/>
              </w:rPr>
            </w:pPr>
            <w:r>
              <w:rPr>
                <w:rFonts w:eastAsia="Times New Roman"/>
                <w:b/>
                <w:bCs/>
                <w:color w:val="000000"/>
                <w:sz w:val="20"/>
                <w:szCs w:val="20"/>
              </w:rPr>
              <w:t>Balance at April 1, 2022</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39B5D36" w14:textId="77777777" w:rsidR="00000000" w:rsidRDefault="006A6AF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A53B9EE" w14:textId="77777777" w:rsidR="00000000" w:rsidRDefault="006A6AFD">
            <w:pPr>
              <w:spacing w:after="100"/>
              <w:jc w:val="right"/>
              <w:rPr>
                <w:rFonts w:eastAsia="Times New Roman"/>
              </w:rPr>
            </w:pPr>
            <w:r>
              <w:rPr>
                <w:rFonts w:eastAsia="Times New Roman"/>
                <w:b/>
                <w:bCs/>
                <w:color w:val="000000"/>
                <w:sz w:val="20"/>
                <w:szCs w:val="20"/>
              </w:rPr>
              <w:t>193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10CD15"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986E82" w14:textId="77777777" w:rsidR="00000000" w:rsidRDefault="006A6AF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6D41677" w14:textId="77777777" w:rsidR="00000000" w:rsidRDefault="006A6AF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16EB7A2" w14:textId="77777777" w:rsidR="00000000" w:rsidRDefault="006A6AFD">
            <w:pPr>
              <w:spacing w:after="100"/>
              <w:jc w:val="right"/>
              <w:rPr>
                <w:rFonts w:eastAsia="Times New Roman"/>
              </w:rPr>
            </w:pPr>
            <w:r>
              <w:rPr>
                <w:rFonts w:eastAsia="Times New Roman"/>
                <w:b/>
                <w:bCs/>
                <w:color w:val="000000"/>
                <w:sz w:val="20"/>
                <w:szCs w:val="20"/>
              </w:rPr>
              <w:t>16,089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87AAFA"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B70CAA" w14:textId="77777777" w:rsidR="00000000" w:rsidRDefault="006A6AF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36DB969" w14:textId="77777777" w:rsidR="00000000" w:rsidRDefault="006A6AF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36EE150" w14:textId="77777777" w:rsidR="00000000" w:rsidRDefault="006A6AFD">
            <w:pPr>
              <w:spacing w:after="100"/>
              <w:jc w:val="right"/>
              <w:rPr>
                <w:rFonts w:eastAsia="Times New Roman"/>
              </w:rPr>
            </w:pPr>
            <w:r>
              <w:rPr>
                <w:rFonts w:eastAsia="Times New Roman"/>
                <w:b/>
                <w:bCs/>
                <w:color w:val="000000"/>
                <w:sz w:val="20"/>
                <w:szCs w:val="20"/>
              </w:rPr>
              <w:t>3,128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C690AE"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A93C27" w14:textId="77777777" w:rsidR="00000000" w:rsidRDefault="006A6AF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A756EF2" w14:textId="77777777" w:rsidR="00000000" w:rsidRDefault="006A6AF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62E1E64" w14:textId="77777777" w:rsidR="00000000" w:rsidRDefault="006A6AFD">
            <w:pPr>
              <w:spacing w:after="100"/>
              <w:jc w:val="right"/>
              <w:rPr>
                <w:rFonts w:eastAsia="Times New Roman"/>
              </w:rPr>
            </w:pPr>
            <w:r>
              <w:rPr>
                <w:rFonts w:eastAsia="Times New Roman"/>
                <w:b/>
                <w:bCs/>
                <w:color w:val="000000"/>
                <w:sz w:val="20"/>
                <w:szCs w:val="20"/>
              </w:rPr>
              <w:t>(150)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50D26D"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A548E2" w14:textId="77777777" w:rsidR="00000000" w:rsidRDefault="006A6AF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CE9E329" w14:textId="77777777" w:rsidR="00000000" w:rsidRDefault="006A6AF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3BC8CAA" w14:textId="77777777" w:rsidR="00000000" w:rsidRDefault="006A6AFD">
            <w:pPr>
              <w:spacing w:after="100"/>
              <w:jc w:val="right"/>
              <w:rPr>
                <w:rFonts w:eastAsia="Times New Roman"/>
              </w:rPr>
            </w:pPr>
            <w:r>
              <w:rPr>
                <w:rFonts w:eastAsia="Times New Roman"/>
                <w:b/>
                <w:bCs/>
                <w:color w:val="000000"/>
                <w:sz w:val="20"/>
                <w:szCs w:val="20"/>
              </w:rPr>
              <w:t>106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36D1778"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2A3BE5" w14:textId="77777777" w:rsidR="00000000" w:rsidRDefault="006A6AF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E48B035" w14:textId="77777777" w:rsidR="00000000" w:rsidRDefault="006A6AF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59CD05F" w14:textId="77777777" w:rsidR="00000000" w:rsidRDefault="006A6AFD">
            <w:pPr>
              <w:spacing w:after="100"/>
              <w:jc w:val="right"/>
              <w:rPr>
                <w:rFonts w:eastAsia="Times New Roman"/>
              </w:rPr>
            </w:pPr>
            <w:r>
              <w:rPr>
                <w:rFonts w:eastAsia="Times New Roman"/>
                <w:b/>
                <w:bCs/>
                <w:color w:val="000000"/>
                <w:sz w:val="20"/>
                <w:szCs w:val="20"/>
              </w:rPr>
              <w:t>19,366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F2B4A9" w14:textId="77777777" w:rsidR="00000000" w:rsidRDefault="006A6AFD">
            <w:pPr>
              <w:spacing w:after="100"/>
              <w:jc w:val="right"/>
              <w:rPr>
                <w:rFonts w:eastAsia="Times New Roman"/>
              </w:rPr>
            </w:pPr>
          </w:p>
        </w:tc>
      </w:tr>
      <w:tr w:rsidR="00000000" w14:paraId="4B6C948C" w14:textId="77777777">
        <w:trPr>
          <w:trHeight w:val="240"/>
        </w:trPr>
        <w:tc>
          <w:tcPr>
            <w:tcW w:w="0" w:type="auto"/>
            <w:gridSpan w:val="3"/>
            <w:tcMar>
              <w:top w:w="0" w:type="dxa"/>
              <w:left w:w="20" w:type="dxa"/>
              <w:bottom w:w="0" w:type="dxa"/>
              <w:right w:w="20" w:type="dxa"/>
            </w:tcMar>
            <w:vAlign w:val="center"/>
            <w:hideMark/>
          </w:tcPr>
          <w:p w14:paraId="71D89CBA" w14:textId="77777777" w:rsidR="00000000" w:rsidRDefault="006A6AFD">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E0181F6"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E36D8B" w14:textId="77777777" w:rsidR="00000000" w:rsidRDefault="006A6AF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1EE49A8"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8C9BE7" w14:textId="77777777" w:rsidR="00000000" w:rsidRDefault="006A6AF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645E002"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AF8692" w14:textId="77777777" w:rsidR="00000000" w:rsidRDefault="006A6AF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5CA3A59"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2D41B8" w14:textId="77777777" w:rsidR="00000000" w:rsidRDefault="006A6AF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53F3B70"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D7FA73" w14:textId="77777777" w:rsidR="00000000" w:rsidRDefault="006A6AF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9AFE18C" w14:textId="77777777" w:rsidR="00000000" w:rsidRDefault="006A6AFD">
            <w:pPr>
              <w:spacing w:after="100"/>
              <w:rPr>
                <w:rFonts w:eastAsia="Times New Roman"/>
                <w:sz w:val="20"/>
                <w:szCs w:val="20"/>
              </w:rPr>
            </w:pPr>
          </w:p>
        </w:tc>
      </w:tr>
      <w:tr w:rsidR="00000000" w14:paraId="1A6AE8AA" w14:textId="77777777">
        <w:tc>
          <w:tcPr>
            <w:tcW w:w="0" w:type="auto"/>
            <w:gridSpan w:val="3"/>
            <w:shd w:val="clear" w:color="auto" w:fill="CCEEFF"/>
            <w:tcMar>
              <w:top w:w="30" w:type="dxa"/>
              <w:left w:w="20" w:type="dxa"/>
              <w:bottom w:w="30" w:type="dxa"/>
              <w:right w:w="20" w:type="dxa"/>
            </w:tcMar>
            <w:vAlign w:val="bottom"/>
            <w:hideMark/>
          </w:tcPr>
          <w:p w14:paraId="1F8B8CC9" w14:textId="77777777" w:rsidR="00000000" w:rsidRDefault="006A6AFD">
            <w:pPr>
              <w:spacing w:after="100"/>
              <w:rPr>
                <w:rFonts w:eastAsia="Times New Roman"/>
              </w:rPr>
            </w:pPr>
            <w:r>
              <w:rPr>
                <w:rFonts w:eastAsia="Times New Roman"/>
                <w:b/>
                <w:bCs/>
                <w:color w:val="000000"/>
                <w:sz w:val="20"/>
                <w:szCs w:val="20"/>
              </w:rPr>
              <w:t>Balance at January 1, 2021</w:t>
            </w:r>
          </w:p>
        </w:tc>
        <w:tc>
          <w:tcPr>
            <w:tcW w:w="0" w:type="auto"/>
            <w:shd w:val="clear" w:color="auto" w:fill="CCEEFF"/>
            <w:tcMar>
              <w:top w:w="30" w:type="dxa"/>
              <w:left w:w="20" w:type="dxa"/>
              <w:bottom w:w="30" w:type="dxa"/>
              <w:right w:w="0" w:type="dxa"/>
            </w:tcMar>
            <w:vAlign w:val="bottom"/>
            <w:hideMark/>
          </w:tcPr>
          <w:p w14:paraId="47A4D143" w14:textId="77777777" w:rsidR="00000000" w:rsidRDefault="006A6AF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18FCD3CE" w14:textId="77777777" w:rsidR="00000000" w:rsidRDefault="006A6AFD">
            <w:pPr>
              <w:spacing w:after="100"/>
              <w:jc w:val="right"/>
              <w:rPr>
                <w:rFonts w:eastAsia="Times New Roman"/>
              </w:rPr>
            </w:pPr>
            <w:r>
              <w:rPr>
                <w:rFonts w:eastAsia="Times New Roman"/>
                <w:b/>
                <w:bCs/>
                <w:color w:val="000000"/>
                <w:sz w:val="20"/>
                <w:szCs w:val="20"/>
              </w:rPr>
              <w:t>208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6563EDB"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B63A2B"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AE23898" w14:textId="77777777" w:rsidR="00000000" w:rsidRDefault="006A6AF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33A2092B" w14:textId="77777777" w:rsidR="00000000" w:rsidRDefault="006A6AFD">
            <w:pPr>
              <w:spacing w:after="100"/>
              <w:jc w:val="right"/>
              <w:rPr>
                <w:rFonts w:eastAsia="Times New Roman"/>
              </w:rPr>
            </w:pPr>
            <w:r>
              <w:rPr>
                <w:rFonts w:eastAsia="Times New Roman"/>
                <w:b/>
                <w:bCs/>
                <w:color w:val="000000"/>
                <w:sz w:val="20"/>
                <w:szCs w:val="20"/>
              </w:rPr>
              <w:t>19,008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A468A50"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351B25"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35F2C7D" w14:textId="77777777" w:rsidR="00000000" w:rsidRDefault="006A6AF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153A8D48" w14:textId="77777777" w:rsidR="00000000" w:rsidRDefault="006A6AFD">
            <w:pPr>
              <w:spacing w:after="100"/>
              <w:jc w:val="right"/>
              <w:rPr>
                <w:rFonts w:eastAsia="Times New Roman"/>
              </w:rPr>
            </w:pPr>
            <w:r>
              <w:rPr>
                <w:rFonts w:eastAsia="Times New Roman"/>
                <w:b/>
                <w:bCs/>
                <w:color w:val="000000"/>
                <w:sz w:val="20"/>
                <w:szCs w:val="20"/>
              </w:rPr>
              <w:t>2,347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24ABCC8"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38EBEC"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ABF771C" w14:textId="77777777" w:rsidR="00000000" w:rsidRDefault="006A6AF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6E492462" w14:textId="77777777" w:rsidR="00000000" w:rsidRDefault="006A6AFD">
            <w:pPr>
              <w:spacing w:after="100"/>
              <w:jc w:val="right"/>
              <w:rPr>
                <w:rFonts w:eastAsia="Times New Roman"/>
              </w:rPr>
            </w:pPr>
            <w:r>
              <w:rPr>
                <w:rFonts w:eastAsia="Times New Roman"/>
                <w:b/>
                <w:bCs/>
                <w:color w:val="000000"/>
                <w:sz w:val="20"/>
                <w:szCs w:val="20"/>
              </w:rPr>
              <w:t>(839)</w:t>
            </w:r>
          </w:p>
        </w:tc>
        <w:tc>
          <w:tcPr>
            <w:tcW w:w="0" w:type="auto"/>
            <w:shd w:val="clear" w:color="auto" w:fill="CCEEFF"/>
            <w:tcMar>
              <w:top w:w="30" w:type="dxa"/>
              <w:left w:w="0" w:type="dxa"/>
              <w:bottom w:w="30" w:type="dxa"/>
              <w:right w:w="20" w:type="dxa"/>
            </w:tcMar>
            <w:vAlign w:val="bottom"/>
            <w:hideMark/>
          </w:tcPr>
          <w:p w14:paraId="0705AF88"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2B9E98"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46FEAD0" w14:textId="77777777" w:rsidR="00000000" w:rsidRDefault="006A6AF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748FECE0" w14:textId="77777777" w:rsidR="00000000" w:rsidRDefault="006A6AFD">
            <w:pPr>
              <w:spacing w:after="100"/>
              <w:jc w:val="right"/>
              <w:rPr>
                <w:rFonts w:eastAsia="Times New Roman"/>
              </w:rPr>
            </w:pPr>
            <w:r>
              <w:rPr>
                <w:rFonts w:eastAsia="Times New Roman"/>
                <w:b/>
                <w:bCs/>
                <w:color w:val="000000"/>
                <w:sz w:val="20"/>
                <w:szCs w:val="20"/>
              </w:rPr>
              <w:t>117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07F4842"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03E19F"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5F35BD7" w14:textId="77777777" w:rsidR="00000000" w:rsidRDefault="006A6AF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54172118" w14:textId="77777777" w:rsidR="00000000" w:rsidRDefault="006A6AFD">
            <w:pPr>
              <w:spacing w:after="100"/>
              <w:jc w:val="right"/>
              <w:rPr>
                <w:rFonts w:eastAsia="Times New Roman"/>
              </w:rPr>
            </w:pPr>
            <w:r>
              <w:rPr>
                <w:rFonts w:eastAsia="Times New Roman"/>
                <w:b/>
                <w:bCs/>
                <w:color w:val="000000"/>
                <w:sz w:val="20"/>
                <w:szCs w:val="20"/>
              </w:rPr>
              <w:t>20,841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65D7555" w14:textId="77777777" w:rsidR="00000000" w:rsidRDefault="006A6AFD">
            <w:pPr>
              <w:spacing w:after="100"/>
              <w:jc w:val="right"/>
              <w:rPr>
                <w:rFonts w:eastAsia="Times New Roman"/>
              </w:rPr>
            </w:pPr>
          </w:p>
        </w:tc>
      </w:tr>
      <w:tr w:rsidR="00000000" w14:paraId="29C0848E" w14:textId="77777777">
        <w:tc>
          <w:tcPr>
            <w:tcW w:w="0" w:type="auto"/>
            <w:gridSpan w:val="3"/>
            <w:shd w:val="clear" w:color="auto" w:fill="FFFFFF"/>
            <w:tcMar>
              <w:top w:w="30" w:type="dxa"/>
              <w:left w:w="140" w:type="dxa"/>
              <w:bottom w:w="30" w:type="dxa"/>
              <w:right w:w="20" w:type="dxa"/>
            </w:tcMar>
            <w:vAlign w:val="bottom"/>
            <w:hideMark/>
          </w:tcPr>
          <w:p w14:paraId="126C90BC" w14:textId="77777777" w:rsidR="00000000" w:rsidRDefault="006A6AFD">
            <w:pPr>
              <w:spacing w:after="100"/>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14:paraId="69F94101"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A3FB2DC"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BD6031"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1FE91B"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73E7837"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96B3CA"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7C361C" w14:textId="77777777" w:rsidR="00000000" w:rsidRDefault="006A6AFD">
            <w:pPr>
              <w:spacing w:after="100"/>
              <w:jc w:val="right"/>
              <w:rPr>
                <w:rFonts w:eastAsia="Times New Roman"/>
              </w:rPr>
            </w:pPr>
            <w:r>
              <w:rPr>
                <w:rFonts w:eastAsia="Times New Roman"/>
                <w:color w:val="000000"/>
                <w:sz w:val="20"/>
                <w:szCs w:val="20"/>
              </w:rPr>
              <w:t>468 </w:t>
            </w:r>
          </w:p>
        </w:tc>
        <w:tc>
          <w:tcPr>
            <w:tcW w:w="0" w:type="auto"/>
            <w:shd w:val="clear" w:color="auto" w:fill="FFFFFF"/>
            <w:tcMar>
              <w:top w:w="30" w:type="dxa"/>
              <w:left w:w="0" w:type="dxa"/>
              <w:bottom w:w="30" w:type="dxa"/>
              <w:right w:w="20" w:type="dxa"/>
            </w:tcMar>
            <w:vAlign w:val="bottom"/>
            <w:hideMark/>
          </w:tcPr>
          <w:p w14:paraId="7A348EF5"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5D5573"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A3EDC7"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BE5AC54"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1105D5"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1984D5" w14:textId="77777777" w:rsidR="00000000" w:rsidRDefault="006A6AFD">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1309D206"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CAE035"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083BA7" w14:textId="77777777" w:rsidR="00000000" w:rsidRDefault="006A6AFD">
            <w:pPr>
              <w:spacing w:after="100"/>
              <w:jc w:val="right"/>
              <w:rPr>
                <w:rFonts w:eastAsia="Times New Roman"/>
              </w:rPr>
            </w:pPr>
            <w:r>
              <w:rPr>
                <w:rFonts w:eastAsia="Times New Roman"/>
                <w:color w:val="000000"/>
                <w:sz w:val="20"/>
                <w:szCs w:val="20"/>
              </w:rPr>
              <w:t>466 </w:t>
            </w:r>
          </w:p>
        </w:tc>
        <w:tc>
          <w:tcPr>
            <w:tcW w:w="0" w:type="auto"/>
            <w:shd w:val="clear" w:color="auto" w:fill="FFFFFF"/>
            <w:tcMar>
              <w:top w:w="30" w:type="dxa"/>
              <w:left w:w="0" w:type="dxa"/>
              <w:bottom w:w="30" w:type="dxa"/>
              <w:right w:w="20" w:type="dxa"/>
            </w:tcMar>
            <w:vAlign w:val="bottom"/>
            <w:hideMark/>
          </w:tcPr>
          <w:p w14:paraId="5AE54CCF" w14:textId="77777777" w:rsidR="00000000" w:rsidRDefault="006A6AFD">
            <w:pPr>
              <w:spacing w:after="100"/>
              <w:jc w:val="right"/>
              <w:rPr>
                <w:rFonts w:eastAsia="Times New Roman"/>
              </w:rPr>
            </w:pPr>
          </w:p>
        </w:tc>
      </w:tr>
      <w:tr w:rsidR="00000000" w14:paraId="4D4C8D35" w14:textId="77777777">
        <w:tc>
          <w:tcPr>
            <w:tcW w:w="0" w:type="auto"/>
            <w:gridSpan w:val="3"/>
            <w:shd w:val="clear" w:color="auto" w:fill="CCEEFF"/>
            <w:tcMar>
              <w:top w:w="30" w:type="dxa"/>
              <w:left w:w="140" w:type="dxa"/>
              <w:bottom w:w="30" w:type="dxa"/>
              <w:right w:w="20" w:type="dxa"/>
            </w:tcMar>
            <w:vAlign w:val="bottom"/>
            <w:hideMark/>
          </w:tcPr>
          <w:p w14:paraId="59AA0FE1" w14:textId="77777777" w:rsidR="00000000" w:rsidRDefault="006A6AFD">
            <w:pPr>
              <w:spacing w:after="100"/>
              <w:rPr>
                <w:rFonts w:eastAsia="Times New Roman"/>
              </w:rPr>
            </w:pPr>
            <w:r>
              <w:rPr>
                <w:rFonts w:eastAsia="Times New Roman"/>
                <w:color w:val="000000"/>
                <w:sz w:val="20"/>
                <w:szCs w:val="20"/>
              </w:rPr>
              <w:t>Other comprehensive loss, net of income taxes</w:t>
            </w:r>
          </w:p>
        </w:tc>
        <w:tc>
          <w:tcPr>
            <w:tcW w:w="0" w:type="auto"/>
            <w:gridSpan w:val="2"/>
            <w:shd w:val="clear" w:color="auto" w:fill="CCEEFF"/>
            <w:tcMar>
              <w:top w:w="30" w:type="dxa"/>
              <w:left w:w="20" w:type="dxa"/>
              <w:bottom w:w="30" w:type="dxa"/>
              <w:right w:w="0" w:type="dxa"/>
            </w:tcMar>
            <w:vAlign w:val="bottom"/>
            <w:hideMark/>
          </w:tcPr>
          <w:p w14:paraId="6C3011D6"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B293C8D"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049FCD"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734640"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55AE9BC"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C574BE"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1C4D47"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5CD75BC"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2A7813"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4D5562" w14:textId="77777777" w:rsidR="00000000" w:rsidRDefault="006A6AFD">
            <w:pPr>
              <w:spacing w:after="100"/>
              <w:jc w:val="right"/>
              <w:rPr>
                <w:rFonts w:eastAsia="Times New Roman"/>
              </w:rPr>
            </w:pPr>
            <w:r>
              <w:rPr>
                <w:rFonts w:eastAsia="Times New Roman"/>
                <w:color w:val="000000"/>
                <w:sz w:val="20"/>
                <w:szCs w:val="20"/>
              </w:rPr>
              <w:t>(15)</w:t>
            </w:r>
          </w:p>
        </w:tc>
        <w:tc>
          <w:tcPr>
            <w:tcW w:w="0" w:type="auto"/>
            <w:shd w:val="clear" w:color="auto" w:fill="CCEEFF"/>
            <w:tcMar>
              <w:top w:w="30" w:type="dxa"/>
              <w:left w:w="0" w:type="dxa"/>
              <w:bottom w:w="30" w:type="dxa"/>
              <w:right w:w="20" w:type="dxa"/>
            </w:tcMar>
            <w:vAlign w:val="bottom"/>
            <w:hideMark/>
          </w:tcPr>
          <w:p w14:paraId="4FD15A55"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833E87"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029E1B"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2783C36"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AACB9F"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524ABC" w14:textId="77777777" w:rsidR="00000000" w:rsidRDefault="006A6AFD">
            <w:pPr>
              <w:spacing w:after="100"/>
              <w:jc w:val="right"/>
              <w:rPr>
                <w:rFonts w:eastAsia="Times New Roman"/>
              </w:rPr>
            </w:pPr>
            <w:r>
              <w:rPr>
                <w:rFonts w:eastAsia="Times New Roman"/>
                <w:color w:val="000000"/>
                <w:sz w:val="20"/>
                <w:szCs w:val="20"/>
              </w:rPr>
              <w:t>(15)</w:t>
            </w:r>
          </w:p>
        </w:tc>
        <w:tc>
          <w:tcPr>
            <w:tcW w:w="0" w:type="auto"/>
            <w:shd w:val="clear" w:color="auto" w:fill="CCEEFF"/>
            <w:tcMar>
              <w:top w:w="30" w:type="dxa"/>
              <w:left w:w="0" w:type="dxa"/>
              <w:bottom w:w="30" w:type="dxa"/>
              <w:right w:w="20" w:type="dxa"/>
            </w:tcMar>
            <w:vAlign w:val="bottom"/>
            <w:hideMark/>
          </w:tcPr>
          <w:p w14:paraId="1809DC13" w14:textId="77777777" w:rsidR="00000000" w:rsidRDefault="006A6AFD">
            <w:pPr>
              <w:spacing w:after="100"/>
              <w:jc w:val="right"/>
              <w:rPr>
                <w:rFonts w:eastAsia="Times New Roman"/>
              </w:rPr>
            </w:pPr>
          </w:p>
        </w:tc>
      </w:tr>
      <w:tr w:rsidR="00000000" w14:paraId="7AF3EDF7" w14:textId="77777777">
        <w:tc>
          <w:tcPr>
            <w:tcW w:w="0" w:type="auto"/>
            <w:gridSpan w:val="3"/>
            <w:shd w:val="clear" w:color="auto" w:fill="FFFFFF"/>
            <w:tcMar>
              <w:top w:w="30" w:type="dxa"/>
              <w:left w:w="140" w:type="dxa"/>
              <w:bottom w:w="30" w:type="dxa"/>
              <w:right w:w="20" w:type="dxa"/>
            </w:tcMar>
            <w:vAlign w:val="bottom"/>
            <w:hideMark/>
          </w:tcPr>
          <w:p w14:paraId="0CD20EF6" w14:textId="77777777" w:rsidR="00000000" w:rsidRDefault="006A6AFD">
            <w:pPr>
              <w:spacing w:after="100"/>
              <w:rPr>
                <w:rFonts w:eastAsia="Times New Roman"/>
              </w:rPr>
            </w:pPr>
            <w:r>
              <w:rPr>
                <w:rFonts w:eastAsia="Times New Roman"/>
                <w:color w:val="000000"/>
                <w:sz w:val="20"/>
                <w:szCs w:val="20"/>
              </w:rPr>
              <w:t>Shares issued under stock incentive plans</w:t>
            </w:r>
          </w:p>
        </w:tc>
        <w:tc>
          <w:tcPr>
            <w:tcW w:w="0" w:type="auto"/>
            <w:gridSpan w:val="2"/>
            <w:shd w:val="clear" w:color="auto" w:fill="FFFFFF"/>
            <w:tcMar>
              <w:top w:w="30" w:type="dxa"/>
              <w:left w:w="20" w:type="dxa"/>
              <w:bottom w:w="30" w:type="dxa"/>
              <w:right w:w="0" w:type="dxa"/>
            </w:tcMar>
            <w:vAlign w:val="bottom"/>
            <w:hideMark/>
          </w:tcPr>
          <w:p w14:paraId="7194ABA3"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F8975DC"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7B7DA0"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8F0A9D" w14:textId="77777777" w:rsidR="00000000" w:rsidRDefault="006A6AFD">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3596F84F"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C0CF47"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DCDC2B"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9F71D62"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2F288B"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334492"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DDA7A57"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944B9F"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2601CE"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A201D04"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0612D8"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0DD3FE" w14:textId="77777777" w:rsidR="00000000" w:rsidRDefault="006A6AFD">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368A83ED" w14:textId="77777777" w:rsidR="00000000" w:rsidRDefault="006A6AFD">
            <w:pPr>
              <w:spacing w:after="100"/>
              <w:jc w:val="right"/>
              <w:rPr>
                <w:rFonts w:eastAsia="Times New Roman"/>
              </w:rPr>
            </w:pPr>
          </w:p>
        </w:tc>
      </w:tr>
      <w:tr w:rsidR="00000000" w14:paraId="3FAE0BEA" w14:textId="77777777">
        <w:tc>
          <w:tcPr>
            <w:tcW w:w="0" w:type="auto"/>
            <w:gridSpan w:val="3"/>
            <w:shd w:val="clear" w:color="auto" w:fill="CCEEFF"/>
            <w:tcMar>
              <w:top w:w="30" w:type="dxa"/>
              <w:left w:w="140" w:type="dxa"/>
              <w:bottom w:w="30" w:type="dxa"/>
              <w:right w:w="20" w:type="dxa"/>
            </w:tcMar>
            <w:vAlign w:val="bottom"/>
            <w:hideMark/>
          </w:tcPr>
          <w:p w14:paraId="7AFD18E2" w14:textId="77777777" w:rsidR="00000000" w:rsidRDefault="006A6AFD">
            <w:pPr>
              <w:spacing w:after="100"/>
              <w:rPr>
                <w:rFonts w:eastAsia="Times New Roman"/>
              </w:rPr>
            </w:pPr>
            <w:r>
              <w:rPr>
                <w:rFonts w:eastAsia="Times New Roman"/>
                <w:color w:val="000000"/>
                <w:sz w:val="20"/>
                <w:szCs w:val="20"/>
              </w:rPr>
              <w:t>Shares issued under defined contribution plans</w:t>
            </w:r>
          </w:p>
        </w:tc>
        <w:tc>
          <w:tcPr>
            <w:tcW w:w="0" w:type="auto"/>
            <w:gridSpan w:val="2"/>
            <w:shd w:val="clear" w:color="auto" w:fill="CCEEFF"/>
            <w:tcMar>
              <w:top w:w="30" w:type="dxa"/>
              <w:left w:w="20" w:type="dxa"/>
              <w:bottom w:w="30" w:type="dxa"/>
              <w:right w:w="0" w:type="dxa"/>
            </w:tcMar>
            <w:vAlign w:val="bottom"/>
            <w:hideMark/>
          </w:tcPr>
          <w:p w14:paraId="5AB0958E"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3664160"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E6E315"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A262FC" w14:textId="77777777" w:rsidR="00000000" w:rsidRDefault="006A6AFD">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14:paraId="38BC4CE4"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DE9D86"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4DD73A"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A4692B9"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77CE6E"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36F1F5"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9ED0CFC"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1801BE"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079E42"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94F0158"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F39616"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D1CA59" w14:textId="77777777" w:rsidR="00000000" w:rsidRDefault="006A6AFD">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14:paraId="704C7193" w14:textId="77777777" w:rsidR="00000000" w:rsidRDefault="006A6AFD">
            <w:pPr>
              <w:spacing w:after="100"/>
              <w:jc w:val="right"/>
              <w:rPr>
                <w:rFonts w:eastAsia="Times New Roman"/>
              </w:rPr>
            </w:pPr>
          </w:p>
        </w:tc>
      </w:tr>
      <w:tr w:rsidR="00000000" w14:paraId="2AA61859" w14:textId="77777777">
        <w:tc>
          <w:tcPr>
            <w:tcW w:w="0" w:type="auto"/>
            <w:gridSpan w:val="3"/>
            <w:shd w:val="clear" w:color="auto" w:fill="FFFFFF"/>
            <w:tcMar>
              <w:top w:w="30" w:type="dxa"/>
              <w:left w:w="140" w:type="dxa"/>
              <w:bottom w:w="30" w:type="dxa"/>
              <w:right w:w="20" w:type="dxa"/>
            </w:tcMar>
            <w:vAlign w:val="bottom"/>
            <w:hideMark/>
          </w:tcPr>
          <w:p w14:paraId="130BDF0F" w14:textId="77777777" w:rsidR="00000000" w:rsidRDefault="006A6AFD">
            <w:pPr>
              <w:spacing w:after="100"/>
              <w:rPr>
                <w:rFonts w:eastAsia="Times New Roman"/>
              </w:rPr>
            </w:pPr>
            <w:r>
              <w:rPr>
                <w:rFonts w:eastAsia="Times New Roman"/>
                <w:color w:val="00000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14:paraId="49790E20"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41FCCFF"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0837A5"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4B62B9" w14:textId="77777777" w:rsidR="00000000" w:rsidRDefault="006A6AFD">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14:paraId="10172C60"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0E1831"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C30E49"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507AB02"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38572D"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751EF4"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6316D07"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307F16"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8824CA"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DF84341"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3907B3"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E95E3A" w14:textId="77777777" w:rsidR="00000000" w:rsidRDefault="006A6AFD">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14:paraId="09D0CF1C" w14:textId="77777777" w:rsidR="00000000" w:rsidRDefault="006A6AFD">
            <w:pPr>
              <w:spacing w:after="100"/>
              <w:jc w:val="right"/>
              <w:rPr>
                <w:rFonts w:eastAsia="Times New Roman"/>
              </w:rPr>
            </w:pPr>
          </w:p>
        </w:tc>
      </w:tr>
      <w:tr w:rsidR="00000000" w14:paraId="26E3B4B8" w14:textId="77777777">
        <w:tc>
          <w:tcPr>
            <w:tcW w:w="0" w:type="auto"/>
            <w:gridSpan w:val="3"/>
            <w:vAlign w:val="center"/>
            <w:hideMark/>
          </w:tcPr>
          <w:p w14:paraId="4100EA7E" w14:textId="77777777" w:rsidR="00000000" w:rsidRDefault="006A6AFD">
            <w:pPr>
              <w:spacing w:after="100"/>
              <w:jc w:val="right"/>
              <w:rPr>
                <w:rFonts w:eastAsia="Times New Roman"/>
                <w:sz w:val="20"/>
                <w:szCs w:val="20"/>
              </w:rPr>
            </w:pPr>
          </w:p>
        </w:tc>
        <w:tc>
          <w:tcPr>
            <w:tcW w:w="0" w:type="auto"/>
            <w:gridSpan w:val="3"/>
            <w:vAlign w:val="center"/>
            <w:hideMark/>
          </w:tcPr>
          <w:p w14:paraId="5B30CDA5" w14:textId="77777777" w:rsidR="00000000" w:rsidRDefault="006A6AFD">
            <w:pPr>
              <w:spacing w:after="100"/>
              <w:rPr>
                <w:rFonts w:eastAsia="Times New Roman"/>
                <w:sz w:val="20"/>
                <w:szCs w:val="20"/>
              </w:rPr>
            </w:pPr>
          </w:p>
        </w:tc>
        <w:tc>
          <w:tcPr>
            <w:tcW w:w="0" w:type="auto"/>
            <w:gridSpan w:val="3"/>
            <w:vAlign w:val="center"/>
            <w:hideMark/>
          </w:tcPr>
          <w:p w14:paraId="7A4E2607" w14:textId="77777777" w:rsidR="00000000" w:rsidRDefault="006A6AFD">
            <w:pPr>
              <w:spacing w:after="100"/>
              <w:rPr>
                <w:rFonts w:eastAsia="Times New Roman"/>
                <w:sz w:val="20"/>
                <w:szCs w:val="20"/>
              </w:rPr>
            </w:pPr>
          </w:p>
        </w:tc>
        <w:tc>
          <w:tcPr>
            <w:tcW w:w="0" w:type="auto"/>
            <w:gridSpan w:val="3"/>
            <w:vAlign w:val="center"/>
            <w:hideMark/>
          </w:tcPr>
          <w:p w14:paraId="2315DABF" w14:textId="77777777" w:rsidR="00000000" w:rsidRDefault="006A6AFD">
            <w:pPr>
              <w:spacing w:after="100"/>
              <w:rPr>
                <w:rFonts w:eastAsia="Times New Roman"/>
                <w:sz w:val="20"/>
                <w:szCs w:val="20"/>
              </w:rPr>
            </w:pPr>
          </w:p>
        </w:tc>
        <w:tc>
          <w:tcPr>
            <w:tcW w:w="0" w:type="auto"/>
            <w:gridSpan w:val="3"/>
            <w:vAlign w:val="center"/>
            <w:hideMark/>
          </w:tcPr>
          <w:p w14:paraId="1875A323" w14:textId="77777777" w:rsidR="00000000" w:rsidRDefault="006A6AFD">
            <w:pPr>
              <w:spacing w:after="100"/>
              <w:rPr>
                <w:rFonts w:eastAsia="Times New Roman"/>
                <w:sz w:val="20"/>
                <w:szCs w:val="20"/>
              </w:rPr>
            </w:pPr>
          </w:p>
        </w:tc>
        <w:tc>
          <w:tcPr>
            <w:tcW w:w="0" w:type="auto"/>
            <w:gridSpan w:val="3"/>
            <w:vAlign w:val="center"/>
            <w:hideMark/>
          </w:tcPr>
          <w:p w14:paraId="74002FB5" w14:textId="77777777" w:rsidR="00000000" w:rsidRDefault="006A6AFD">
            <w:pPr>
              <w:spacing w:after="100"/>
              <w:rPr>
                <w:rFonts w:eastAsia="Times New Roman"/>
                <w:sz w:val="20"/>
                <w:szCs w:val="20"/>
              </w:rPr>
            </w:pPr>
          </w:p>
        </w:tc>
        <w:tc>
          <w:tcPr>
            <w:tcW w:w="0" w:type="auto"/>
            <w:gridSpan w:val="3"/>
            <w:vAlign w:val="center"/>
            <w:hideMark/>
          </w:tcPr>
          <w:p w14:paraId="46332339" w14:textId="77777777" w:rsidR="00000000" w:rsidRDefault="006A6AFD">
            <w:pPr>
              <w:spacing w:after="100"/>
              <w:rPr>
                <w:rFonts w:eastAsia="Times New Roman"/>
                <w:sz w:val="20"/>
                <w:szCs w:val="20"/>
              </w:rPr>
            </w:pPr>
          </w:p>
        </w:tc>
        <w:tc>
          <w:tcPr>
            <w:tcW w:w="0" w:type="auto"/>
            <w:gridSpan w:val="3"/>
            <w:vAlign w:val="center"/>
            <w:hideMark/>
          </w:tcPr>
          <w:p w14:paraId="32DB0DE9" w14:textId="77777777" w:rsidR="00000000" w:rsidRDefault="006A6AFD">
            <w:pPr>
              <w:spacing w:after="100"/>
              <w:rPr>
                <w:rFonts w:eastAsia="Times New Roman"/>
                <w:sz w:val="20"/>
                <w:szCs w:val="20"/>
              </w:rPr>
            </w:pPr>
          </w:p>
        </w:tc>
        <w:tc>
          <w:tcPr>
            <w:tcW w:w="0" w:type="auto"/>
            <w:gridSpan w:val="3"/>
            <w:vAlign w:val="center"/>
            <w:hideMark/>
          </w:tcPr>
          <w:p w14:paraId="18B17312" w14:textId="77777777" w:rsidR="00000000" w:rsidRDefault="006A6AFD">
            <w:pPr>
              <w:spacing w:after="100"/>
              <w:rPr>
                <w:rFonts w:eastAsia="Times New Roman"/>
                <w:sz w:val="20"/>
                <w:szCs w:val="20"/>
              </w:rPr>
            </w:pPr>
          </w:p>
        </w:tc>
        <w:tc>
          <w:tcPr>
            <w:tcW w:w="0" w:type="auto"/>
            <w:gridSpan w:val="3"/>
            <w:vAlign w:val="center"/>
            <w:hideMark/>
          </w:tcPr>
          <w:p w14:paraId="6A9841B1" w14:textId="77777777" w:rsidR="00000000" w:rsidRDefault="006A6AFD">
            <w:pPr>
              <w:spacing w:after="100"/>
              <w:rPr>
                <w:rFonts w:eastAsia="Times New Roman"/>
                <w:sz w:val="20"/>
                <w:szCs w:val="20"/>
              </w:rPr>
            </w:pPr>
          </w:p>
        </w:tc>
        <w:tc>
          <w:tcPr>
            <w:tcW w:w="0" w:type="auto"/>
            <w:gridSpan w:val="3"/>
            <w:vAlign w:val="center"/>
            <w:hideMark/>
          </w:tcPr>
          <w:p w14:paraId="6E1D206E" w14:textId="77777777" w:rsidR="00000000" w:rsidRDefault="006A6AFD">
            <w:pPr>
              <w:spacing w:after="100"/>
              <w:rPr>
                <w:rFonts w:eastAsia="Times New Roman"/>
                <w:sz w:val="20"/>
                <w:szCs w:val="20"/>
              </w:rPr>
            </w:pPr>
          </w:p>
        </w:tc>
        <w:tc>
          <w:tcPr>
            <w:tcW w:w="0" w:type="auto"/>
            <w:gridSpan w:val="3"/>
            <w:vAlign w:val="center"/>
            <w:hideMark/>
          </w:tcPr>
          <w:p w14:paraId="6E7202D6" w14:textId="77777777" w:rsidR="00000000" w:rsidRDefault="006A6AFD">
            <w:pPr>
              <w:spacing w:after="100"/>
              <w:rPr>
                <w:rFonts w:eastAsia="Times New Roman"/>
                <w:sz w:val="20"/>
                <w:szCs w:val="20"/>
              </w:rPr>
            </w:pPr>
          </w:p>
        </w:tc>
      </w:tr>
      <w:tr w:rsidR="00000000" w14:paraId="4AA52B1A" w14:textId="77777777">
        <w:tc>
          <w:tcPr>
            <w:tcW w:w="0" w:type="auto"/>
            <w:gridSpan w:val="3"/>
            <w:shd w:val="clear" w:color="auto" w:fill="CCEEFF"/>
            <w:tcMar>
              <w:top w:w="30" w:type="dxa"/>
              <w:left w:w="140" w:type="dxa"/>
              <w:bottom w:w="30" w:type="dxa"/>
              <w:right w:w="20" w:type="dxa"/>
            </w:tcMar>
            <w:vAlign w:val="bottom"/>
            <w:hideMark/>
          </w:tcPr>
          <w:p w14:paraId="0898BCC1" w14:textId="77777777" w:rsidR="00000000" w:rsidRDefault="006A6AFD">
            <w:pPr>
              <w:spacing w:after="100"/>
              <w:rPr>
                <w:rFonts w:eastAsia="Times New Roman"/>
              </w:rPr>
            </w:pPr>
            <w:r>
              <w:rPr>
                <w:rFonts w:eastAsia="Times New Roman"/>
                <w:color w:val="000000"/>
                <w:sz w:val="20"/>
                <w:szCs w:val="20"/>
              </w:rPr>
              <w:t>Repurchases and retirement of common stock</w:t>
            </w:r>
          </w:p>
        </w:tc>
        <w:tc>
          <w:tcPr>
            <w:tcW w:w="0" w:type="auto"/>
            <w:gridSpan w:val="2"/>
            <w:shd w:val="clear" w:color="auto" w:fill="CCEEFF"/>
            <w:tcMar>
              <w:top w:w="30" w:type="dxa"/>
              <w:left w:w="20" w:type="dxa"/>
              <w:bottom w:w="30" w:type="dxa"/>
              <w:right w:w="0" w:type="dxa"/>
            </w:tcMar>
            <w:vAlign w:val="bottom"/>
            <w:hideMark/>
          </w:tcPr>
          <w:p w14:paraId="668DFDA5" w14:textId="77777777" w:rsidR="00000000" w:rsidRDefault="006A6AFD">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14:paraId="7048925B"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23B115"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4D4E92" w14:textId="77777777" w:rsidR="00000000" w:rsidRDefault="006A6AFD">
            <w:pPr>
              <w:spacing w:after="100"/>
              <w:jc w:val="right"/>
              <w:rPr>
                <w:rFonts w:eastAsia="Times New Roman"/>
              </w:rPr>
            </w:pPr>
            <w:r>
              <w:rPr>
                <w:rFonts w:eastAsia="Times New Roman"/>
                <w:color w:val="000000"/>
                <w:sz w:val="20"/>
                <w:szCs w:val="20"/>
              </w:rPr>
              <w:t>(620)</w:t>
            </w:r>
          </w:p>
        </w:tc>
        <w:tc>
          <w:tcPr>
            <w:tcW w:w="0" w:type="auto"/>
            <w:shd w:val="clear" w:color="auto" w:fill="CCEEFF"/>
            <w:tcMar>
              <w:top w:w="30" w:type="dxa"/>
              <w:left w:w="0" w:type="dxa"/>
              <w:bottom w:w="30" w:type="dxa"/>
              <w:right w:w="20" w:type="dxa"/>
            </w:tcMar>
            <w:vAlign w:val="bottom"/>
            <w:hideMark/>
          </w:tcPr>
          <w:p w14:paraId="17CBE5A6"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35C409"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AE3FA0" w14:textId="77777777" w:rsidR="00000000" w:rsidRDefault="006A6AFD">
            <w:pPr>
              <w:spacing w:after="100"/>
              <w:jc w:val="right"/>
              <w:rPr>
                <w:rFonts w:eastAsia="Times New Roman"/>
              </w:rPr>
            </w:pPr>
            <w:r>
              <w:rPr>
                <w:rFonts w:eastAsia="Times New Roman"/>
                <w:color w:val="000000"/>
                <w:sz w:val="20"/>
                <w:szCs w:val="20"/>
              </w:rPr>
              <w:t>(77)</w:t>
            </w:r>
          </w:p>
        </w:tc>
        <w:tc>
          <w:tcPr>
            <w:tcW w:w="0" w:type="auto"/>
            <w:shd w:val="clear" w:color="auto" w:fill="CCEEFF"/>
            <w:tcMar>
              <w:top w:w="30" w:type="dxa"/>
              <w:left w:w="0" w:type="dxa"/>
              <w:bottom w:w="30" w:type="dxa"/>
              <w:right w:w="20" w:type="dxa"/>
            </w:tcMar>
            <w:vAlign w:val="bottom"/>
            <w:hideMark/>
          </w:tcPr>
          <w:p w14:paraId="40CB9300"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D3317A"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1E044A"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3976518"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0E3E3C"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7648A8"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FCE2C1A"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7E9778"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85AF02" w14:textId="77777777" w:rsidR="00000000" w:rsidRDefault="006A6AFD">
            <w:pPr>
              <w:spacing w:after="100"/>
              <w:jc w:val="right"/>
              <w:rPr>
                <w:rFonts w:eastAsia="Times New Roman"/>
              </w:rPr>
            </w:pPr>
            <w:r>
              <w:rPr>
                <w:rFonts w:eastAsia="Times New Roman"/>
                <w:color w:val="000000"/>
                <w:sz w:val="20"/>
                <w:szCs w:val="20"/>
              </w:rPr>
              <w:t>(700)</w:t>
            </w:r>
          </w:p>
        </w:tc>
        <w:tc>
          <w:tcPr>
            <w:tcW w:w="0" w:type="auto"/>
            <w:shd w:val="clear" w:color="auto" w:fill="CCEEFF"/>
            <w:tcMar>
              <w:top w:w="30" w:type="dxa"/>
              <w:left w:w="0" w:type="dxa"/>
              <w:bottom w:w="30" w:type="dxa"/>
              <w:right w:w="20" w:type="dxa"/>
            </w:tcMar>
            <w:vAlign w:val="bottom"/>
            <w:hideMark/>
          </w:tcPr>
          <w:p w14:paraId="2597C675" w14:textId="77777777" w:rsidR="00000000" w:rsidRDefault="006A6AFD">
            <w:pPr>
              <w:spacing w:after="100"/>
              <w:jc w:val="right"/>
              <w:rPr>
                <w:rFonts w:eastAsia="Times New Roman"/>
              </w:rPr>
            </w:pPr>
          </w:p>
        </w:tc>
      </w:tr>
      <w:tr w:rsidR="00000000" w14:paraId="56684A46" w14:textId="77777777">
        <w:tc>
          <w:tcPr>
            <w:tcW w:w="0" w:type="auto"/>
            <w:gridSpan w:val="3"/>
            <w:shd w:val="clear" w:color="auto" w:fill="FFFFFF"/>
            <w:tcMar>
              <w:top w:w="30" w:type="dxa"/>
              <w:left w:w="20" w:type="dxa"/>
              <w:bottom w:w="30" w:type="dxa"/>
              <w:right w:w="20" w:type="dxa"/>
            </w:tcMar>
            <w:vAlign w:val="bottom"/>
            <w:hideMark/>
          </w:tcPr>
          <w:p w14:paraId="3D7371EB" w14:textId="77777777" w:rsidR="00000000" w:rsidRDefault="006A6AFD">
            <w:pPr>
              <w:spacing w:after="100"/>
              <w:divId w:val="1032458606"/>
              <w:rPr>
                <w:rFonts w:eastAsia="Times New Roman"/>
              </w:rPr>
            </w:pPr>
            <w:r>
              <w:rPr>
                <w:rFonts w:eastAsia="Times New Roman"/>
                <w:color w:val="000000"/>
                <w:sz w:val="20"/>
                <w:szCs w:val="20"/>
              </w:rPr>
              <w:t>Cash dividends ($1.02 per share)</w:t>
            </w:r>
          </w:p>
        </w:tc>
        <w:tc>
          <w:tcPr>
            <w:tcW w:w="0" w:type="auto"/>
            <w:gridSpan w:val="2"/>
            <w:shd w:val="clear" w:color="auto" w:fill="FFFFFF"/>
            <w:tcMar>
              <w:top w:w="30" w:type="dxa"/>
              <w:left w:w="20" w:type="dxa"/>
              <w:bottom w:w="30" w:type="dxa"/>
              <w:right w:w="0" w:type="dxa"/>
            </w:tcMar>
            <w:vAlign w:val="bottom"/>
            <w:hideMark/>
          </w:tcPr>
          <w:p w14:paraId="10E60650"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38CD88B"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5C3027"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B011F9"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1AE5413"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DC35D9"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0A6A40" w14:textId="77777777" w:rsidR="00000000" w:rsidRDefault="006A6AFD">
            <w:pPr>
              <w:spacing w:after="100"/>
              <w:jc w:val="right"/>
              <w:rPr>
                <w:rFonts w:eastAsia="Times New Roman"/>
              </w:rPr>
            </w:pPr>
            <w:r>
              <w:rPr>
                <w:rFonts w:eastAsia="Times New Roman"/>
                <w:color w:val="000000"/>
                <w:sz w:val="20"/>
                <w:szCs w:val="20"/>
              </w:rPr>
              <w:t>(209)</w:t>
            </w:r>
          </w:p>
        </w:tc>
        <w:tc>
          <w:tcPr>
            <w:tcW w:w="0" w:type="auto"/>
            <w:shd w:val="clear" w:color="auto" w:fill="FFFFFF"/>
            <w:tcMar>
              <w:top w:w="30" w:type="dxa"/>
              <w:left w:w="0" w:type="dxa"/>
              <w:bottom w:w="30" w:type="dxa"/>
              <w:right w:w="20" w:type="dxa"/>
            </w:tcMar>
            <w:vAlign w:val="bottom"/>
            <w:hideMark/>
          </w:tcPr>
          <w:p w14:paraId="789AD75D"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44FAE0"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595963"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AC70806"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8BBEF2"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2931FD"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36F9C4B"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CB9382"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E6A6CA" w14:textId="77777777" w:rsidR="00000000" w:rsidRDefault="006A6AFD">
            <w:pPr>
              <w:spacing w:after="100"/>
              <w:jc w:val="right"/>
              <w:rPr>
                <w:rFonts w:eastAsia="Times New Roman"/>
              </w:rPr>
            </w:pPr>
            <w:r>
              <w:rPr>
                <w:rFonts w:eastAsia="Times New Roman"/>
                <w:color w:val="000000"/>
                <w:sz w:val="20"/>
                <w:szCs w:val="20"/>
              </w:rPr>
              <w:t>(209)</w:t>
            </w:r>
          </w:p>
        </w:tc>
        <w:tc>
          <w:tcPr>
            <w:tcW w:w="0" w:type="auto"/>
            <w:shd w:val="clear" w:color="auto" w:fill="FFFFFF"/>
            <w:tcMar>
              <w:top w:w="30" w:type="dxa"/>
              <w:left w:w="0" w:type="dxa"/>
              <w:bottom w:w="30" w:type="dxa"/>
              <w:right w:w="20" w:type="dxa"/>
            </w:tcMar>
            <w:vAlign w:val="bottom"/>
            <w:hideMark/>
          </w:tcPr>
          <w:p w14:paraId="2A994E94" w14:textId="77777777" w:rsidR="00000000" w:rsidRDefault="006A6AFD">
            <w:pPr>
              <w:spacing w:after="100"/>
              <w:jc w:val="right"/>
              <w:rPr>
                <w:rFonts w:eastAsia="Times New Roman"/>
              </w:rPr>
            </w:pPr>
          </w:p>
        </w:tc>
      </w:tr>
      <w:tr w:rsidR="00000000" w14:paraId="7A47C3C4" w14:textId="77777777">
        <w:tc>
          <w:tcPr>
            <w:tcW w:w="0" w:type="auto"/>
            <w:gridSpan w:val="3"/>
            <w:vAlign w:val="center"/>
            <w:hideMark/>
          </w:tcPr>
          <w:p w14:paraId="79F63658" w14:textId="77777777" w:rsidR="00000000" w:rsidRDefault="006A6AFD">
            <w:pPr>
              <w:spacing w:after="100"/>
              <w:jc w:val="right"/>
              <w:rPr>
                <w:rFonts w:eastAsia="Times New Roman"/>
                <w:sz w:val="20"/>
                <w:szCs w:val="20"/>
              </w:rPr>
            </w:pPr>
          </w:p>
        </w:tc>
        <w:tc>
          <w:tcPr>
            <w:tcW w:w="0" w:type="auto"/>
            <w:gridSpan w:val="3"/>
            <w:vAlign w:val="center"/>
            <w:hideMark/>
          </w:tcPr>
          <w:p w14:paraId="758FC2C7" w14:textId="77777777" w:rsidR="00000000" w:rsidRDefault="006A6AFD">
            <w:pPr>
              <w:spacing w:after="100"/>
              <w:rPr>
                <w:rFonts w:eastAsia="Times New Roman"/>
                <w:sz w:val="20"/>
                <w:szCs w:val="20"/>
              </w:rPr>
            </w:pPr>
          </w:p>
        </w:tc>
        <w:tc>
          <w:tcPr>
            <w:tcW w:w="0" w:type="auto"/>
            <w:gridSpan w:val="3"/>
            <w:vAlign w:val="center"/>
            <w:hideMark/>
          </w:tcPr>
          <w:p w14:paraId="27305364" w14:textId="77777777" w:rsidR="00000000" w:rsidRDefault="006A6AFD">
            <w:pPr>
              <w:spacing w:after="100"/>
              <w:rPr>
                <w:rFonts w:eastAsia="Times New Roman"/>
                <w:sz w:val="20"/>
                <w:szCs w:val="20"/>
              </w:rPr>
            </w:pPr>
          </w:p>
        </w:tc>
        <w:tc>
          <w:tcPr>
            <w:tcW w:w="0" w:type="auto"/>
            <w:gridSpan w:val="3"/>
            <w:vAlign w:val="center"/>
            <w:hideMark/>
          </w:tcPr>
          <w:p w14:paraId="03FBE9FD" w14:textId="77777777" w:rsidR="00000000" w:rsidRDefault="006A6AFD">
            <w:pPr>
              <w:spacing w:after="100"/>
              <w:rPr>
                <w:rFonts w:eastAsia="Times New Roman"/>
                <w:sz w:val="20"/>
                <w:szCs w:val="20"/>
              </w:rPr>
            </w:pPr>
          </w:p>
        </w:tc>
        <w:tc>
          <w:tcPr>
            <w:tcW w:w="0" w:type="auto"/>
            <w:gridSpan w:val="3"/>
            <w:vAlign w:val="center"/>
            <w:hideMark/>
          </w:tcPr>
          <w:p w14:paraId="724C4D66" w14:textId="77777777" w:rsidR="00000000" w:rsidRDefault="006A6AFD">
            <w:pPr>
              <w:spacing w:after="100"/>
              <w:rPr>
                <w:rFonts w:eastAsia="Times New Roman"/>
                <w:sz w:val="20"/>
                <w:szCs w:val="20"/>
              </w:rPr>
            </w:pPr>
          </w:p>
        </w:tc>
        <w:tc>
          <w:tcPr>
            <w:tcW w:w="0" w:type="auto"/>
            <w:gridSpan w:val="3"/>
            <w:vAlign w:val="center"/>
            <w:hideMark/>
          </w:tcPr>
          <w:p w14:paraId="74422E9F" w14:textId="77777777" w:rsidR="00000000" w:rsidRDefault="006A6AFD">
            <w:pPr>
              <w:spacing w:after="100"/>
              <w:rPr>
                <w:rFonts w:eastAsia="Times New Roman"/>
                <w:sz w:val="20"/>
                <w:szCs w:val="20"/>
              </w:rPr>
            </w:pPr>
          </w:p>
        </w:tc>
        <w:tc>
          <w:tcPr>
            <w:tcW w:w="0" w:type="auto"/>
            <w:gridSpan w:val="3"/>
            <w:vAlign w:val="center"/>
            <w:hideMark/>
          </w:tcPr>
          <w:p w14:paraId="2A03919C" w14:textId="77777777" w:rsidR="00000000" w:rsidRDefault="006A6AFD">
            <w:pPr>
              <w:spacing w:after="100"/>
              <w:rPr>
                <w:rFonts w:eastAsia="Times New Roman"/>
                <w:sz w:val="20"/>
                <w:szCs w:val="20"/>
              </w:rPr>
            </w:pPr>
          </w:p>
        </w:tc>
        <w:tc>
          <w:tcPr>
            <w:tcW w:w="0" w:type="auto"/>
            <w:gridSpan w:val="3"/>
            <w:vAlign w:val="center"/>
            <w:hideMark/>
          </w:tcPr>
          <w:p w14:paraId="65F5CD49" w14:textId="77777777" w:rsidR="00000000" w:rsidRDefault="006A6AFD">
            <w:pPr>
              <w:spacing w:after="100"/>
              <w:rPr>
                <w:rFonts w:eastAsia="Times New Roman"/>
                <w:sz w:val="20"/>
                <w:szCs w:val="20"/>
              </w:rPr>
            </w:pPr>
          </w:p>
        </w:tc>
        <w:tc>
          <w:tcPr>
            <w:tcW w:w="0" w:type="auto"/>
            <w:gridSpan w:val="3"/>
            <w:vAlign w:val="center"/>
            <w:hideMark/>
          </w:tcPr>
          <w:p w14:paraId="21D14B87" w14:textId="77777777" w:rsidR="00000000" w:rsidRDefault="006A6AFD">
            <w:pPr>
              <w:spacing w:after="100"/>
              <w:rPr>
                <w:rFonts w:eastAsia="Times New Roman"/>
                <w:sz w:val="20"/>
                <w:szCs w:val="20"/>
              </w:rPr>
            </w:pPr>
          </w:p>
        </w:tc>
        <w:tc>
          <w:tcPr>
            <w:tcW w:w="0" w:type="auto"/>
            <w:gridSpan w:val="3"/>
            <w:vAlign w:val="center"/>
            <w:hideMark/>
          </w:tcPr>
          <w:p w14:paraId="754B43FF" w14:textId="77777777" w:rsidR="00000000" w:rsidRDefault="006A6AFD">
            <w:pPr>
              <w:spacing w:after="100"/>
              <w:rPr>
                <w:rFonts w:eastAsia="Times New Roman"/>
                <w:sz w:val="20"/>
                <w:szCs w:val="20"/>
              </w:rPr>
            </w:pPr>
          </w:p>
        </w:tc>
        <w:tc>
          <w:tcPr>
            <w:tcW w:w="0" w:type="auto"/>
            <w:gridSpan w:val="3"/>
            <w:vAlign w:val="center"/>
            <w:hideMark/>
          </w:tcPr>
          <w:p w14:paraId="637C7230" w14:textId="77777777" w:rsidR="00000000" w:rsidRDefault="006A6AFD">
            <w:pPr>
              <w:spacing w:after="100"/>
              <w:rPr>
                <w:rFonts w:eastAsia="Times New Roman"/>
                <w:sz w:val="20"/>
                <w:szCs w:val="20"/>
              </w:rPr>
            </w:pPr>
          </w:p>
        </w:tc>
        <w:tc>
          <w:tcPr>
            <w:tcW w:w="0" w:type="auto"/>
            <w:gridSpan w:val="3"/>
            <w:vAlign w:val="center"/>
            <w:hideMark/>
          </w:tcPr>
          <w:p w14:paraId="383592A6" w14:textId="77777777" w:rsidR="00000000" w:rsidRDefault="006A6AFD">
            <w:pPr>
              <w:spacing w:after="100"/>
              <w:rPr>
                <w:rFonts w:eastAsia="Times New Roman"/>
                <w:sz w:val="20"/>
                <w:szCs w:val="20"/>
              </w:rPr>
            </w:pPr>
          </w:p>
        </w:tc>
      </w:tr>
      <w:tr w:rsidR="00000000" w14:paraId="244DF5C5" w14:textId="77777777">
        <w:tc>
          <w:tcPr>
            <w:tcW w:w="0" w:type="auto"/>
            <w:gridSpan w:val="3"/>
            <w:shd w:val="clear" w:color="auto" w:fill="CCEEFF"/>
            <w:tcMar>
              <w:top w:w="30" w:type="dxa"/>
              <w:left w:w="140" w:type="dxa"/>
              <w:bottom w:w="30" w:type="dxa"/>
              <w:right w:w="20" w:type="dxa"/>
            </w:tcMar>
            <w:vAlign w:val="bottom"/>
            <w:hideMark/>
          </w:tcPr>
          <w:p w14:paraId="2E2E31C3" w14:textId="77777777" w:rsidR="00000000" w:rsidRDefault="006A6AFD">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3D37CD8C"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0D5472F"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1888F4"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4AB8EF" w14:textId="77777777" w:rsidR="00000000" w:rsidRDefault="006A6AFD">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6EA55674"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F291BB"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CD9ADD"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DBAC149"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9605C7"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689196"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4A60FB8"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B5D2CC"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64A47E"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B073B15"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726F25"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1EA21B" w14:textId="77777777" w:rsidR="00000000" w:rsidRDefault="006A6AFD">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263D9A1C" w14:textId="77777777" w:rsidR="00000000" w:rsidRDefault="006A6AFD">
            <w:pPr>
              <w:spacing w:after="100"/>
              <w:jc w:val="right"/>
              <w:rPr>
                <w:rFonts w:eastAsia="Times New Roman"/>
              </w:rPr>
            </w:pPr>
          </w:p>
        </w:tc>
      </w:tr>
      <w:tr w:rsidR="00000000" w14:paraId="5846C8A6" w14:textId="77777777">
        <w:tc>
          <w:tcPr>
            <w:tcW w:w="0" w:type="auto"/>
            <w:gridSpan w:val="3"/>
            <w:shd w:val="clear" w:color="auto" w:fill="FFFFFF"/>
            <w:tcMar>
              <w:top w:w="30" w:type="dxa"/>
              <w:left w:w="20" w:type="dxa"/>
              <w:bottom w:w="30" w:type="dxa"/>
              <w:right w:w="20" w:type="dxa"/>
            </w:tcMar>
            <w:vAlign w:val="bottom"/>
            <w:hideMark/>
          </w:tcPr>
          <w:p w14:paraId="5DDA58FC" w14:textId="77777777" w:rsidR="00000000" w:rsidRDefault="006A6AFD">
            <w:pPr>
              <w:spacing w:after="100"/>
              <w:rPr>
                <w:rFonts w:eastAsia="Times New Roman"/>
              </w:rPr>
            </w:pPr>
            <w:r>
              <w:rPr>
                <w:rFonts w:eastAsia="Times New Roman"/>
                <w:b/>
                <w:bCs/>
                <w:color w:val="000000"/>
                <w:sz w:val="20"/>
                <w:szCs w:val="20"/>
              </w:rPr>
              <w:t>Balance at April 2, 2021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C94B442" w14:textId="77777777" w:rsidR="00000000" w:rsidRDefault="006A6AF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FD4135C" w14:textId="77777777" w:rsidR="00000000" w:rsidRDefault="006A6AFD">
            <w:pPr>
              <w:spacing w:after="100"/>
              <w:jc w:val="right"/>
              <w:rPr>
                <w:rFonts w:eastAsia="Times New Roman"/>
              </w:rPr>
            </w:pPr>
            <w:r>
              <w:rPr>
                <w:rFonts w:eastAsia="Times New Roman"/>
                <w:b/>
                <w:bCs/>
                <w:color w:val="000000"/>
                <w:sz w:val="20"/>
                <w:szCs w:val="20"/>
              </w:rPr>
              <w:t>205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5F7598E"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339214"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E77B58D" w14:textId="77777777" w:rsidR="00000000" w:rsidRDefault="006A6AF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17CA31D" w14:textId="77777777" w:rsidR="00000000" w:rsidRDefault="006A6AFD">
            <w:pPr>
              <w:spacing w:after="100"/>
              <w:jc w:val="right"/>
              <w:rPr>
                <w:rFonts w:eastAsia="Times New Roman"/>
              </w:rPr>
            </w:pPr>
            <w:r>
              <w:rPr>
                <w:rFonts w:eastAsia="Times New Roman"/>
                <w:b/>
                <w:bCs/>
                <w:color w:val="000000"/>
                <w:sz w:val="20"/>
                <w:szCs w:val="20"/>
              </w:rPr>
              <w:t>18,487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58A4E8D"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F447D8"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7751464" w14:textId="77777777" w:rsidR="00000000" w:rsidRDefault="006A6AF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19C21E3" w14:textId="77777777" w:rsidR="00000000" w:rsidRDefault="006A6AFD">
            <w:pPr>
              <w:spacing w:after="100"/>
              <w:jc w:val="right"/>
              <w:rPr>
                <w:rFonts w:eastAsia="Times New Roman"/>
              </w:rPr>
            </w:pPr>
            <w:r>
              <w:rPr>
                <w:rFonts w:eastAsia="Times New Roman"/>
                <w:b/>
                <w:bCs/>
                <w:color w:val="000000"/>
                <w:sz w:val="20"/>
                <w:szCs w:val="20"/>
              </w:rPr>
              <w:t>2,529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DCCC7F9"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207260"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BD09B54" w14:textId="77777777" w:rsidR="00000000" w:rsidRDefault="006A6AF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CE39FCF" w14:textId="77777777" w:rsidR="00000000" w:rsidRDefault="006A6AFD">
            <w:pPr>
              <w:spacing w:after="100"/>
              <w:jc w:val="right"/>
              <w:rPr>
                <w:rFonts w:eastAsia="Times New Roman"/>
              </w:rPr>
            </w:pPr>
            <w:r>
              <w:rPr>
                <w:rFonts w:eastAsia="Times New Roman"/>
                <w:b/>
                <w:bCs/>
                <w:color w:val="000000"/>
                <w:sz w:val="20"/>
                <w:szCs w:val="20"/>
              </w:rPr>
              <w:t>(854)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376AE2E"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04D65B"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3A02B04" w14:textId="77777777" w:rsidR="00000000" w:rsidRDefault="006A6AF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29EF6A5" w14:textId="77777777" w:rsidR="00000000" w:rsidRDefault="006A6AFD">
            <w:pPr>
              <w:spacing w:after="100"/>
              <w:jc w:val="right"/>
              <w:rPr>
                <w:rFonts w:eastAsia="Times New Roman"/>
              </w:rPr>
            </w:pPr>
            <w:r>
              <w:rPr>
                <w:rFonts w:eastAsia="Times New Roman"/>
                <w:b/>
                <w:bCs/>
                <w:color w:val="000000"/>
                <w:sz w:val="20"/>
                <w:szCs w:val="20"/>
              </w:rPr>
              <w:t>115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768E8A4"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B1A71B"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064943F" w14:textId="77777777" w:rsidR="00000000" w:rsidRDefault="006A6AF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D97FBC4" w14:textId="77777777" w:rsidR="00000000" w:rsidRDefault="006A6AFD">
            <w:pPr>
              <w:spacing w:after="100"/>
              <w:jc w:val="right"/>
              <w:rPr>
                <w:rFonts w:eastAsia="Times New Roman"/>
              </w:rPr>
            </w:pPr>
            <w:r>
              <w:rPr>
                <w:rFonts w:eastAsia="Times New Roman"/>
                <w:b/>
                <w:bCs/>
                <w:color w:val="000000"/>
                <w:sz w:val="20"/>
                <w:szCs w:val="20"/>
              </w:rPr>
              <w:t>20,482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AA287F6" w14:textId="77777777" w:rsidR="00000000" w:rsidRDefault="006A6AFD">
            <w:pPr>
              <w:spacing w:after="100"/>
              <w:jc w:val="right"/>
              <w:rPr>
                <w:rFonts w:eastAsia="Times New Roman"/>
              </w:rPr>
            </w:pPr>
          </w:p>
        </w:tc>
      </w:tr>
    </w:tbl>
    <w:p w14:paraId="2E8C71CE" w14:textId="77777777" w:rsidR="00000000" w:rsidRDefault="006A6AFD">
      <w:pPr>
        <w:jc w:val="center"/>
        <w:divId w:val="634674801"/>
        <w:rPr>
          <w:rFonts w:eastAsia="Times New Roman"/>
        </w:rPr>
      </w:pPr>
      <w:r>
        <w:rPr>
          <w:rFonts w:eastAsia="Times New Roman"/>
          <w:color w:val="000000"/>
          <w:sz w:val="18"/>
          <w:szCs w:val="18"/>
        </w:rPr>
        <w:t>See accompanying Notes to Condensed Consolidated Financial Statements (Unaudited).</w:t>
      </w:r>
    </w:p>
    <w:p w14:paraId="5CF6BC15" w14:textId="77777777" w:rsidR="00000000" w:rsidRDefault="006A6AFD">
      <w:pPr>
        <w:ind w:firstLine="360"/>
        <w:jc w:val="center"/>
        <w:divId w:val="1115365289"/>
        <w:rPr>
          <w:rFonts w:eastAsia="Times New Roman"/>
        </w:rPr>
      </w:pPr>
      <w:r>
        <w:rPr>
          <w:rFonts w:eastAsia="Times New Roman"/>
          <w:color w:val="000000"/>
          <w:sz w:val="20"/>
          <w:szCs w:val="20"/>
        </w:rPr>
        <w:t>5</w:t>
      </w:r>
    </w:p>
    <w:p w14:paraId="009A6014" w14:textId="77777777" w:rsidR="00000000" w:rsidRDefault="006A6AFD">
      <w:pPr>
        <w:rPr>
          <w:rFonts w:eastAsia="Times New Roman"/>
        </w:rPr>
      </w:pPr>
      <w:r>
        <w:rPr>
          <w:rFonts w:eastAsia="Times New Roman"/>
        </w:rPr>
        <w:pict w14:anchorId="6FD1D61D">
          <v:rect id="_x0000_i1032" style="width:0;height:1.5pt" o:hralign="center" o:hrstd="t" o:hr="t" fillcolor="#a0a0a0" stroked="f"/>
        </w:pict>
      </w:r>
    </w:p>
    <w:p w14:paraId="3D6488B4" w14:textId="77777777" w:rsidR="00000000" w:rsidRDefault="006A6AFD">
      <w:pPr>
        <w:ind w:firstLine="360"/>
        <w:divId w:val="1113750437"/>
        <w:rPr>
          <w:rFonts w:eastAsia="Times New Roman"/>
        </w:rPr>
      </w:pPr>
    </w:p>
    <w:p w14:paraId="54DD2606" w14:textId="77777777" w:rsidR="00000000" w:rsidRDefault="006A6AFD">
      <w:pPr>
        <w:jc w:val="center"/>
        <w:divId w:val="579800634"/>
        <w:rPr>
          <w:rFonts w:eastAsia="Times New Roman"/>
        </w:rPr>
      </w:pPr>
      <w:r>
        <w:rPr>
          <w:rFonts w:eastAsia="Times New Roman"/>
          <w:b/>
          <w:bCs/>
          <w:color w:val="000000"/>
          <w:sz w:val="20"/>
          <w:szCs w:val="20"/>
        </w:rPr>
        <w:t>NOTES TO CONDENSED CONSOLIDATED FINANCIAL STATEMENTS</w:t>
      </w:r>
    </w:p>
    <w:p w14:paraId="4308A82B" w14:textId="77777777" w:rsidR="00000000" w:rsidRDefault="006A6AFD">
      <w:pPr>
        <w:divId w:val="1195802261"/>
        <w:rPr>
          <w:rFonts w:eastAsia="Times New Roman"/>
        </w:rPr>
      </w:pPr>
      <w:r>
        <w:rPr>
          <w:rFonts w:eastAsia="Times New Roman"/>
          <w:b/>
          <w:bCs/>
          <w:color w:val="000000"/>
          <w:sz w:val="20"/>
          <w:szCs w:val="20"/>
        </w:rPr>
        <w:t>NOTE A — SIGNIFICAN</w:t>
      </w:r>
      <w:r>
        <w:rPr>
          <w:rFonts w:eastAsia="Times New Roman"/>
          <w:b/>
          <w:bCs/>
          <w:color w:val="000000"/>
          <w:sz w:val="20"/>
          <w:szCs w:val="20"/>
        </w:rPr>
        <w:t>T ACCOUNTING POLICIES AND RECENT ACCOUNTING STANDARDS</w:t>
      </w:r>
      <w:r>
        <w:rPr>
          <w:rFonts w:eastAsia="Times New Roman"/>
          <w:b/>
          <w:bCs/>
          <w:i/>
          <w:iCs/>
          <w:color w:val="000000"/>
          <w:sz w:val="20"/>
          <w:szCs w:val="20"/>
        </w:rPr>
        <w:t xml:space="preserve"> </w:t>
      </w:r>
    </w:p>
    <w:p w14:paraId="3E285A5B" w14:textId="77777777" w:rsidR="00000000" w:rsidRDefault="006A6AFD">
      <w:pPr>
        <w:divId w:val="1236014572"/>
        <w:rPr>
          <w:rFonts w:eastAsia="Times New Roman"/>
        </w:rPr>
      </w:pPr>
      <w:r>
        <w:rPr>
          <w:rFonts w:eastAsia="Times New Roman"/>
          <w:b/>
          <w:bCs/>
          <w:color w:val="000000"/>
          <w:sz w:val="20"/>
          <w:szCs w:val="20"/>
        </w:rPr>
        <w:t>Basis of Presentation</w:t>
      </w:r>
    </w:p>
    <w:p w14:paraId="2D1F1BA4" w14:textId="77777777" w:rsidR="00000000" w:rsidRDefault="006A6AFD">
      <w:pPr>
        <w:ind w:firstLine="360"/>
        <w:divId w:val="455176023"/>
        <w:rPr>
          <w:rFonts w:eastAsia="Times New Roman"/>
        </w:rPr>
      </w:pPr>
      <w:r>
        <w:rPr>
          <w:rFonts w:eastAsia="Times New Roman"/>
          <w:color w:val="000000"/>
          <w:sz w:val="20"/>
          <w:szCs w:val="20"/>
        </w:rPr>
        <w:t>The accompanying Condensed Consolidated Financial Statements (Unaudited) include the accounts of L3Harris Technologies, Inc. and its consolidated subsidiaries. As used in these Notes to Condensed Consolidated Financial Statements (Unaudited) (these “Notes”</w:t>
      </w:r>
      <w:r>
        <w:rPr>
          <w:rFonts w:eastAsia="Times New Roman"/>
          <w:color w:val="000000"/>
          <w:sz w:val="20"/>
          <w:szCs w:val="20"/>
        </w:rPr>
        <w:t>), the terms “L3Harris,” “Company,” “we,” “our” and “us” refer to L3Harris Technologies, Inc. and its consolidated subsidiaries. Intracompany transactions and accounts have been eliminated in consolidation. The accompanying Condensed Consolidated Financial</w:t>
      </w:r>
      <w:r>
        <w:rPr>
          <w:rFonts w:eastAsia="Times New Roman"/>
          <w:color w:val="000000"/>
          <w:sz w:val="20"/>
          <w:szCs w:val="20"/>
        </w:rPr>
        <w:t xml:space="preserve"> Statements (Unaudited) have been prepared by L3Harris in accordance with U.S. generally accepted accounting principles (“GAAP”) for interim financial information and with the rules and regulations of the Securities and Exchange Commission (“SEC”). Accordi</w:t>
      </w:r>
      <w:r>
        <w:rPr>
          <w:rFonts w:eastAsia="Times New Roman"/>
          <w:color w:val="000000"/>
          <w:sz w:val="20"/>
          <w:szCs w:val="20"/>
        </w:rPr>
        <w:t xml:space="preserve">ngly, such interim financial statements do not include all information and footnotes necessary for a complete presentation of financial condition, results of operations, cash flows and equity in conformity with GAAP for annual financial statements. In the </w:t>
      </w:r>
      <w:r>
        <w:rPr>
          <w:rFonts w:eastAsia="Times New Roman"/>
          <w:color w:val="000000"/>
          <w:sz w:val="20"/>
          <w:szCs w:val="20"/>
        </w:rPr>
        <w:t xml:space="preserve">opinion of management, such interim financial statements reflect all adjustments (including normal recurring adjustments) considered necessary for a fair presentation of our financial condition, results of operations, cash flows and equity for the periods </w:t>
      </w:r>
      <w:r>
        <w:rPr>
          <w:rFonts w:eastAsia="Times New Roman"/>
          <w:color w:val="000000"/>
          <w:sz w:val="20"/>
          <w:szCs w:val="20"/>
        </w:rPr>
        <w:t>presented therein. The results for the quarter ended April 1, 2022 are not necessarily indicative of the results that may be expected for the full fiscal year or any subsequent period. The balance sheet at December 31, 2021 has been derived from our audite</w:t>
      </w:r>
      <w:r>
        <w:rPr>
          <w:rFonts w:eastAsia="Times New Roman"/>
          <w:color w:val="000000"/>
          <w:sz w:val="20"/>
          <w:szCs w:val="20"/>
        </w:rPr>
        <w:t>d financial statements, but does not include all of the information and footnotes required by GAAP for annual financial statements. We provide complete, audited financial statements in our Annual Report on Form 10-K, which includes information and footnote</w:t>
      </w:r>
      <w:r>
        <w:rPr>
          <w:rFonts w:eastAsia="Times New Roman"/>
          <w:color w:val="000000"/>
          <w:sz w:val="20"/>
          <w:szCs w:val="20"/>
        </w:rPr>
        <w:t xml:space="preserve">s required by the rules and regulations of the SEC. The information included in this Quarterly Report on Form 10-Q (this “Report”) should be read in conjunction with the Management’s Discussion and Analysis of Financial Condition and Results of Operations </w:t>
      </w:r>
      <w:r>
        <w:rPr>
          <w:rFonts w:eastAsia="Times New Roman"/>
          <w:color w:val="000000"/>
          <w:sz w:val="20"/>
          <w:szCs w:val="20"/>
        </w:rPr>
        <w:t xml:space="preserve">and the Consolidated Financial Statements and accompanying Notes to Consolidated Financial Statements included in our Annual Report on Form 10-K for the fiscal year ended December 31, 2021 (our “Fiscal 2021 Form 10-K”). </w:t>
      </w:r>
    </w:p>
    <w:p w14:paraId="1D744077" w14:textId="77777777" w:rsidR="00000000" w:rsidRDefault="006A6AFD">
      <w:pPr>
        <w:ind w:firstLine="360"/>
        <w:divId w:val="263608692"/>
        <w:rPr>
          <w:rFonts w:eastAsia="Times New Roman"/>
        </w:rPr>
      </w:pPr>
      <w:r>
        <w:rPr>
          <w:rFonts w:eastAsia="Times New Roman"/>
          <w:b/>
          <w:bCs/>
          <w:i/>
          <w:iCs/>
          <w:color w:val="000000"/>
          <w:sz w:val="20"/>
          <w:szCs w:val="20"/>
        </w:rPr>
        <w:t>Segment reorganization:</w:t>
      </w:r>
      <w:r>
        <w:rPr>
          <w:rFonts w:eastAsia="Times New Roman"/>
          <w:color w:val="000000"/>
          <w:sz w:val="20"/>
          <w:szCs w:val="20"/>
        </w:rPr>
        <w:t xml:space="preserve"> We implemen</w:t>
      </w:r>
      <w:r>
        <w:rPr>
          <w:rFonts w:eastAsia="Times New Roman"/>
          <w:color w:val="000000"/>
          <w:sz w:val="20"/>
          <w:szCs w:val="20"/>
        </w:rPr>
        <w:t>ted a new organizational structure effective January 1, 2022, resulting in changes to our operating segments, which are also our reportable segments and are referred to as our business segments. The new structure streamlined our business segments from four</w:t>
      </w:r>
      <w:r>
        <w:rPr>
          <w:rFonts w:eastAsia="Times New Roman"/>
          <w:color w:val="000000"/>
          <w:sz w:val="20"/>
          <w:szCs w:val="20"/>
        </w:rPr>
        <w:t xml:space="preserve"> business segments to three business segments. Our former Aviation Systems segment was eliminated as a business segment.</w:t>
      </w:r>
    </w:p>
    <w:p w14:paraId="0FD9DF90" w14:textId="77777777" w:rsidR="00000000" w:rsidRDefault="006A6AFD">
      <w:pPr>
        <w:ind w:firstLine="360"/>
        <w:divId w:val="1424565573"/>
        <w:rPr>
          <w:rFonts w:eastAsia="Times New Roman"/>
        </w:rPr>
      </w:pPr>
      <w:r>
        <w:rPr>
          <w:rFonts w:eastAsia="Times New Roman"/>
          <w:color w:val="000000"/>
          <w:sz w:val="20"/>
          <w:szCs w:val="20"/>
        </w:rPr>
        <w:t>We updated our business segment reporting and accounting policies for pension and other postretirement benefits plan (“OPEB”) income or</w:t>
      </w:r>
      <w:r>
        <w:rPr>
          <w:rFonts w:eastAsia="Times New Roman"/>
          <w:color w:val="000000"/>
          <w:sz w:val="20"/>
          <w:szCs w:val="20"/>
        </w:rPr>
        <w:t xml:space="preserve"> expense to better align our presentation of business segment information with our industry peers. Our business segment operating results include pension and OPEB cost under U.S. Government Cost Accounting Standards (“CAS”), as CAS pension and OPEB cost is</w:t>
      </w:r>
      <w:r>
        <w:rPr>
          <w:rFonts w:eastAsia="Times New Roman"/>
          <w:color w:val="000000"/>
          <w:sz w:val="20"/>
          <w:szCs w:val="20"/>
        </w:rPr>
        <w:t xml:space="preserve"> allocable to and allowable under contracts with the U.S. Government. We no longer assign or allocate Financial Accounting Standards (“FAS”) pension and OPEB income or expense to our business segments. U.S. GAAP requires pension and OPEB income or expense </w:t>
      </w:r>
      <w:r>
        <w:rPr>
          <w:rFonts w:eastAsia="Times New Roman"/>
          <w:color w:val="000000"/>
          <w:sz w:val="20"/>
          <w:szCs w:val="20"/>
        </w:rPr>
        <w:t>to be recognized on a FAS basis. Therefore, we present a “FAS/CAS pension adjustment” outside of business segment results, representing the difference between the service cost component of FAS pension and OPEB income or expense and total CAS pension and OP</w:t>
      </w:r>
      <w:r>
        <w:rPr>
          <w:rFonts w:eastAsia="Times New Roman"/>
          <w:color w:val="000000"/>
          <w:sz w:val="20"/>
          <w:szCs w:val="20"/>
        </w:rPr>
        <w:t xml:space="preserve">EB cost or expense. Non-service cost components of FAS pension and OPEB income or expense is included as a component of non-operating income or expense. </w:t>
      </w:r>
    </w:p>
    <w:p w14:paraId="346251FB" w14:textId="77777777" w:rsidR="00000000" w:rsidRDefault="006A6AFD">
      <w:pPr>
        <w:ind w:firstLine="360"/>
        <w:divId w:val="1794446750"/>
        <w:rPr>
          <w:rFonts w:eastAsia="Times New Roman"/>
        </w:rPr>
      </w:pPr>
      <w:r>
        <w:rPr>
          <w:rFonts w:eastAsia="Times New Roman"/>
          <w:color w:val="000000"/>
          <w:sz w:val="20"/>
          <w:szCs w:val="20"/>
        </w:rPr>
        <w:t>The historical results, discussion and presentation of our business segments as set forth in the accom</w:t>
      </w:r>
      <w:r>
        <w:rPr>
          <w:rFonts w:eastAsia="Times New Roman"/>
          <w:color w:val="000000"/>
          <w:sz w:val="20"/>
          <w:szCs w:val="20"/>
        </w:rPr>
        <w:t>panying Condensed Consolidated Financial Statements (Unaudited) and these Notes reflect the impact of these changes for all periods presented in order to present segment information on a comparable basis. There is no impact on our previously reported conso</w:t>
      </w:r>
      <w:r>
        <w:rPr>
          <w:rFonts w:eastAsia="Times New Roman"/>
          <w:color w:val="000000"/>
          <w:sz w:val="20"/>
          <w:szCs w:val="20"/>
        </w:rPr>
        <w:t xml:space="preserve">lidated statements of income, balance sheets, statements of cash flows or statements of equity resulting from these changes. See </w:t>
      </w:r>
      <w:r>
        <w:rPr>
          <w:rFonts w:eastAsia="Times New Roman"/>
          <w:i/>
          <w:iCs/>
          <w:color w:val="000000"/>
          <w:sz w:val="20"/>
          <w:szCs w:val="20"/>
        </w:rPr>
        <w:t>Note Q — Business Segment Information</w:t>
      </w:r>
      <w:r>
        <w:rPr>
          <w:rFonts w:eastAsia="Times New Roman"/>
          <w:color w:val="000000"/>
          <w:sz w:val="20"/>
          <w:szCs w:val="20"/>
        </w:rPr>
        <w:t xml:space="preserve"> in these Notes for further information regarding our new segment structure and pension pr</w:t>
      </w:r>
      <w:r>
        <w:rPr>
          <w:rFonts w:eastAsia="Times New Roman"/>
          <w:color w:val="000000"/>
          <w:sz w:val="20"/>
          <w:szCs w:val="20"/>
        </w:rPr>
        <w:t>esentation effective in fiscal 2022.</w:t>
      </w:r>
    </w:p>
    <w:p w14:paraId="3AEFECA4" w14:textId="77777777" w:rsidR="00000000" w:rsidRDefault="006A6AFD">
      <w:pPr>
        <w:divId w:val="1425152468"/>
        <w:rPr>
          <w:rFonts w:eastAsia="Times New Roman"/>
        </w:rPr>
      </w:pPr>
      <w:r>
        <w:rPr>
          <w:rFonts w:eastAsia="Times New Roman"/>
          <w:b/>
          <w:bCs/>
          <w:color w:val="000000"/>
          <w:sz w:val="20"/>
          <w:szCs w:val="20"/>
        </w:rPr>
        <w:t>Supplemental Cash Flow Information</w:t>
      </w:r>
    </w:p>
    <w:p w14:paraId="21561CFB" w14:textId="77777777" w:rsidR="00000000" w:rsidRDefault="006A6AFD">
      <w:pPr>
        <w:ind w:firstLine="360"/>
        <w:divId w:val="1574003514"/>
        <w:rPr>
          <w:rFonts w:eastAsia="Times New Roman"/>
        </w:rPr>
      </w:pPr>
      <w:r>
        <w:rPr>
          <w:rFonts w:eastAsia="Times New Roman"/>
          <w:color w:val="000000"/>
          <w:sz w:val="20"/>
          <w:szCs w:val="20"/>
        </w:rPr>
        <w:t>Non-cash investing and financing activities during the quarter ended April 2, 2021 included a $120 million right-of-use asset we obtained in exchange for a corresponding financing leas</w:t>
      </w:r>
      <w:r>
        <w:rPr>
          <w:rFonts w:eastAsia="Times New Roman"/>
          <w:color w:val="000000"/>
          <w:sz w:val="20"/>
          <w:szCs w:val="20"/>
        </w:rPr>
        <w:t xml:space="preserve">e liability. These non-cash investing and financing activities are excluded from the “Additions to property, plant and equipment” and “Net proceeds from borrowings” line items in our Condensed Consolidated Statement of Cash Flows (Unaudited). Right-of-use </w:t>
      </w:r>
      <w:r>
        <w:rPr>
          <w:rFonts w:eastAsia="Times New Roman"/>
          <w:color w:val="000000"/>
          <w:sz w:val="20"/>
          <w:szCs w:val="20"/>
        </w:rPr>
        <w:t xml:space="preserve">assets for finance leases are included in the “Property, plant and equipment, net” line item and the corresponding finance lease liabilities are included in the “Current portion of long-term debt, net” and “Long-term debt, net” line items in our Condensed </w:t>
      </w:r>
      <w:r>
        <w:rPr>
          <w:rFonts w:eastAsia="Times New Roman"/>
          <w:color w:val="000000"/>
          <w:sz w:val="20"/>
          <w:szCs w:val="20"/>
        </w:rPr>
        <w:t>Consolidated Balance Sheet (Unaudited).</w:t>
      </w:r>
    </w:p>
    <w:p w14:paraId="7FA29502" w14:textId="77777777" w:rsidR="00000000" w:rsidRDefault="006A6AFD">
      <w:pPr>
        <w:divId w:val="1094664597"/>
        <w:rPr>
          <w:rFonts w:eastAsia="Times New Roman"/>
        </w:rPr>
      </w:pPr>
      <w:r>
        <w:rPr>
          <w:rFonts w:eastAsia="Times New Roman"/>
          <w:b/>
          <w:bCs/>
          <w:color w:val="000000"/>
          <w:sz w:val="20"/>
          <w:szCs w:val="20"/>
        </w:rPr>
        <w:t>Use of Estimates</w:t>
      </w:r>
    </w:p>
    <w:p w14:paraId="1B3B670A" w14:textId="77777777" w:rsidR="00000000" w:rsidRDefault="006A6AFD">
      <w:pPr>
        <w:ind w:firstLine="360"/>
        <w:divId w:val="192622015"/>
        <w:rPr>
          <w:rFonts w:eastAsia="Times New Roman"/>
        </w:rPr>
      </w:pPr>
      <w:r>
        <w:rPr>
          <w:rFonts w:eastAsia="Times New Roman"/>
          <w:color w:val="000000"/>
          <w:sz w:val="20"/>
          <w:szCs w:val="20"/>
        </w:rPr>
        <w:t>The preparation of financial statements in accordance with GAAP requires us to make estimates and assumptions that affect the amounts reported in the accompanying Condensed Consolidated Financial Sta</w:t>
      </w:r>
      <w:r>
        <w:rPr>
          <w:rFonts w:eastAsia="Times New Roman"/>
          <w:color w:val="000000"/>
          <w:sz w:val="20"/>
          <w:szCs w:val="20"/>
        </w:rPr>
        <w:t>tements (Unaudited) and these Notes and related disclosures. These estimates and assumptions are based on experience and other information available prior to issuance of the accompanying Condensed Consolidated Financial Statements (Unaudited) and these Not</w:t>
      </w:r>
      <w:r>
        <w:rPr>
          <w:rFonts w:eastAsia="Times New Roman"/>
          <w:color w:val="000000"/>
          <w:sz w:val="20"/>
          <w:szCs w:val="20"/>
        </w:rPr>
        <w:t xml:space="preserve">es. Materially different results can occur as circumstances change and additional information becomes known. </w:t>
      </w:r>
    </w:p>
    <w:p w14:paraId="50ECA11B" w14:textId="77777777" w:rsidR="00000000" w:rsidRDefault="006A6AFD">
      <w:pPr>
        <w:ind w:firstLine="360"/>
        <w:jc w:val="center"/>
        <w:divId w:val="101387560"/>
        <w:rPr>
          <w:rFonts w:eastAsia="Times New Roman"/>
        </w:rPr>
      </w:pPr>
      <w:r>
        <w:rPr>
          <w:rFonts w:eastAsia="Times New Roman"/>
          <w:color w:val="000000"/>
          <w:sz w:val="20"/>
          <w:szCs w:val="20"/>
        </w:rPr>
        <w:t>6</w:t>
      </w:r>
    </w:p>
    <w:p w14:paraId="20ED64AC" w14:textId="77777777" w:rsidR="00000000" w:rsidRDefault="006A6AFD">
      <w:pPr>
        <w:rPr>
          <w:rFonts w:eastAsia="Times New Roman"/>
        </w:rPr>
      </w:pPr>
      <w:r>
        <w:rPr>
          <w:rFonts w:eastAsia="Times New Roman"/>
        </w:rPr>
        <w:pict w14:anchorId="6010062D">
          <v:rect id="_x0000_i1033" style="width:0;height:1.5pt" o:hralign="center" o:hrstd="t" o:hr="t" fillcolor="#a0a0a0" stroked="f"/>
        </w:pict>
      </w:r>
    </w:p>
    <w:p w14:paraId="4E3BE87C" w14:textId="77777777" w:rsidR="00000000" w:rsidRDefault="006A6AFD">
      <w:pPr>
        <w:ind w:firstLine="360"/>
        <w:divId w:val="2020541833"/>
        <w:rPr>
          <w:rFonts w:eastAsia="Times New Roman"/>
        </w:rPr>
      </w:pPr>
    </w:p>
    <w:p w14:paraId="6B52BA41" w14:textId="77777777" w:rsidR="00000000" w:rsidRDefault="006A6AFD">
      <w:pPr>
        <w:divId w:val="94912240"/>
        <w:rPr>
          <w:rFonts w:eastAsia="Times New Roman"/>
        </w:rPr>
      </w:pPr>
      <w:r>
        <w:rPr>
          <w:rFonts w:eastAsia="Times New Roman"/>
          <w:b/>
          <w:bCs/>
          <w:color w:val="000000"/>
          <w:sz w:val="20"/>
          <w:szCs w:val="20"/>
        </w:rPr>
        <w:t>Significant Accounting Policies Update</w:t>
      </w:r>
    </w:p>
    <w:p w14:paraId="5FC04E51" w14:textId="77777777" w:rsidR="00000000" w:rsidRDefault="006A6AFD">
      <w:pPr>
        <w:ind w:firstLine="360"/>
        <w:divId w:val="668824634"/>
        <w:rPr>
          <w:rFonts w:eastAsia="Times New Roman"/>
        </w:rPr>
      </w:pPr>
      <w:r>
        <w:rPr>
          <w:rFonts w:eastAsia="Times New Roman"/>
          <w:color w:val="000000"/>
          <w:sz w:val="20"/>
          <w:szCs w:val="20"/>
        </w:rPr>
        <w:t>There have been no material changes to our significant accounting p</w:t>
      </w:r>
      <w:r>
        <w:rPr>
          <w:rFonts w:eastAsia="Times New Roman"/>
          <w:color w:val="000000"/>
          <w:sz w:val="20"/>
          <w:szCs w:val="20"/>
        </w:rPr>
        <w:t>olicies described in our Fiscal 2021 Form 10-K.</w:t>
      </w:r>
    </w:p>
    <w:p w14:paraId="6F895942" w14:textId="77777777" w:rsidR="00000000" w:rsidRDefault="006A6AFD">
      <w:pPr>
        <w:divId w:val="1988246348"/>
        <w:rPr>
          <w:rFonts w:eastAsia="Times New Roman"/>
        </w:rPr>
      </w:pPr>
      <w:r>
        <w:rPr>
          <w:rFonts w:eastAsia="Times New Roman"/>
          <w:b/>
          <w:bCs/>
          <w:color w:val="000000"/>
          <w:sz w:val="20"/>
          <w:szCs w:val="20"/>
        </w:rPr>
        <w:t>NOTE B — STOCK OPTIONS AND OTHER SHARE-BASED COMPENSATION</w:t>
      </w:r>
      <w:r>
        <w:rPr>
          <w:rFonts w:eastAsia="Times New Roman"/>
          <w:b/>
          <w:bCs/>
          <w:i/>
          <w:iCs/>
          <w:color w:val="000000"/>
          <w:sz w:val="20"/>
          <w:szCs w:val="20"/>
        </w:rPr>
        <w:t xml:space="preserve"> </w:t>
      </w:r>
    </w:p>
    <w:p w14:paraId="03321F08" w14:textId="77777777" w:rsidR="00000000" w:rsidRDefault="006A6AFD">
      <w:pPr>
        <w:ind w:firstLine="360"/>
        <w:divId w:val="2107185889"/>
        <w:rPr>
          <w:rFonts w:eastAsia="Times New Roman"/>
        </w:rPr>
      </w:pPr>
      <w:r>
        <w:rPr>
          <w:rFonts w:eastAsia="Times New Roman"/>
          <w:color w:val="000000"/>
          <w:sz w:val="20"/>
          <w:szCs w:val="20"/>
        </w:rPr>
        <w:t>At April 1, 2022, we had options or other share-based compensation outstanding under two Harris shareholder-approved employee stock incentive plans (</w:t>
      </w:r>
      <w:r>
        <w:rPr>
          <w:rFonts w:eastAsia="Times New Roman"/>
          <w:color w:val="000000"/>
          <w:sz w:val="20"/>
          <w:szCs w:val="20"/>
        </w:rPr>
        <w:t>“SIPs”), the Harris Corporation 2005 Equity Incentive Plan (As Amended and Restated Effective August 27, 2010) and the L3Harris Technologies, Inc. 2015 Equity Incentive Plan (As Amended and Restated Effective August 28, 2020) (the “2015 EIP”), as well as u</w:t>
      </w:r>
      <w:r>
        <w:rPr>
          <w:rFonts w:eastAsia="Times New Roman"/>
          <w:color w:val="000000"/>
          <w:sz w:val="20"/>
          <w:szCs w:val="20"/>
        </w:rPr>
        <w:t xml:space="preserve">nder employee stock incentive plans of L3 Technologies, Inc. assumed by L3Harris (collectively, “L3Harris SIPs”). We believe that share-based awards more closely align the interests of participants with those of shareholders. </w:t>
      </w:r>
    </w:p>
    <w:p w14:paraId="34DD38AB" w14:textId="77777777" w:rsidR="00000000" w:rsidRDefault="006A6AFD">
      <w:pPr>
        <w:ind w:firstLine="360"/>
        <w:divId w:val="958608457"/>
        <w:rPr>
          <w:rFonts w:eastAsia="Times New Roman"/>
        </w:rPr>
      </w:pPr>
      <w:r>
        <w:rPr>
          <w:rFonts w:eastAsia="Times New Roman"/>
          <w:color w:val="000000"/>
          <w:sz w:val="20"/>
          <w:szCs w:val="20"/>
        </w:rPr>
        <w:t>The compensation cost related to our share-based awards that was charged against income was $28 million and $33 million for the quarters ended April 1, 2022 and April 2, 2021, respectively. The aggregate number of shares of our common stock issued under L3</w:t>
      </w:r>
      <w:r>
        <w:rPr>
          <w:rFonts w:eastAsia="Times New Roman"/>
          <w:color w:val="000000"/>
          <w:sz w:val="20"/>
          <w:szCs w:val="20"/>
        </w:rPr>
        <w:t xml:space="preserve">Harris SIPs, net of shares withheld for tax purposes, was 0.4 million and 0.1 million for the quarters ended April 1, 2022 and April 2, 2021, respectively. </w:t>
      </w:r>
    </w:p>
    <w:p w14:paraId="25D3CBE5" w14:textId="77777777" w:rsidR="00000000" w:rsidRDefault="006A6AFD">
      <w:pPr>
        <w:ind w:firstLine="360"/>
        <w:divId w:val="1916087633"/>
        <w:rPr>
          <w:rFonts w:eastAsia="Times New Roman"/>
        </w:rPr>
      </w:pPr>
      <w:r>
        <w:rPr>
          <w:rFonts w:eastAsia="Times New Roman"/>
          <w:color w:val="000000"/>
          <w:sz w:val="20"/>
          <w:szCs w:val="20"/>
        </w:rPr>
        <w:t>Awards granted to participants under L3Harris SIPs during the quarter ended April 1, 2022 consisted</w:t>
      </w:r>
      <w:r>
        <w:rPr>
          <w:rFonts w:eastAsia="Times New Roman"/>
          <w:color w:val="000000"/>
          <w:sz w:val="20"/>
          <w:szCs w:val="20"/>
        </w:rPr>
        <w:t xml:space="preserve"> of 0.4 million stock options, 0.2 million performance stock units and 0.2 million restricted stock units. The majority of the options and units were granted on February 25, 2022. The fair value as of the grant date of each stock option award was determine</w:t>
      </w:r>
      <w:r>
        <w:rPr>
          <w:rFonts w:eastAsia="Times New Roman"/>
          <w:color w:val="000000"/>
          <w:sz w:val="20"/>
          <w:szCs w:val="20"/>
        </w:rPr>
        <w:t xml:space="preserve">d using the Black-Scholes-Merton option-pricing model and the following assumptions: expected dividend yield of 1.92%; expected volatility of 29.11%; risk-free interest rates averaging 1.86%; and expected term of 5.02 years. The fair value as of the grant </w:t>
      </w:r>
      <w:r>
        <w:rPr>
          <w:rFonts w:eastAsia="Times New Roman"/>
          <w:color w:val="000000"/>
          <w:sz w:val="20"/>
          <w:szCs w:val="20"/>
        </w:rPr>
        <w:t>date of each restricted stock unit award was based on the closing price of our common stock on the grant date. The fair value as of the grant date of each performance stock unit award was determined based on the fair value from a multifactor Monte Carlo va</w:t>
      </w:r>
      <w:r>
        <w:rPr>
          <w:rFonts w:eastAsia="Times New Roman"/>
          <w:color w:val="000000"/>
          <w:sz w:val="20"/>
          <w:szCs w:val="20"/>
        </w:rPr>
        <w:t>luation model that simulates our stock price and total shareholder return (“TSR”) relative to other companies in the S&amp;P 500, less a discount to reflect the delay in payments of cash dividend-equivalents that are made only upon vesting. The fair value of t</w:t>
      </w:r>
      <w:r>
        <w:rPr>
          <w:rFonts w:eastAsia="Times New Roman"/>
          <w:color w:val="000000"/>
          <w:sz w:val="20"/>
          <w:szCs w:val="20"/>
        </w:rPr>
        <w:t>hese awards is amortized to compensation expense over the performance period if achievement of the performance measures is considered probable.</w:t>
      </w:r>
    </w:p>
    <w:p w14:paraId="4941DD84" w14:textId="77777777" w:rsidR="00000000" w:rsidRDefault="006A6AFD">
      <w:pPr>
        <w:divId w:val="613290438"/>
        <w:rPr>
          <w:rFonts w:eastAsia="Times New Roman"/>
        </w:rPr>
      </w:pPr>
      <w:r>
        <w:rPr>
          <w:rFonts w:eastAsia="Times New Roman"/>
          <w:b/>
          <w:bCs/>
          <w:color w:val="000000"/>
          <w:sz w:val="20"/>
          <w:szCs w:val="20"/>
        </w:rPr>
        <w:t>NOTE C — ACCUMULATED OTHER COMPREHENSIVE INCOME (LOSS) (“AOCI”)</w:t>
      </w:r>
      <w:r>
        <w:rPr>
          <w:rFonts w:eastAsia="Times New Roman"/>
          <w:b/>
          <w:bCs/>
          <w:i/>
          <w:iCs/>
          <w:color w:val="000000"/>
          <w:sz w:val="20"/>
          <w:szCs w:val="20"/>
        </w:rPr>
        <w:t xml:space="preserve"> </w:t>
      </w:r>
    </w:p>
    <w:p w14:paraId="7EDBFC2C" w14:textId="77777777" w:rsidR="00000000" w:rsidRDefault="006A6AFD">
      <w:pPr>
        <w:ind w:firstLine="360"/>
        <w:divId w:val="1791122470"/>
        <w:rPr>
          <w:rFonts w:eastAsia="Times New Roman"/>
        </w:rPr>
      </w:pPr>
      <w:r>
        <w:rPr>
          <w:rFonts w:eastAsia="Times New Roman"/>
          <w:color w:val="000000"/>
          <w:sz w:val="20"/>
          <w:szCs w:val="20"/>
        </w:rPr>
        <w:t>The components of AOCI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3852"/>
        <w:gridCol w:w="37"/>
        <w:gridCol w:w="121"/>
        <w:gridCol w:w="944"/>
        <w:gridCol w:w="36"/>
        <w:gridCol w:w="36"/>
        <w:gridCol w:w="36"/>
        <w:gridCol w:w="36"/>
        <w:gridCol w:w="121"/>
        <w:gridCol w:w="899"/>
        <w:gridCol w:w="36"/>
        <w:gridCol w:w="36"/>
        <w:gridCol w:w="36"/>
        <w:gridCol w:w="36"/>
        <w:gridCol w:w="121"/>
        <w:gridCol w:w="964"/>
        <w:gridCol w:w="36"/>
        <w:gridCol w:w="36"/>
        <w:gridCol w:w="36"/>
        <w:gridCol w:w="36"/>
        <w:gridCol w:w="120"/>
        <w:gridCol w:w="620"/>
        <w:gridCol w:w="36"/>
      </w:tblGrid>
      <w:tr w:rsidR="00000000" w14:paraId="7D19D4C8" w14:textId="77777777">
        <w:trPr>
          <w:divId w:val="37123594"/>
        </w:trPr>
        <w:tc>
          <w:tcPr>
            <w:tcW w:w="50" w:type="pct"/>
            <w:vAlign w:val="center"/>
            <w:hideMark/>
          </w:tcPr>
          <w:p w14:paraId="5866216A" w14:textId="77777777" w:rsidR="00000000" w:rsidRDefault="006A6AFD">
            <w:pPr>
              <w:ind w:firstLine="360"/>
              <w:rPr>
                <w:rFonts w:eastAsia="Times New Roman"/>
              </w:rPr>
            </w:pPr>
          </w:p>
        </w:tc>
        <w:tc>
          <w:tcPr>
            <w:tcW w:w="2351" w:type="pct"/>
            <w:vAlign w:val="center"/>
            <w:hideMark/>
          </w:tcPr>
          <w:p w14:paraId="611CBC0B" w14:textId="77777777" w:rsidR="00000000" w:rsidRDefault="006A6AFD">
            <w:pPr>
              <w:spacing w:after="100"/>
              <w:rPr>
                <w:rFonts w:eastAsia="Times New Roman"/>
                <w:sz w:val="20"/>
                <w:szCs w:val="20"/>
              </w:rPr>
            </w:pPr>
          </w:p>
        </w:tc>
        <w:tc>
          <w:tcPr>
            <w:tcW w:w="5" w:type="pct"/>
            <w:vAlign w:val="center"/>
            <w:hideMark/>
          </w:tcPr>
          <w:p w14:paraId="2666D85A" w14:textId="77777777" w:rsidR="00000000" w:rsidRDefault="006A6AFD">
            <w:pPr>
              <w:spacing w:after="100"/>
              <w:rPr>
                <w:rFonts w:eastAsia="Times New Roman"/>
                <w:sz w:val="20"/>
                <w:szCs w:val="20"/>
              </w:rPr>
            </w:pPr>
          </w:p>
        </w:tc>
        <w:tc>
          <w:tcPr>
            <w:tcW w:w="50" w:type="pct"/>
            <w:vAlign w:val="center"/>
            <w:hideMark/>
          </w:tcPr>
          <w:p w14:paraId="5286ACD1" w14:textId="77777777" w:rsidR="00000000" w:rsidRDefault="006A6AFD">
            <w:pPr>
              <w:spacing w:after="100"/>
              <w:rPr>
                <w:rFonts w:eastAsia="Times New Roman"/>
                <w:sz w:val="20"/>
                <w:szCs w:val="20"/>
              </w:rPr>
            </w:pPr>
          </w:p>
        </w:tc>
        <w:tc>
          <w:tcPr>
            <w:tcW w:w="598" w:type="pct"/>
            <w:vAlign w:val="center"/>
            <w:hideMark/>
          </w:tcPr>
          <w:p w14:paraId="13A0A9A4" w14:textId="77777777" w:rsidR="00000000" w:rsidRDefault="006A6AFD">
            <w:pPr>
              <w:spacing w:after="100"/>
              <w:rPr>
                <w:rFonts w:eastAsia="Times New Roman"/>
                <w:sz w:val="20"/>
                <w:szCs w:val="20"/>
              </w:rPr>
            </w:pPr>
          </w:p>
        </w:tc>
        <w:tc>
          <w:tcPr>
            <w:tcW w:w="5" w:type="pct"/>
            <w:vAlign w:val="center"/>
            <w:hideMark/>
          </w:tcPr>
          <w:p w14:paraId="1598B8A5" w14:textId="77777777" w:rsidR="00000000" w:rsidRDefault="006A6AFD">
            <w:pPr>
              <w:spacing w:after="100"/>
              <w:rPr>
                <w:rFonts w:eastAsia="Times New Roman"/>
                <w:sz w:val="20"/>
                <w:szCs w:val="20"/>
              </w:rPr>
            </w:pPr>
          </w:p>
        </w:tc>
        <w:tc>
          <w:tcPr>
            <w:tcW w:w="5" w:type="pct"/>
            <w:vAlign w:val="center"/>
            <w:hideMark/>
          </w:tcPr>
          <w:p w14:paraId="1EF05109" w14:textId="77777777" w:rsidR="00000000" w:rsidRDefault="006A6AFD">
            <w:pPr>
              <w:spacing w:after="100"/>
              <w:rPr>
                <w:rFonts w:eastAsia="Times New Roman"/>
                <w:sz w:val="20"/>
                <w:szCs w:val="20"/>
              </w:rPr>
            </w:pPr>
          </w:p>
        </w:tc>
        <w:tc>
          <w:tcPr>
            <w:tcW w:w="25" w:type="pct"/>
            <w:vAlign w:val="center"/>
            <w:hideMark/>
          </w:tcPr>
          <w:p w14:paraId="04617780" w14:textId="77777777" w:rsidR="00000000" w:rsidRDefault="006A6AFD">
            <w:pPr>
              <w:spacing w:after="100"/>
              <w:rPr>
                <w:rFonts w:eastAsia="Times New Roman"/>
                <w:sz w:val="20"/>
                <w:szCs w:val="20"/>
              </w:rPr>
            </w:pPr>
          </w:p>
        </w:tc>
        <w:tc>
          <w:tcPr>
            <w:tcW w:w="5" w:type="pct"/>
            <w:vAlign w:val="center"/>
            <w:hideMark/>
          </w:tcPr>
          <w:p w14:paraId="2A3229F1" w14:textId="77777777" w:rsidR="00000000" w:rsidRDefault="006A6AFD">
            <w:pPr>
              <w:spacing w:after="100"/>
              <w:rPr>
                <w:rFonts w:eastAsia="Times New Roman"/>
                <w:sz w:val="20"/>
                <w:szCs w:val="20"/>
              </w:rPr>
            </w:pPr>
          </w:p>
        </w:tc>
        <w:tc>
          <w:tcPr>
            <w:tcW w:w="50" w:type="pct"/>
            <w:vAlign w:val="center"/>
            <w:hideMark/>
          </w:tcPr>
          <w:p w14:paraId="617FBE1E" w14:textId="77777777" w:rsidR="00000000" w:rsidRDefault="006A6AFD">
            <w:pPr>
              <w:spacing w:after="100"/>
              <w:rPr>
                <w:rFonts w:eastAsia="Times New Roman"/>
                <w:sz w:val="20"/>
                <w:szCs w:val="20"/>
              </w:rPr>
            </w:pPr>
          </w:p>
        </w:tc>
        <w:tc>
          <w:tcPr>
            <w:tcW w:w="598" w:type="pct"/>
            <w:vAlign w:val="center"/>
            <w:hideMark/>
          </w:tcPr>
          <w:p w14:paraId="7CAD6E3F" w14:textId="77777777" w:rsidR="00000000" w:rsidRDefault="006A6AFD">
            <w:pPr>
              <w:spacing w:after="100"/>
              <w:rPr>
                <w:rFonts w:eastAsia="Times New Roman"/>
                <w:sz w:val="20"/>
                <w:szCs w:val="20"/>
              </w:rPr>
            </w:pPr>
          </w:p>
        </w:tc>
        <w:tc>
          <w:tcPr>
            <w:tcW w:w="5" w:type="pct"/>
            <w:vAlign w:val="center"/>
            <w:hideMark/>
          </w:tcPr>
          <w:p w14:paraId="246B4F90" w14:textId="77777777" w:rsidR="00000000" w:rsidRDefault="006A6AFD">
            <w:pPr>
              <w:spacing w:after="100"/>
              <w:rPr>
                <w:rFonts w:eastAsia="Times New Roman"/>
                <w:sz w:val="20"/>
                <w:szCs w:val="20"/>
              </w:rPr>
            </w:pPr>
          </w:p>
        </w:tc>
        <w:tc>
          <w:tcPr>
            <w:tcW w:w="5" w:type="pct"/>
            <w:vAlign w:val="center"/>
            <w:hideMark/>
          </w:tcPr>
          <w:p w14:paraId="43D817B6" w14:textId="77777777" w:rsidR="00000000" w:rsidRDefault="006A6AFD">
            <w:pPr>
              <w:spacing w:after="100"/>
              <w:rPr>
                <w:rFonts w:eastAsia="Times New Roman"/>
                <w:sz w:val="20"/>
                <w:szCs w:val="20"/>
              </w:rPr>
            </w:pPr>
          </w:p>
        </w:tc>
        <w:tc>
          <w:tcPr>
            <w:tcW w:w="25" w:type="pct"/>
            <w:vAlign w:val="center"/>
            <w:hideMark/>
          </w:tcPr>
          <w:p w14:paraId="54127722" w14:textId="77777777" w:rsidR="00000000" w:rsidRDefault="006A6AFD">
            <w:pPr>
              <w:spacing w:after="100"/>
              <w:rPr>
                <w:rFonts w:eastAsia="Times New Roman"/>
                <w:sz w:val="20"/>
                <w:szCs w:val="20"/>
              </w:rPr>
            </w:pPr>
          </w:p>
        </w:tc>
        <w:tc>
          <w:tcPr>
            <w:tcW w:w="5" w:type="pct"/>
            <w:vAlign w:val="center"/>
            <w:hideMark/>
          </w:tcPr>
          <w:p w14:paraId="63714145" w14:textId="77777777" w:rsidR="00000000" w:rsidRDefault="006A6AFD">
            <w:pPr>
              <w:spacing w:after="100"/>
              <w:rPr>
                <w:rFonts w:eastAsia="Times New Roman"/>
                <w:sz w:val="20"/>
                <w:szCs w:val="20"/>
              </w:rPr>
            </w:pPr>
          </w:p>
        </w:tc>
        <w:tc>
          <w:tcPr>
            <w:tcW w:w="50" w:type="pct"/>
            <w:vAlign w:val="center"/>
            <w:hideMark/>
          </w:tcPr>
          <w:p w14:paraId="0AE1DFD1" w14:textId="77777777" w:rsidR="00000000" w:rsidRDefault="006A6AFD">
            <w:pPr>
              <w:spacing w:after="100"/>
              <w:rPr>
                <w:rFonts w:eastAsia="Times New Roman"/>
                <w:sz w:val="20"/>
                <w:szCs w:val="20"/>
              </w:rPr>
            </w:pPr>
          </w:p>
        </w:tc>
        <w:tc>
          <w:tcPr>
            <w:tcW w:w="598" w:type="pct"/>
            <w:vAlign w:val="center"/>
            <w:hideMark/>
          </w:tcPr>
          <w:p w14:paraId="1654100C" w14:textId="77777777" w:rsidR="00000000" w:rsidRDefault="006A6AFD">
            <w:pPr>
              <w:spacing w:after="100"/>
              <w:rPr>
                <w:rFonts w:eastAsia="Times New Roman"/>
                <w:sz w:val="20"/>
                <w:szCs w:val="20"/>
              </w:rPr>
            </w:pPr>
          </w:p>
        </w:tc>
        <w:tc>
          <w:tcPr>
            <w:tcW w:w="5" w:type="pct"/>
            <w:vAlign w:val="center"/>
            <w:hideMark/>
          </w:tcPr>
          <w:p w14:paraId="31F85BE6" w14:textId="77777777" w:rsidR="00000000" w:rsidRDefault="006A6AFD">
            <w:pPr>
              <w:spacing w:after="100"/>
              <w:rPr>
                <w:rFonts w:eastAsia="Times New Roman"/>
                <w:sz w:val="20"/>
                <w:szCs w:val="20"/>
              </w:rPr>
            </w:pPr>
          </w:p>
        </w:tc>
        <w:tc>
          <w:tcPr>
            <w:tcW w:w="5" w:type="pct"/>
            <w:vAlign w:val="center"/>
            <w:hideMark/>
          </w:tcPr>
          <w:p w14:paraId="1FEA6198" w14:textId="77777777" w:rsidR="00000000" w:rsidRDefault="006A6AFD">
            <w:pPr>
              <w:spacing w:after="100"/>
              <w:rPr>
                <w:rFonts w:eastAsia="Times New Roman"/>
                <w:sz w:val="20"/>
                <w:szCs w:val="20"/>
              </w:rPr>
            </w:pPr>
          </w:p>
        </w:tc>
        <w:tc>
          <w:tcPr>
            <w:tcW w:w="25" w:type="pct"/>
            <w:vAlign w:val="center"/>
            <w:hideMark/>
          </w:tcPr>
          <w:p w14:paraId="7DAED24A" w14:textId="77777777" w:rsidR="00000000" w:rsidRDefault="006A6AFD">
            <w:pPr>
              <w:spacing w:after="100"/>
              <w:rPr>
                <w:rFonts w:eastAsia="Times New Roman"/>
                <w:sz w:val="20"/>
                <w:szCs w:val="20"/>
              </w:rPr>
            </w:pPr>
          </w:p>
        </w:tc>
        <w:tc>
          <w:tcPr>
            <w:tcW w:w="5" w:type="pct"/>
            <w:vAlign w:val="center"/>
            <w:hideMark/>
          </w:tcPr>
          <w:p w14:paraId="36C66B6D" w14:textId="77777777" w:rsidR="00000000" w:rsidRDefault="006A6AFD">
            <w:pPr>
              <w:spacing w:after="100"/>
              <w:rPr>
                <w:rFonts w:eastAsia="Times New Roman"/>
                <w:sz w:val="20"/>
                <w:szCs w:val="20"/>
              </w:rPr>
            </w:pPr>
          </w:p>
        </w:tc>
        <w:tc>
          <w:tcPr>
            <w:tcW w:w="50" w:type="pct"/>
            <w:vAlign w:val="center"/>
            <w:hideMark/>
          </w:tcPr>
          <w:p w14:paraId="751408E4" w14:textId="77777777" w:rsidR="00000000" w:rsidRDefault="006A6AFD">
            <w:pPr>
              <w:spacing w:after="100"/>
              <w:rPr>
                <w:rFonts w:eastAsia="Times New Roman"/>
                <w:sz w:val="20"/>
                <w:szCs w:val="20"/>
              </w:rPr>
            </w:pPr>
          </w:p>
        </w:tc>
        <w:tc>
          <w:tcPr>
            <w:tcW w:w="469" w:type="pct"/>
            <w:vAlign w:val="center"/>
            <w:hideMark/>
          </w:tcPr>
          <w:p w14:paraId="1CA5F9EF" w14:textId="77777777" w:rsidR="00000000" w:rsidRDefault="006A6AFD">
            <w:pPr>
              <w:spacing w:after="100"/>
              <w:rPr>
                <w:rFonts w:eastAsia="Times New Roman"/>
                <w:sz w:val="20"/>
                <w:szCs w:val="20"/>
              </w:rPr>
            </w:pPr>
          </w:p>
        </w:tc>
        <w:tc>
          <w:tcPr>
            <w:tcW w:w="5" w:type="pct"/>
            <w:vAlign w:val="center"/>
            <w:hideMark/>
          </w:tcPr>
          <w:p w14:paraId="2671F6E7" w14:textId="77777777" w:rsidR="00000000" w:rsidRDefault="006A6AFD">
            <w:pPr>
              <w:spacing w:after="100"/>
              <w:rPr>
                <w:rFonts w:eastAsia="Times New Roman"/>
                <w:sz w:val="20"/>
                <w:szCs w:val="20"/>
              </w:rPr>
            </w:pPr>
          </w:p>
        </w:tc>
      </w:tr>
      <w:tr w:rsidR="00000000" w14:paraId="46632F25" w14:textId="77777777">
        <w:trPr>
          <w:divId w:val="37123594"/>
        </w:trPr>
        <w:tc>
          <w:tcPr>
            <w:tcW w:w="0" w:type="auto"/>
            <w:gridSpan w:val="3"/>
            <w:tcMar>
              <w:top w:w="30" w:type="dxa"/>
              <w:left w:w="20" w:type="dxa"/>
              <w:bottom w:w="30" w:type="dxa"/>
              <w:right w:w="20" w:type="dxa"/>
            </w:tcMar>
            <w:vAlign w:val="bottom"/>
            <w:hideMark/>
          </w:tcPr>
          <w:p w14:paraId="6304E6D4" w14:textId="77777777" w:rsidR="00000000" w:rsidRDefault="006A6AFD">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4E183BB1" w14:textId="77777777" w:rsidR="00000000" w:rsidRDefault="006A6AFD">
            <w:pPr>
              <w:spacing w:after="100"/>
              <w:jc w:val="center"/>
              <w:rPr>
                <w:rFonts w:eastAsia="Times New Roman"/>
              </w:rPr>
            </w:pPr>
            <w:r>
              <w:rPr>
                <w:rFonts w:eastAsia="Times New Roman"/>
                <w:b/>
                <w:bCs/>
                <w:color w:val="000000"/>
                <w:sz w:val="16"/>
                <w:szCs w:val="16"/>
              </w:rPr>
              <w:t>Foreign currency translation</w:t>
            </w:r>
          </w:p>
        </w:tc>
        <w:tc>
          <w:tcPr>
            <w:tcW w:w="0" w:type="auto"/>
            <w:gridSpan w:val="3"/>
            <w:tcMar>
              <w:top w:w="0" w:type="dxa"/>
              <w:left w:w="20" w:type="dxa"/>
              <w:bottom w:w="0" w:type="dxa"/>
              <w:right w:w="20" w:type="dxa"/>
            </w:tcMar>
            <w:vAlign w:val="center"/>
            <w:hideMark/>
          </w:tcPr>
          <w:p w14:paraId="12B6C5A1" w14:textId="77777777" w:rsidR="00000000" w:rsidRDefault="006A6AF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8C85A2E" w14:textId="77777777" w:rsidR="00000000" w:rsidRDefault="006A6AFD">
            <w:pPr>
              <w:spacing w:after="100"/>
              <w:jc w:val="center"/>
              <w:rPr>
                <w:rFonts w:eastAsia="Times New Roman"/>
              </w:rPr>
            </w:pPr>
            <w:r>
              <w:rPr>
                <w:rFonts w:eastAsia="Times New Roman"/>
                <w:b/>
                <w:bCs/>
                <w:color w:val="000000"/>
                <w:sz w:val="16"/>
                <w:szCs w:val="16"/>
              </w:rPr>
              <w:t>Net unrealized losses on hedging derivatives</w:t>
            </w:r>
          </w:p>
        </w:tc>
        <w:tc>
          <w:tcPr>
            <w:tcW w:w="0" w:type="auto"/>
            <w:gridSpan w:val="3"/>
            <w:tcMar>
              <w:top w:w="0" w:type="dxa"/>
              <w:left w:w="20" w:type="dxa"/>
              <w:bottom w:w="0" w:type="dxa"/>
              <w:right w:w="20" w:type="dxa"/>
            </w:tcMar>
            <w:vAlign w:val="center"/>
            <w:hideMark/>
          </w:tcPr>
          <w:p w14:paraId="09383C07" w14:textId="77777777" w:rsidR="00000000" w:rsidRDefault="006A6AF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D639D8D" w14:textId="77777777" w:rsidR="00000000" w:rsidRDefault="006A6AFD">
            <w:pPr>
              <w:spacing w:after="100"/>
              <w:jc w:val="center"/>
              <w:rPr>
                <w:rFonts w:eastAsia="Times New Roman"/>
              </w:rPr>
            </w:pPr>
            <w:r>
              <w:rPr>
                <w:rFonts w:eastAsia="Times New Roman"/>
                <w:b/>
                <w:bCs/>
                <w:color w:val="000000"/>
                <w:sz w:val="16"/>
                <w:szCs w:val="16"/>
              </w:rPr>
              <w:t>Unrecognized postretirement obligations</w:t>
            </w:r>
          </w:p>
        </w:tc>
        <w:tc>
          <w:tcPr>
            <w:tcW w:w="0" w:type="auto"/>
            <w:gridSpan w:val="3"/>
            <w:tcMar>
              <w:top w:w="0" w:type="dxa"/>
              <w:left w:w="20" w:type="dxa"/>
              <w:bottom w:w="0" w:type="dxa"/>
              <w:right w:w="20" w:type="dxa"/>
            </w:tcMar>
            <w:vAlign w:val="center"/>
            <w:hideMark/>
          </w:tcPr>
          <w:p w14:paraId="01A00F3B" w14:textId="77777777" w:rsidR="00000000" w:rsidRDefault="006A6AF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474F836" w14:textId="77777777" w:rsidR="00000000" w:rsidRDefault="006A6AFD">
            <w:pPr>
              <w:spacing w:after="100"/>
              <w:jc w:val="center"/>
              <w:rPr>
                <w:rFonts w:eastAsia="Times New Roman"/>
              </w:rPr>
            </w:pPr>
            <w:r>
              <w:rPr>
                <w:rFonts w:eastAsia="Times New Roman"/>
                <w:b/>
                <w:bCs/>
                <w:color w:val="000000"/>
                <w:sz w:val="16"/>
                <w:szCs w:val="16"/>
              </w:rPr>
              <w:t>Total AOCI</w:t>
            </w:r>
          </w:p>
        </w:tc>
      </w:tr>
      <w:tr w:rsidR="00000000" w14:paraId="039F6ACE" w14:textId="77777777">
        <w:trPr>
          <w:divId w:val="37123594"/>
          <w:trHeight w:val="60"/>
        </w:trPr>
        <w:tc>
          <w:tcPr>
            <w:tcW w:w="0" w:type="auto"/>
            <w:gridSpan w:val="3"/>
            <w:tcMar>
              <w:top w:w="0" w:type="dxa"/>
              <w:left w:w="20" w:type="dxa"/>
              <w:bottom w:w="0" w:type="dxa"/>
              <w:right w:w="20" w:type="dxa"/>
            </w:tcMar>
            <w:vAlign w:val="center"/>
            <w:hideMark/>
          </w:tcPr>
          <w:p w14:paraId="661489A9" w14:textId="77777777" w:rsidR="00000000" w:rsidRDefault="006A6AF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CF215D3"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3C1C0A"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30C840C"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232A717"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C40D1F5"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C36B1D"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CF0F979" w14:textId="77777777" w:rsidR="00000000" w:rsidRDefault="006A6AFD">
            <w:pPr>
              <w:spacing w:after="100"/>
              <w:rPr>
                <w:rFonts w:eastAsia="Times New Roman"/>
                <w:sz w:val="20"/>
                <w:szCs w:val="20"/>
              </w:rPr>
            </w:pPr>
          </w:p>
        </w:tc>
      </w:tr>
      <w:tr w:rsidR="00000000" w14:paraId="5034FAA7" w14:textId="77777777">
        <w:trPr>
          <w:divId w:val="37123594"/>
        </w:trPr>
        <w:tc>
          <w:tcPr>
            <w:tcW w:w="0" w:type="auto"/>
            <w:gridSpan w:val="3"/>
            <w:shd w:val="clear" w:color="auto" w:fill="CCEEFF"/>
            <w:tcMar>
              <w:top w:w="30" w:type="dxa"/>
              <w:left w:w="20" w:type="dxa"/>
              <w:bottom w:w="30" w:type="dxa"/>
              <w:right w:w="20" w:type="dxa"/>
            </w:tcMar>
            <w:vAlign w:val="bottom"/>
            <w:hideMark/>
          </w:tcPr>
          <w:p w14:paraId="15D11E21" w14:textId="77777777" w:rsidR="00000000" w:rsidRDefault="006A6AFD">
            <w:pPr>
              <w:spacing w:after="100"/>
              <w:rPr>
                <w:rFonts w:eastAsia="Times New Roman"/>
              </w:rPr>
            </w:pPr>
            <w:r>
              <w:rPr>
                <w:rFonts w:eastAsia="Times New Roman"/>
                <w:b/>
                <w:bCs/>
                <w:color w:val="000000"/>
                <w:sz w:val="20"/>
                <w:szCs w:val="20"/>
              </w:rPr>
              <w:t>Balance at December 31, 2021</w:t>
            </w:r>
          </w:p>
        </w:tc>
        <w:tc>
          <w:tcPr>
            <w:tcW w:w="0" w:type="auto"/>
            <w:shd w:val="clear" w:color="auto" w:fill="CCEEFF"/>
            <w:tcMar>
              <w:top w:w="30" w:type="dxa"/>
              <w:left w:w="20" w:type="dxa"/>
              <w:bottom w:w="30" w:type="dxa"/>
              <w:right w:w="0" w:type="dxa"/>
            </w:tcMar>
            <w:vAlign w:val="bottom"/>
            <w:hideMark/>
          </w:tcPr>
          <w:p w14:paraId="127DA1CC" w14:textId="77777777" w:rsidR="00000000" w:rsidRDefault="006A6AF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78B4BF5C" w14:textId="77777777" w:rsidR="00000000" w:rsidRDefault="006A6AFD">
            <w:pPr>
              <w:spacing w:after="100"/>
              <w:jc w:val="right"/>
              <w:rPr>
                <w:rFonts w:eastAsia="Times New Roman"/>
              </w:rPr>
            </w:pPr>
            <w:r>
              <w:rPr>
                <w:rFonts w:eastAsia="Times New Roman"/>
                <w:b/>
                <w:bCs/>
                <w:color w:val="000000"/>
                <w:sz w:val="20"/>
                <w:szCs w:val="20"/>
              </w:rPr>
              <w:t>(118)</w:t>
            </w:r>
          </w:p>
        </w:tc>
        <w:tc>
          <w:tcPr>
            <w:tcW w:w="0" w:type="auto"/>
            <w:shd w:val="clear" w:color="auto" w:fill="CCEEFF"/>
            <w:tcMar>
              <w:top w:w="30" w:type="dxa"/>
              <w:left w:w="0" w:type="dxa"/>
              <w:bottom w:w="30" w:type="dxa"/>
              <w:right w:w="20" w:type="dxa"/>
            </w:tcMar>
            <w:vAlign w:val="bottom"/>
            <w:hideMark/>
          </w:tcPr>
          <w:p w14:paraId="491E2BBA"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80496D"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58D9FAE" w14:textId="77777777" w:rsidR="00000000" w:rsidRDefault="006A6AF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6533C22E" w14:textId="77777777" w:rsidR="00000000" w:rsidRDefault="006A6AFD">
            <w:pPr>
              <w:spacing w:after="100"/>
              <w:jc w:val="right"/>
              <w:rPr>
                <w:rFonts w:eastAsia="Times New Roman"/>
              </w:rPr>
            </w:pPr>
            <w:r>
              <w:rPr>
                <w:rFonts w:eastAsia="Times New Roman"/>
                <w:b/>
                <w:bCs/>
                <w:color w:val="000000"/>
                <w:sz w:val="20"/>
                <w:szCs w:val="20"/>
              </w:rPr>
              <w:t>(89)</w:t>
            </w:r>
          </w:p>
        </w:tc>
        <w:tc>
          <w:tcPr>
            <w:tcW w:w="0" w:type="auto"/>
            <w:shd w:val="clear" w:color="auto" w:fill="CCEEFF"/>
            <w:tcMar>
              <w:top w:w="30" w:type="dxa"/>
              <w:left w:w="0" w:type="dxa"/>
              <w:bottom w:w="30" w:type="dxa"/>
              <w:right w:w="20" w:type="dxa"/>
            </w:tcMar>
            <w:vAlign w:val="bottom"/>
            <w:hideMark/>
          </w:tcPr>
          <w:p w14:paraId="0DAD551A"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A6799F"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694A4ED" w14:textId="77777777" w:rsidR="00000000" w:rsidRDefault="006A6AF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0F87DB9D" w14:textId="77777777" w:rsidR="00000000" w:rsidRDefault="006A6AFD">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A00BC65"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486EE5"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AD318DD" w14:textId="77777777" w:rsidR="00000000" w:rsidRDefault="006A6AF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7F6DAFAC" w14:textId="77777777" w:rsidR="00000000" w:rsidRDefault="006A6AFD">
            <w:pPr>
              <w:spacing w:after="100"/>
              <w:jc w:val="right"/>
              <w:rPr>
                <w:rFonts w:eastAsia="Times New Roman"/>
              </w:rPr>
            </w:pPr>
            <w:r>
              <w:rPr>
                <w:rFonts w:eastAsia="Times New Roman"/>
                <w:b/>
                <w:bCs/>
                <w:color w:val="000000"/>
                <w:sz w:val="20"/>
                <w:szCs w:val="20"/>
              </w:rPr>
              <w:t>(146)</w:t>
            </w:r>
          </w:p>
        </w:tc>
        <w:tc>
          <w:tcPr>
            <w:tcW w:w="0" w:type="auto"/>
            <w:shd w:val="clear" w:color="auto" w:fill="CCEEFF"/>
            <w:tcMar>
              <w:top w:w="30" w:type="dxa"/>
              <w:left w:w="0" w:type="dxa"/>
              <w:bottom w:w="30" w:type="dxa"/>
              <w:right w:w="20" w:type="dxa"/>
            </w:tcMar>
            <w:vAlign w:val="bottom"/>
            <w:hideMark/>
          </w:tcPr>
          <w:p w14:paraId="2DF94E13" w14:textId="77777777" w:rsidR="00000000" w:rsidRDefault="006A6AFD">
            <w:pPr>
              <w:spacing w:after="100"/>
              <w:jc w:val="right"/>
              <w:rPr>
                <w:rFonts w:eastAsia="Times New Roman"/>
              </w:rPr>
            </w:pPr>
          </w:p>
        </w:tc>
      </w:tr>
      <w:tr w:rsidR="00000000" w14:paraId="3C744026" w14:textId="77777777">
        <w:trPr>
          <w:divId w:val="37123594"/>
        </w:trPr>
        <w:tc>
          <w:tcPr>
            <w:tcW w:w="0" w:type="auto"/>
            <w:gridSpan w:val="3"/>
            <w:vAlign w:val="center"/>
            <w:hideMark/>
          </w:tcPr>
          <w:p w14:paraId="1B80CB03" w14:textId="77777777" w:rsidR="00000000" w:rsidRDefault="006A6AFD">
            <w:pPr>
              <w:spacing w:after="100"/>
              <w:jc w:val="right"/>
              <w:rPr>
                <w:rFonts w:eastAsia="Times New Roman"/>
                <w:sz w:val="20"/>
                <w:szCs w:val="20"/>
              </w:rPr>
            </w:pPr>
          </w:p>
        </w:tc>
        <w:tc>
          <w:tcPr>
            <w:tcW w:w="0" w:type="auto"/>
            <w:gridSpan w:val="3"/>
            <w:vAlign w:val="center"/>
            <w:hideMark/>
          </w:tcPr>
          <w:p w14:paraId="36F8EC9C" w14:textId="77777777" w:rsidR="00000000" w:rsidRDefault="006A6AFD">
            <w:pPr>
              <w:spacing w:after="100"/>
              <w:rPr>
                <w:rFonts w:eastAsia="Times New Roman"/>
                <w:sz w:val="20"/>
                <w:szCs w:val="20"/>
              </w:rPr>
            </w:pPr>
          </w:p>
        </w:tc>
        <w:tc>
          <w:tcPr>
            <w:tcW w:w="0" w:type="auto"/>
            <w:gridSpan w:val="3"/>
            <w:vAlign w:val="center"/>
            <w:hideMark/>
          </w:tcPr>
          <w:p w14:paraId="0699F132" w14:textId="77777777" w:rsidR="00000000" w:rsidRDefault="006A6AFD">
            <w:pPr>
              <w:spacing w:after="100"/>
              <w:rPr>
                <w:rFonts w:eastAsia="Times New Roman"/>
                <w:sz w:val="20"/>
                <w:szCs w:val="20"/>
              </w:rPr>
            </w:pPr>
          </w:p>
        </w:tc>
        <w:tc>
          <w:tcPr>
            <w:tcW w:w="0" w:type="auto"/>
            <w:gridSpan w:val="3"/>
            <w:vAlign w:val="center"/>
            <w:hideMark/>
          </w:tcPr>
          <w:p w14:paraId="5AC6BA71" w14:textId="77777777" w:rsidR="00000000" w:rsidRDefault="006A6AFD">
            <w:pPr>
              <w:spacing w:after="100"/>
              <w:rPr>
                <w:rFonts w:eastAsia="Times New Roman"/>
                <w:sz w:val="20"/>
                <w:szCs w:val="20"/>
              </w:rPr>
            </w:pPr>
          </w:p>
        </w:tc>
        <w:tc>
          <w:tcPr>
            <w:tcW w:w="0" w:type="auto"/>
            <w:gridSpan w:val="3"/>
            <w:vAlign w:val="center"/>
            <w:hideMark/>
          </w:tcPr>
          <w:p w14:paraId="14EB727F" w14:textId="77777777" w:rsidR="00000000" w:rsidRDefault="006A6AFD">
            <w:pPr>
              <w:spacing w:after="100"/>
              <w:rPr>
                <w:rFonts w:eastAsia="Times New Roman"/>
                <w:sz w:val="20"/>
                <w:szCs w:val="20"/>
              </w:rPr>
            </w:pPr>
          </w:p>
        </w:tc>
        <w:tc>
          <w:tcPr>
            <w:tcW w:w="0" w:type="auto"/>
            <w:gridSpan w:val="3"/>
            <w:vAlign w:val="center"/>
            <w:hideMark/>
          </w:tcPr>
          <w:p w14:paraId="279425C4" w14:textId="77777777" w:rsidR="00000000" w:rsidRDefault="006A6AFD">
            <w:pPr>
              <w:spacing w:after="100"/>
              <w:rPr>
                <w:rFonts w:eastAsia="Times New Roman"/>
                <w:sz w:val="20"/>
                <w:szCs w:val="20"/>
              </w:rPr>
            </w:pPr>
          </w:p>
        </w:tc>
        <w:tc>
          <w:tcPr>
            <w:tcW w:w="0" w:type="auto"/>
            <w:gridSpan w:val="3"/>
            <w:vAlign w:val="center"/>
            <w:hideMark/>
          </w:tcPr>
          <w:p w14:paraId="79798972" w14:textId="77777777" w:rsidR="00000000" w:rsidRDefault="006A6AFD">
            <w:pPr>
              <w:spacing w:after="100"/>
              <w:rPr>
                <w:rFonts w:eastAsia="Times New Roman"/>
                <w:sz w:val="20"/>
                <w:szCs w:val="20"/>
              </w:rPr>
            </w:pPr>
          </w:p>
        </w:tc>
        <w:tc>
          <w:tcPr>
            <w:tcW w:w="0" w:type="auto"/>
            <w:gridSpan w:val="3"/>
            <w:vAlign w:val="center"/>
            <w:hideMark/>
          </w:tcPr>
          <w:p w14:paraId="469AD1ED" w14:textId="77777777" w:rsidR="00000000" w:rsidRDefault="006A6AFD">
            <w:pPr>
              <w:spacing w:after="100"/>
              <w:rPr>
                <w:rFonts w:eastAsia="Times New Roman"/>
                <w:sz w:val="20"/>
                <w:szCs w:val="20"/>
              </w:rPr>
            </w:pPr>
          </w:p>
        </w:tc>
      </w:tr>
      <w:tr w:rsidR="00000000" w14:paraId="70127E68" w14:textId="77777777">
        <w:trPr>
          <w:divId w:val="37123594"/>
        </w:trPr>
        <w:tc>
          <w:tcPr>
            <w:tcW w:w="0" w:type="auto"/>
            <w:gridSpan w:val="3"/>
            <w:vAlign w:val="center"/>
            <w:hideMark/>
          </w:tcPr>
          <w:p w14:paraId="52CDBD7B" w14:textId="77777777" w:rsidR="00000000" w:rsidRDefault="006A6AFD">
            <w:pPr>
              <w:spacing w:after="100"/>
              <w:rPr>
                <w:rFonts w:eastAsia="Times New Roman"/>
                <w:sz w:val="20"/>
                <w:szCs w:val="20"/>
              </w:rPr>
            </w:pPr>
          </w:p>
        </w:tc>
        <w:tc>
          <w:tcPr>
            <w:tcW w:w="0" w:type="auto"/>
            <w:gridSpan w:val="3"/>
            <w:vAlign w:val="center"/>
            <w:hideMark/>
          </w:tcPr>
          <w:p w14:paraId="39EB030E" w14:textId="77777777" w:rsidR="00000000" w:rsidRDefault="006A6AFD">
            <w:pPr>
              <w:spacing w:after="100"/>
              <w:rPr>
                <w:rFonts w:eastAsia="Times New Roman"/>
                <w:sz w:val="20"/>
                <w:szCs w:val="20"/>
              </w:rPr>
            </w:pPr>
          </w:p>
        </w:tc>
        <w:tc>
          <w:tcPr>
            <w:tcW w:w="0" w:type="auto"/>
            <w:gridSpan w:val="3"/>
            <w:vAlign w:val="center"/>
            <w:hideMark/>
          </w:tcPr>
          <w:p w14:paraId="07E11518" w14:textId="77777777" w:rsidR="00000000" w:rsidRDefault="006A6AFD">
            <w:pPr>
              <w:spacing w:after="100"/>
              <w:rPr>
                <w:rFonts w:eastAsia="Times New Roman"/>
                <w:sz w:val="20"/>
                <w:szCs w:val="20"/>
              </w:rPr>
            </w:pPr>
          </w:p>
        </w:tc>
        <w:tc>
          <w:tcPr>
            <w:tcW w:w="0" w:type="auto"/>
            <w:gridSpan w:val="3"/>
            <w:vAlign w:val="center"/>
            <w:hideMark/>
          </w:tcPr>
          <w:p w14:paraId="60F2E780" w14:textId="77777777" w:rsidR="00000000" w:rsidRDefault="006A6AFD">
            <w:pPr>
              <w:spacing w:after="100"/>
              <w:rPr>
                <w:rFonts w:eastAsia="Times New Roman"/>
                <w:sz w:val="20"/>
                <w:szCs w:val="20"/>
              </w:rPr>
            </w:pPr>
          </w:p>
        </w:tc>
        <w:tc>
          <w:tcPr>
            <w:tcW w:w="0" w:type="auto"/>
            <w:gridSpan w:val="3"/>
            <w:vAlign w:val="center"/>
            <w:hideMark/>
          </w:tcPr>
          <w:p w14:paraId="61A7F2AA" w14:textId="77777777" w:rsidR="00000000" w:rsidRDefault="006A6AFD">
            <w:pPr>
              <w:spacing w:after="100"/>
              <w:rPr>
                <w:rFonts w:eastAsia="Times New Roman"/>
                <w:sz w:val="20"/>
                <w:szCs w:val="20"/>
              </w:rPr>
            </w:pPr>
          </w:p>
        </w:tc>
        <w:tc>
          <w:tcPr>
            <w:tcW w:w="0" w:type="auto"/>
            <w:gridSpan w:val="3"/>
            <w:vAlign w:val="center"/>
            <w:hideMark/>
          </w:tcPr>
          <w:p w14:paraId="03154372" w14:textId="77777777" w:rsidR="00000000" w:rsidRDefault="006A6AFD">
            <w:pPr>
              <w:spacing w:after="100"/>
              <w:rPr>
                <w:rFonts w:eastAsia="Times New Roman"/>
                <w:sz w:val="20"/>
                <w:szCs w:val="20"/>
              </w:rPr>
            </w:pPr>
          </w:p>
        </w:tc>
        <w:tc>
          <w:tcPr>
            <w:tcW w:w="0" w:type="auto"/>
            <w:gridSpan w:val="3"/>
            <w:vAlign w:val="center"/>
            <w:hideMark/>
          </w:tcPr>
          <w:p w14:paraId="61C91E2A" w14:textId="77777777" w:rsidR="00000000" w:rsidRDefault="006A6AFD">
            <w:pPr>
              <w:spacing w:after="100"/>
              <w:rPr>
                <w:rFonts w:eastAsia="Times New Roman"/>
                <w:sz w:val="20"/>
                <w:szCs w:val="20"/>
              </w:rPr>
            </w:pPr>
          </w:p>
        </w:tc>
        <w:tc>
          <w:tcPr>
            <w:tcW w:w="0" w:type="auto"/>
            <w:gridSpan w:val="3"/>
            <w:vAlign w:val="center"/>
            <w:hideMark/>
          </w:tcPr>
          <w:p w14:paraId="7B972279" w14:textId="77777777" w:rsidR="00000000" w:rsidRDefault="006A6AFD">
            <w:pPr>
              <w:spacing w:after="100"/>
              <w:rPr>
                <w:rFonts w:eastAsia="Times New Roman"/>
                <w:sz w:val="20"/>
                <w:szCs w:val="20"/>
              </w:rPr>
            </w:pPr>
          </w:p>
        </w:tc>
      </w:tr>
      <w:tr w:rsidR="00000000" w14:paraId="1343039F" w14:textId="77777777">
        <w:trPr>
          <w:divId w:val="37123594"/>
        </w:trPr>
        <w:tc>
          <w:tcPr>
            <w:tcW w:w="0" w:type="auto"/>
            <w:gridSpan w:val="3"/>
            <w:shd w:val="clear" w:color="auto" w:fill="FFFFFF"/>
            <w:tcMar>
              <w:top w:w="30" w:type="dxa"/>
              <w:left w:w="335" w:type="dxa"/>
              <w:bottom w:w="30" w:type="dxa"/>
              <w:right w:w="20" w:type="dxa"/>
            </w:tcMar>
            <w:vAlign w:val="bottom"/>
            <w:hideMark/>
          </w:tcPr>
          <w:p w14:paraId="10883EC4" w14:textId="77777777" w:rsidR="00000000" w:rsidRDefault="006A6AFD">
            <w:pPr>
              <w:spacing w:after="100"/>
              <w:ind w:hanging="180"/>
              <w:rPr>
                <w:rFonts w:eastAsia="Times New Roman"/>
              </w:rPr>
            </w:pPr>
            <w:r>
              <w:rPr>
                <w:rFonts w:eastAsia="Times New Roman"/>
                <w:color w:val="000000"/>
                <w:sz w:val="20"/>
                <w:szCs w:val="20"/>
              </w:rPr>
              <w:t>Other comprehensive (loss) income before reclassifications to earnings, net of income taxes</w:t>
            </w:r>
          </w:p>
        </w:tc>
        <w:tc>
          <w:tcPr>
            <w:tcW w:w="0" w:type="auto"/>
            <w:gridSpan w:val="2"/>
            <w:shd w:val="clear" w:color="auto" w:fill="FFFFFF"/>
            <w:tcMar>
              <w:top w:w="30" w:type="dxa"/>
              <w:left w:w="20" w:type="dxa"/>
              <w:bottom w:w="30" w:type="dxa"/>
              <w:right w:w="0" w:type="dxa"/>
            </w:tcMar>
            <w:vAlign w:val="bottom"/>
            <w:hideMark/>
          </w:tcPr>
          <w:p w14:paraId="55DC96BB" w14:textId="77777777" w:rsidR="00000000" w:rsidRDefault="006A6AFD">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14:paraId="0A8F6040"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6C2256"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6E01BB" w14:textId="77777777" w:rsidR="00000000" w:rsidRDefault="006A6AFD">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0B45172A"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964A85"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B5CD39"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D8ED5C2"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AB22FB"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69D72B" w14:textId="77777777" w:rsidR="00000000" w:rsidRDefault="006A6AFD">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0A705A40" w14:textId="77777777" w:rsidR="00000000" w:rsidRDefault="006A6AFD">
            <w:pPr>
              <w:spacing w:after="100"/>
              <w:jc w:val="right"/>
              <w:rPr>
                <w:rFonts w:eastAsia="Times New Roman"/>
              </w:rPr>
            </w:pPr>
          </w:p>
        </w:tc>
      </w:tr>
      <w:tr w:rsidR="00000000" w14:paraId="105DA73D" w14:textId="77777777">
        <w:trPr>
          <w:divId w:val="37123594"/>
        </w:trPr>
        <w:tc>
          <w:tcPr>
            <w:tcW w:w="0" w:type="auto"/>
            <w:gridSpan w:val="3"/>
            <w:vAlign w:val="center"/>
            <w:hideMark/>
          </w:tcPr>
          <w:p w14:paraId="0CEEB159" w14:textId="77777777" w:rsidR="00000000" w:rsidRDefault="006A6AFD">
            <w:pPr>
              <w:spacing w:after="100"/>
              <w:jc w:val="right"/>
              <w:rPr>
                <w:rFonts w:eastAsia="Times New Roman"/>
                <w:sz w:val="20"/>
                <w:szCs w:val="20"/>
              </w:rPr>
            </w:pPr>
          </w:p>
        </w:tc>
        <w:tc>
          <w:tcPr>
            <w:tcW w:w="0" w:type="auto"/>
            <w:gridSpan w:val="3"/>
            <w:vAlign w:val="center"/>
            <w:hideMark/>
          </w:tcPr>
          <w:p w14:paraId="3C165ADB" w14:textId="77777777" w:rsidR="00000000" w:rsidRDefault="006A6AFD">
            <w:pPr>
              <w:spacing w:after="100"/>
              <w:rPr>
                <w:rFonts w:eastAsia="Times New Roman"/>
                <w:sz w:val="20"/>
                <w:szCs w:val="20"/>
              </w:rPr>
            </w:pPr>
          </w:p>
        </w:tc>
        <w:tc>
          <w:tcPr>
            <w:tcW w:w="0" w:type="auto"/>
            <w:gridSpan w:val="3"/>
            <w:vAlign w:val="center"/>
            <w:hideMark/>
          </w:tcPr>
          <w:p w14:paraId="40A84DE3" w14:textId="77777777" w:rsidR="00000000" w:rsidRDefault="006A6AFD">
            <w:pPr>
              <w:spacing w:after="100"/>
              <w:rPr>
                <w:rFonts w:eastAsia="Times New Roman"/>
                <w:sz w:val="20"/>
                <w:szCs w:val="20"/>
              </w:rPr>
            </w:pPr>
          </w:p>
        </w:tc>
        <w:tc>
          <w:tcPr>
            <w:tcW w:w="0" w:type="auto"/>
            <w:gridSpan w:val="3"/>
            <w:vAlign w:val="center"/>
            <w:hideMark/>
          </w:tcPr>
          <w:p w14:paraId="13C0DE80" w14:textId="77777777" w:rsidR="00000000" w:rsidRDefault="006A6AFD">
            <w:pPr>
              <w:spacing w:after="100"/>
              <w:rPr>
                <w:rFonts w:eastAsia="Times New Roman"/>
                <w:sz w:val="20"/>
                <w:szCs w:val="20"/>
              </w:rPr>
            </w:pPr>
          </w:p>
        </w:tc>
        <w:tc>
          <w:tcPr>
            <w:tcW w:w="0" w:type="auto"/>
            <w:gridSpan w:val="3"/>
            <w:vAlign w:val="center"/>
            <w:hideMark/>
          </w:tcPr>
          <w:p w14:paraId="69249097" w14:textId="77777777" w:rsidR="00000000" w:rsidRDefault="006A6AFD">
            <w:pPr>
              <w:spacing w:after="100"/>
              <w:rPr>
                <w:rFonts w:eastAsia="Times New Roman"/>
                <w:sz w:val="20"/>
                <w:szCs w:val="20"/>
              </w:rPr>
            </w:pPr>
          </w:p>
        </w:tc>
        <w:tc>
          <w:tcPr>
            <w:tcW w:w="0" w:type="auto"/>
            <w:gridSpan w:val="3"/>
            <w:vAlign w:val="center"/>
            <w:hideMark/>
          </w:tcPr>
          <w:p w14:paraId="3ACBE49F" w14:textId="77777777" w:rsidR="00000000" w:rsidRDefault="006A6AFD">
            <w:pPr>
              <w:spacing w:after="100"/>
              <w:rPr>
                <w:rFonts w:eastAsia="Times New Roman"/>
                <w:sz w:val="20"/>
                <w:szCs w:val="20"/>
              </w:rPr>
            </w:pPr>
          </w:p>
        </w:tc>
        <w:tc>
          <w:tcPr>
            <w:tcW w:w="0" w:type="auto"/>
            <w:gridSpan w:val="3"/>
            <w:vAlign w:val="center"/>
            <w:hideMark/>
          </w:tcPr>
          <w:p w14:paraId="3B0E7397" w14:textId="77777777" w:rsidR="00000000" w:rsidRDefault="006A6AFD">
            <w:pPr>
              <w:spacing w:after="100"/>
              <w:rPr>
                <w:rFonts w:eastAsia="Times New Roman"/>
                <w:sz w:val="20"/>
                <w:szCs w:val="20"/>
              </w:rPr>
            </w:pPr>
          </w:p>
        </w:tc>
        <w:tc>
          <w:tcPr>
            <w:tcW w:w="0" w:type="auto"/>
            <w:gridSpan w:val="3"/>
            <w:vAlign w:val="center"/>
            <w:hideMark/>
          </w:tcPr>
          <w:p w14:paraId="34753ACD" w14:textId="77777777" w:rsidR="00000000" w:rsidRDefault="006A6AFD">
            <w:pPr>
              <w:spacing w:after="100"/>
              <w:rPr>
                <w:rFonts w:eastAsia="Times New Roman"/>
                <w:sz w:val="20"/>
                <w:szCs w:val="20"/>
              </w:rPr>
            </w:pPr>
          </w:p>
        </w:tc>
      </w:tr>
      <w:tr w:rsidR="00000000" w14:paraId="6494E504" w14:textId="77777777">
        <w:trPr>
          <w:divId w:val="37123594"/>
        </w:trPr>
        <w:tc>
          <w:tcPr>
            <w:tcW w:w="0" w:type="auto"/>
            <w:gridSpan w:val="3"/>
            <w:vAlign w:val="center"/>
            <w:hideMark/>
          </w:tcPr>
          <w:p w14:paraId="73E57DB0" w14:textId="77777777" w:rsidR="00000000" w:rsidRDefault="006A6AFD">
            <w:pPr>
              <w:spacing w:after="100"/>
              <w:rPr>
                <w:rFonts w:eastAsia="Times New Roman"/>
                <w:sz w:val="20"/>
                <w:szCs w:val="20"/>
              </w:rPr>
            </w:pPr>
          </w:p>
        </w:tc>
        <w:tc>
          <w:tcPr>
            <w:tcW w:w="0" w:type="auto"/>
            <w:gridSpan w:val="3"/>
            <w:vAlign w:val="center"/>
            <w:hideMark/>
          </w:tcPr>
          <w:p w14:paraId="4613C16C" w14:textId="77777777" w:rsidR="00000000" w:rsidRDefault="006A6AFD">
            <w:pPr>
              <w:spacing w:after="100"/>
              <w:rPr>
                <w:rFonts w:eastAsia="Times New Roman"/>
                <w:sz w:val="20"/>
                <w:szCs w:val="20"/>
              </w:rPr>
            </w:pPr>
          </w:p>
        </w:tc>
        <w:tc>
          <w:tcPr>
            <w:tcW w:w="0" w:type="auto"/>
            <w:gridSpan w:val="3"/>
            <w:vAlign w:val="center"/>
            <w:hideMark/>
          </w:tcPr>
          <w:p w14:paraId="7EF02911" w14:textId="77777777" w:rsidR="00000000" w:rsidRDefault="006A6AFD">
            <w:pPr>
              <w:spacing w:after="100"/>
              <w:rPr>
                <w:rFonts w:eastAsia="Times New Roman"/>
                <w:sz w:val="20"/>
                <w:szCs w:val="20"/>
              </w:rPr>
            </w:pPr>
          </w:p>
        </w:tc>
        <w:tc>
          <w:tcPr>
            <w:tcW w:w="0" w:type="auto"/>
            <w:gridSpan w:val="3"/>
            <w:vAlign w:val="center"/>
            <w:hideMark/>
          </w:tcPr>
          <w:p w14:paraId="5E647366" w14:textId="77777777" w:rsidR="00000000" w:rsidRDefault="006A6AFD">
            <w:pPr>
              <w:spacing w:after="100"/>
              <w:rPr>
                <w:rFonts w:eastAsia="Times New Roman"/>
                <w:sz w:val="20"/>
                <w:szCs w:val="20"/>
              </w:rPr>
            </w:pPr>
          </w:p>
        </w:tc>
        <w:tc>
          <w:tcPr>
            <w:tcW w:w="0" w:type="auto"/>
            <w:gridSpan w:val="3"/>
            <w:vAlign w:val="center"/>
            <w:hideMark/>
          </w:tcPr>
          <w:p w14:paraId="4EAC0491" w14:textId="77777777" w:rsidR="00000000" w:rsidRDefault="006A6AFD">
            <w:pPr>
              <w:spacing w:after="100"/>
              <w:rPr>
                <w:rFonts w:eastAsia="Times New Roman"/>
                <w:sz w:val="20"/>
                <w:szCs w:val="20"/>
              </w:rPr>
            </w:pPr>
          </w:p>
        </w:tc>
        <w:tc>
          <w:tcPr>
            <w:tcW w:w="0" w:type="auto"/>
            <w:gridSpan w:val="3"/>
            <w:vAlign w:val="center"/>
            <w:hideMark/>
          </w:tcPr>
          <w:p w14:paraId="383819D3" w14:textId="77777777" w:rsidR="00000000" w:rsidRDefault="006A6AFD">
            <w:pPr>
              <w:spacing w:after="100"/>
              <w:rPr>
                <w:rFonts w:eastAsia="Times New Roman"/>
                <w:sz w:val="20"/>
                <w:szCs w:val="20"/>
              </w:rPr>
            </w:pPr>
          </w:p>
        </w:tc>
        <w:tc>
          <w:tcPr>
            <w:tcW w:w="0" w:type="auto"/>
            <w:gridSpan w:val="3"/>
            <w:vAlign w:val="center"/>
            <w:hideMark/>
          </w:tcPr>
          <w:p w14:paraId="5B4383C0" w14:textId="77777777" w:rsidR="00000000" w:rsidRDefault="006A6AFD">
            <w:pPr>
              <w:spacing w:after="100"/>
              <w:rPr>
                <w:rFonts w:eastAsia="Times New Roman"/>
                <w:sz w:val="20"/>
                <w:szCs w:val="20"/>
              </w:rPr>
            </w:pPr>
          </w:p>
        </w:tc>
        <w:tc>
          <w:tcPr>
            <w:tcW w:w="0" w:type="auto"/>
            <w:gridSpan w:val="3"/>
            <w:vAlign w:val="center"/>
            <w:hideMark/>
          </w:tcPr>
          <w:p w14:paraId="48223D42" w14:textId="77777777" w:rsidR="00000000" w:rsidRDefault="006A6AFD">
            <w:pPr>
              <w:spacing w:after="100"/>
              <w:rPr>
                <w:rFonts w:eastAsia="Times New Roman"/>
                <w:sz w:val="20"/>
                <w:szCs w:val="20"/>
              </w:rPr>
            </w:pPr>
          </w:p>
        </w:tc>
      </w:tr>
      <w:tr w:rsidR="00000000" w14:paraId="73E63B99" w14:textId="77777777">
        <w:trPr>
          <w:divId w:val="37123594"/>
        </w:trPr>
        <w:tc>
          <w:tcPr>
            <w:tcW w:w="0" w:type="auto"/>
            <w:gridSpan w:val="3"/>
            <w:shd w:val="clear" w:color="auto" w:fill="CCEEFF"/>
            <w:tcMar>
              <w:top w:w="30" w:type="dxa"/>
              <w:left w:w="320" w:type="dxa"/>
              <w:bottom w:w="30" w:type="dxa"/>
              <w:right w:w="20" w:type="dxa"/>
            </w:tcMar>
            <w:hideMark/>
          </w:tcPr>
          <w:p w14:paraId="3F22B4B4" w14:textId="77777777" w:rsidR="00000000" w:rsidRDefault="006A6AFD">
            <w:pPr>
              <w:spacing w:after="100"/>
              <w:ind w:hanging="180"/>
              <w:rPr>
                <w:rFonts w:eastAsia="Times New Roman"/>
              </w:rPr>
            </w:pPr>
            <w:r>
              <w:rPr>
                <w:rFonts w:eastAsia="Times New Roman"/>
                <w:color w:val="000000"/>
                <w:sz w:val="20"/>
                <w:szCs w:val="20"/>
              </w:rPr>
              <w:t>Gains reclassified to earnings, net of income taxes</w:t>
            </w:r>
          </w:p>
        </w:tc>
        <w:tc>
          <w:tcPr>
            <w:tcW w:w="0" w:type="auto"/>
            <w:gridSpan w:val="2"/>
            <w:shd w:val="clear" w:color="auto" w:fill="CCEEFF"/>
            <w:tcMar>
              <w:top w:w="30" w:type="dxa"/>
              <w:left w:w="20" w:type="dxa"/>
              <w:bottom w:w="30" w:type="dxa"/>
              <w:right w:w="0" w:type="dxa"/>
            </w:tcMar>
            <w:vAlign w:val="bottom"/>
            <w:hideMark/>
          </w:tcPr>
          <w:p w14:paraId="317B2699"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C8480D0"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4EA578"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2EDABC" w14:textId="77777777" w:rsidR="00000000" w:rsidRDefault="006A6AFD">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668A5EF2"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696578"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669A97" w14:textId="77777777" w:rsidR="00000000" w:rsidRDefault="006A6AFD">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14:paraId="56455F35"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62519D"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E1DA50" w14:textId="77777777" w:rsidR="00000000" w:rsidRDefault="006A6AFD">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14:paraId="5F810694" w14:textId="77777777" w:rsidR="00000000" w:rsidRDefault="006A6AFD">
            <w:pPr>
              <w:spacing w:after="100"/>
              <w:jc w:val="right"/>
              <w:rPr>
                <w:rFonts w:eastAsia="Times New Roman"/>
              </w:rPr>
            </w:pPr>
          </w:p>
        </w:tc>
      </w:tr>
      <w:tr w:rsidR="00000000" w14:paraId="60D52331" w14:textId="77777777">
        <w:trPr>
          <w:divId w:val="37123594"/>
        </w:trPr>
        <w:tc>
          <w:tcPr>
            <w:tcW w:w="0" w:type="auto"/>
            <w:gridSpan w:val="3"/>
            <w:shd w:val="clear" w:color="auto" w:fill="FFFFFF"/>
            <w:tcMar>
              <w:top w:w="30" w:type="dxa"/>
              <w:left w:w="200" w:type="dxa"/>
              <w:bottom w:w="30" w:type="dxa"/>
              <w:right w:w="20" w:type="dxa"/>
            </w:tcMar>
            <w:vAlign w:val="bottom"/>
            <w:hideMark/>
          </w:tcPr>
          <w:p w14:paraId="628942A2" w14:textId="77777777" w:rsidR="00000000" w:rsidRDefault="006A6AFD">
            <w:pPr>
              <w:spacing w:after="100"/>
              <w:ind w:hanging="180"/>
              <w:rPr>
                <w:rFonts w:eastAsia="Times New Roman"/>
              </w:rPr>
            </w:pPr>
            <w:r>
              <w:rPr>
                <w:rFonts w:eastAsia="Times New Roman"/>
                <w:color w:val="000000"/>
                <w:sz w:val="20"/>
                <w:szCs w:val="20"/>
              </w:rPr>
              <w:t>Other comprehensive (loss) income,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6CE29FA" w14:textId="77777777" w:rsidR="00000000" w:rsidRDefault="006A6AFD">
            <w:pPr>
              <w:spacing w:after="100"/>
              <w:jc w:val="right"/>
              <w:rPr>
                <w:rFonts w:eastAsia="Times New Roman"/>
              </w:rPr>
            </w:pPr>
            <w:r>
              <w:rPr>
                <w:rFonts w:eastAsia="Times New Roman"/>
                <w:color w:val="000000"/>
                <w:sz w:val="20"/>
                <w:szCs w:val="20"/>
              </w:rPr>
              <w:t>(3)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2D2F96"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87908A"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C0F280" w14:textId="77777777" w:rsidR="00000000" w:rsidRDefault="006A6AFD">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23CF58"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D661AB"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D6DE33F" w14:textId="77777777" w:rsidR="00000000" w:rsidRDefault="006A6AFD">
            <w:pPr>
              <w:spacing w:after="100"/>
              <w:jc w:val="right"/>
              <w:rPr>
                <w:rFonts w:eastAsia="Times New Roman"/>
              </w:rPr>
            </w:pPr>
            <w:r>
              <w:rPr>
                <w:rFonts w:eastAsia="Times New Roman"/>
                <w:color w:val="000000"/>
                <w:sz w:val="20"/>
                <w:szCs w:val="20"/>
              </w:rPr>
              <w:t>(5)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B3A0C2"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2B0725"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EBDFA06" w14:textId="77777777" w:rsidR="00000000" w:rsidRDefault="006A6AFD">
            <w:pPr>
              <w:spacing w:after="100"/>
              <w:jc w:val="right"/>
              <w:rPr>
                <w:rFonts w:eastAsia="Times New Roman"/>
              </w:rPr>
            </w:pPr>
            <w:r>
              <w:rPr>
                <w:rFonts w:eastAsia="Times New Roman"/>
                <w:color w:val="000000"/>
                <w:sz w:val="20"/>
                <w:szCs w:val="20"/>
              </w:rPr>
              <w:t>(4)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2D7B03" w14:textId="77777777" w:rsidR="00000000" w:rsidRDefault="006A6AFD">
            <w:pPr>
              <w:spacing w:after="100"/>
              <w:jc w:val="right"/>
              <w:rPr>
                <w:rFonts w:eastAsia="Times New Roman"/>
              </w:rPr>
            </w:pPr>
          </w:p>
        </w:tc>
      </w:tr>
      <w:tr w:rsidR="00000000" w14:paraId="0F463E05" w14:textId="77777777">
        <w:trPr>
          <w:divId w:val="37123594"/>
        </w:trPr>
        <w:tc>
          <w:tcPr>
            <w:tcW w:w="0" w:type="auto"/>
            <w:gridSpan w:val="3"/>
            <w:shd w:val="clear" w:color="auto" w:fill="CCEEFF"/>
            <w:tcMar>
              <w:top w:w="30" w:type="dxa"/>
              <w:left w:w="20" w:type="dxa"/>
              <w:bottom w:w="30" w:type="dxa"/>
              <w:right w:w="20" w:type="dxa"/>
            </w:tcMar>
            <w:vAlign w:val="bottom"/>
            <w:hideMark/>
          </w:tcPr>
          <w:p w14:paraId="6BB3E770" w14:textId="77777777" w:rsidR="00000000" w:rsidRDefault="006A6AFD">
            <w:pPr>
              <w:spacing w:after="100"/>
              <w:rPr>
                <w:rFonts w:eastAsia="Times New Roman"/>
              </w:rPr>
            </w:pPr>
            <w:r>
              <w:rPr>
                <w:rFonts w:eastAsia="Times New Roman"/>
                <w:b/>
                <w:bCs/>
                <w:color w:val="000000"/>
                <w:sz w:val="20"/>
                <w:szCs w:val="20"/>
              </w:rPr>
              <w:t>Balance at April 1, 2022</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C2AF51" w14:textId="77777777" w:rsidR="00000000" w:rsidRDefault="006A6AF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CCAB8B" w14:textId="77777777" w:rsidR="00000000" w:rsidRDefault="006A6AFD">
            <w:pPr>
              <w:spacing w:after="100"/>
              <w:jc w:val="right"/>
              <w:rPr>
                <w:rFonts w:eastAsia="Times New Roman"/>
              </w:rPr>
            </w:pPr>
            <w:r>
              <w:rPr>
                <w:rFonts w:eastAsia="Times New Roman"/>
                <w:b/>
                <w:bCs/>
                <w:color w:val="000000"/>
                <w:sz w:val="20"/>
                <w:szCs w:val="20"/>
              </w:rPr>
              <w:t>(121)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DDA360"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D17657" w14:textId="77777777" w:rsidR="00000000" w:rsidRDefault="006A6AF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B5A0A0" w14:textId="77777777" w:rsidR="00000000" w:rsidRDefault="006A6AF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9DFFCBB" w14:textId="77777777" w:rsidR="00000000" w:rsidRDefault="006A6AFD">
            <w:pPr>
              <w:spacing w:after="100"/>
              <w:jc w:val="right"/>
              <w:rPr>
                <w:rFonts w:eastAsia="Times New Roman"/>
              </w:rPr>
            </w:pPr>
            <w:r>
              <w:rPr>
                <w:rFonts w:eastAsia="Times New Roman"/>
                <w:b/>
                <w:bCs/>
                <w:color w:val="000000"/>
                <w:sz w:val="20"/>
                <w:szCs w:val="20"/>
              </w:rPr>
              <w:t>(85)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EF6D46"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3FDA03" w14:textId="77777777" w:rsidR="00000000" w:rsidRDefault="006A6AF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9B9F25" w14:textId="77777777" w:rsidR="00000000" w:rsidRDefault="006A6AF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5354A99" w14:textId="77777777" w:rsidR="00000000" w:rsidRDefault="006A6AFD">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7BA898"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FFC755" w14:textId="77777777" w:rsidR="00000000" w:rsidRDefault="006A6AF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8EC1DF" w14:textId="77777777" w:rsidR="00000000" w:rsidRDefault="006A6AFD">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B0787B" w14:textId="77777777" w:rsidR="00000000" w:rsidRDefault="006A6AFD">
            <w:pPr>
              <w:spacing w:after="100"/>
              <w:jc w:val="right"/>
              <w:rPr>
                <w:rFonts w:eastAsia="Times New Roman"/>
              </w:rPr>
            </w:pPr>
            <w:r>
              <w:rPr>
                <w:rFonts w:eastAsia="Times New Roman"/>
                <w:b/>
                <w:bCs/>
                <w:color w:val="000000"/>
                <w:sz w:val="20"/>
                <w:szCs w:val="20"/>
              </w:rPr>
              <w:t>(150)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0AD2CF" w14:textId="77777777" w:rsidR="00000000" w:rsidRDefault="006A6AFD">
            <w:pPr>
              <w:spacing w:after="100"/>
              <w:jc w:val="right"/>
              <w:rPr>
                <w:rFonts w:eastAsia="Times New Roman"/>
              </w:rPr>
            </w:pPr>
          </w:p>
        </w:tc>
      </w:tr>
      <w:tr w:rsidR="00000000" w14:paraId="4913F3C0" w14:textId="77777777">
        <w:trPr>
          <w:divId w:val="37123594"/>
          <w:trHeight w:val="280"/>
        </w:trPr>
        <w:tc>
          <w:tcPr>
            <w:tcW w:w="0" w:type="auto"/>
            <w:gridSpan w:val="3"/>
            <w:shd w:val="clear" w:color="auto" w:fill="FFFFFF"/>
            <w:tcMar>
              <w:top w:w="0" w:type="dxa"/>
              <w:left w:w="335" w:type="dxa"/>
              <w:bottom w:w="0" w:type="dxa"/>
              <w:right w:w="20" w:type="dxa"/>
            </w:tcMar>
            <w:vAlign w:val="center"/>
            <w:hideMark/>
          </w:tcPr>
          <w:p w14:paraId="14C61219" w14:textId="77777777" w:rsidR="00000000" w:rsidRDefault="006A6AFD">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DB0F91D" w14:textId="77777777" w:rsidR="00000000" w:rsidRDefault="006A6AFD">
            <w:pPr>
              <w:spacing w:after="100"/>
              <w:ind w:hanging="18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519192" w14:textId="77777777" w:rsidR="00000000" w:rsidRDefault="006A6AF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94A652F"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187911" w14:textId="77777777" w:rsidR="00000000" w:rsidRDefault="006A6AF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3E95579"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80C3B1" w14:textId="77777777" w:rsidR="00000000" w:rsidRDefault="006A6AF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BE05B1B" w14:textId="77777777" w:rsidR="00000000" w:rsidRDefault="006A6AFD">
            <w:pPr>
              <w:spacing w:after="100"/>
              <w:rPr>
                <w:rFonts w:eastAsia="Times New Roman"/>
                <w:sz w:val="20"/>
                <w:szCs w:val="20"/>
              </w:rPr>
            </w:pPr>
          </w:p>
        </w:tc>
      </w:tr>
      <w:tr w:rsidR="00000000" w14:paraId="13C767D1" w14:textId="77777777">
        <w:trPr>
          <w:divId w:val="37123594"/>
        </w:trPr>
        <w:tc>
          <w:tcPr>
            <w:tcW w:w="0" w:type="auto"/>
            <w:gridSpan w:val="3"/>
            <w:shd w:val="clear" w:color="auto" w:fill="CCEEFF"/>
            <w:tcMar>
              <w:top w:w="30" w:type="dxa"/>
              <w:left w:w="20" w:type="dxa"/>
              <w:bottom w:w="30" w:type="dxa"/>
              <w:right w:w="20" w:type="dxa"/>
            </w:tcMar>
            <w:vAlign w:val="bottom"/>
            <w:hideMark/>
          </w:tcPr>
          <w:p w14:paraId="1D7AD788" w14:textId="77777777" w:rsidR="00000000" w:rsidRDefault="006A6AFD">
            <w:pPr>
              <w:spacing w:after="100"/>
              <w:rPr>
                <w:rFonts w:eastAsia="Times New Roman"/>
              </w:rPr>
            </w:pPr>
            <w:r>
              <w:rPr>
                <w:rFonts w:eastAsia="Times New Roman"/>
                <w:b/>
                <w:bCs/>
                <w:color w:val="000000"/>
                <w:sz w:val="20"/>
                <w:szCs w:val="20"/>
              </w:rPr>
              <w:t>Balance at January 1, 2021</w:t>
            </w:r>
          </w:p>
        </w:tc>
        <w:tc>
          <w:tcPr>
            <w:tcW w:w="0" w:type="auto"/>
            <w:shd w:val="clear" w:color="auto" w:fill="CCEEFF"/>
            <w:tcMar>
              <w:top w:w="30" w:type="dxa"/>
              <w:left w:w="20" w:type="dxa"/>
              <w:bottom w:w="30" w:type="dxa"/>
              <w:right w:w="0" w:type="dxa"/>
            </w:tcMar>
            <w:vAlign w:val="bottom"/>
            <w:hideMark/>
          </w:tcPr>
          <w:p w14:paraId="0CAB3A86" w14:textId="77777777" w:rsidR="00000000" w:rsidRDefault="006A6AF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1FF0F069" w14:textId="77777777" w:rsidR="00000000" w:rsidRDefault="006A6AFD">
            <w:pPr>
              <w:spacing w:after="100"/>
              <w:jc w:val="right"/>
              <w:rPr>
                <w:rFonts w:eastAsia="Times New Roman"/>
              </w:rPr>
            </w:pPr>
            <w:r>
              <w:rPr>
                <w:rFonts w:eastAsia="Times New Roman"/>
                <w:b/>
                <w:bCs/>
                <w:color w:val="000000"/>
                <w:sz w:val="20"/>
                <w:szCs w:val="20"/>
              </w:rPr>
              <w:t>(58)</w:t>
            </w:r>
          </w:p>
        </w:tc>
        <w:tc>
          <w:tcPr>
            <w:tcW w:w="0" w:type="auto"/>
            <w:shd w:val="clear" w:color="auto" w:fill="CCEEFF"/>
            <w:tcMar>
              <w:top w:w="30" w:type="dxa"/>
              <w:left w:w="0" w:type="dxa"/>
              <w:bottom w:w="30" w:type="dxa"/>
              <w:right w:w="20" w:type="dxa"/>
            </w:tcMar>
            <w:vAlign w:val="bottom"/>
            <w:hideMark/>
          </w:tcPr>
          <w:p w14:paraId="7943BBCA"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8837CF"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2D1CAC1" w14:textId="77777777" w:rsidR="00000000" w:rsidRDefault="006A6AF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655C1DAF" w14:textId="77777777" w:rsidR="00000000" w:rsidRDefault="006A6AFD">
            <w:pPr>
              <w:spacing w:after="100"/>
              <w:jc w:val="right"/>
              <w:rPr>
                <w:rFonts w:eastAsia="Times New Roman"/>
              </w:rPr>
            </w:pPr>
            <w:r>
              <w:rPr>
                <w:rFonts w:eastAsia="Times New Roman"/>
                <w:b/>
                <w:bCs/>
                <w:color w:val="000000"/>
                <w:sz w:val="20"/>
                <w:szCs w:val="20"/>
              </w:rPr>
              <w:t>(80)</w:t>
            </w:r>
          </w:p>
        </w:tc>
        <w:tc>
          <w:tcPr>
            <w:tcW w:w="0" w:type="auto"/>
            <w:shd w:val="clear" w:color="auto" w:fill="CCEEFF"/>
            <w:tcMar>
              <w:top w:w="30" w:type="dxa"/>
              <w:left w:w="0" w:type="dxa"/>
              <w:bottom w:w="30" w:type="dxa"/>
              <w:right w:w="20" w:type="dxa"/>
            </w:tcMar>
            <w:vAlign w:val="bottom"/>
            <w:hideMark/>
          </w:tcPr>
          <w:p w14:paraId="19EBBF08"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0C646F"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A75B796" w14:textId="77777777" w:rsidR="00000000" w:rsidRDefault="006A6AF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110D759" w14:textId="77777777" w:rsidR="00000000" w:rsidRDefault="006A6AFD">
            <w:pPr>
              <w:spacing w:after="100"/>
              <w:jc w:val="right"/>
              <w:rPr>
                <w:rFonts w:eastAsia="Times New Roman"/>
              </w:rPr>
            </w:pPr>
            <w:r>
              <w:rPr>
                <w:rFonts w:eastAsia="Times New Roman"/>
                <w:b/>
                <w:bCs/>
                <w:color w:val="000000"/>
                <w:sz w:val="20"/>
                <w:szCs w:val="20"/>
              </w:rPr>
              <w:t>(701)</w:t>
            </w:r>
          </w:p>
        </w:tc>
        <w:tc>
          <w:tcPr>
            <w:tcW w:w="0" w:type="auto"/>
            <w:shd w:val="clear" w:color="auto" w:fill="CCEEFF"/>
            <w:tcMar>
              <w:top w:w="30" w:type="dxa"/>
              <w:left w:w="0" w:type="dxa"/>
              <w:bottom w:w="30" w:type="dxa"/>
              <w:right w:w="20" w:type="dxa"/>
            </w:tcMar>
            <w:vAlign w:val="bottom"/>
            <w:hideMark/>
          </w:tcPr>
          <w:p w14:paraId="3E2253B7"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F259EA"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D7035F4" w14:textId="77777777" w:rsidR="00000000" w:rsidRDefault="006A6AF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54D2CA93" w14:textId="77777777" w:rsidR="00000000" w:rsidRDefault="006A6AFD">
            <w:pPr>
              <w:spacing w:after="100"/>
              <w:jc w:val="right"/>
              <w:rPr>
                <w:rFonts w:eastAsia="Times New Roman"/>
              </w:rPr>
            </w:pPr>
            <w:r>
              <w:rPr>
                <w:rFonts w:eastAsia="Times New Roman"/>
                <w:b/>
                <w:bCs/>
                <w:color w:val="000000"/>
                <w:sz w:val="20"/>
                <w:szCs w:val="20"/>
              </w:rPr>
              <w:t>(839)</w:t>
            </w:r>
          </w:p>
        </w:tc>
        <w:tc>
          <w:tcPr>
            <w:tcW w:w="0" w:type="auto"/>
            <w:shd w:val="clear" w:color="auto" w:fill="CCEEFF"/>
            <w:tcMar>
              <w:top w:w="30" w:type="dxa"/>
              <w:left w:w="0" w:type="dxa"/>
              <w:bottom w:w="30" w:type="dxa"/>
              <w:right w:w="20" w:type="dxa"/>
            </w:tcMar>
            <w:vAlign w:val="bottom"/>
            <w:hideMark/>
          </w:tcPr>
          <w:p w14:paraId="35B249D6" w14:textId="77777777" w:rsidR="00000000" w:rsidRDefault="006A6AFD">
            <w:pPr>
              <w:spacing w:after="100"/>
              <w:jc w:val="right"/>
              <w:rPr>
                <w:rFonts w:eastAsia="Times New Roman"/>
              </w:rPr>
            </w:pPr>
          </w:p>
        </w:tc>
      </w:tr>
      <w:tr w:rsidR="00000000" w14:paraId="510B51CE" w14:textId="77777777">
        <w:trPr>
          <w:divId w:val="37123594"/>
        </w:trPr>
        <w:tc>
          <w:tcPr>
            <w:tcW w:w="0" w:type="auto"/>
            <w:gridSpan w:val="3"/>
            <w:vAlign w:val="center"/>
            <w:hideMark/>
          </w:tcPr>
          <w:p w14:paraId="63E684EE" w14:textId="77777777" w:rsidR="00000000" w:rsidRDefault="006A6AFD">
            <w:pPr>
              <w:spacing w:after="100"/>
              <w:jc w:val="right"/>
              <w:rPr>
                <w:rFonts w:eastAsia="Times New Roman"/>
                <w:sz w:val="20"/>
                <w:szCs w:val="20"/>
              </w:rPr>
            </w:pPr>
          </w:p>
        </w:tc>
        <w:tc>
          <w:tcPr>
            <w:tcW w:w="0" w:type="auto"/>
            <w:gridSpan w:val="3"/>
            <w:vAlign w:val="center"/>
            <w:hideMark/>
          </w:tcPr>
          <w:p w14:paraId="1D868DA8" w14:textId="77777777" w:rsidR="00000000" w:rsidRDefault="006A6AFD">
            <w:pPr>
              <w:spacing w:after="100"/>
              <w:rPr>
                <w:rFonts w:eastAsia="Times New Roman"/>
                <w:sz w:val="20"/>
                <w:szCs w:val="20"/>
              </w:rPr>
            </w:pPr>
          </w:p>
        </w:tc>
        <w:tc>
          <w:tcPr>
            <w:tcW w:w="0" w:type="auto"/>
            <w:gridSpan w:val="3"/>
            <w:vAlign w:val="center"/>
            <w:hideMark/>
          </w:tcPr>
          <w:p w14:paraId="4DF52EC9" w14:textId="77777777" w:rsidR="00000000" w:rsidRDefault="006A6AFD">
            <w:pPr>
              <w:spacing w:after="100"/>
              <w:rPr>
                <w:rFonts w:eastAsia="Times New Roman"/>
                <w:sz w:val="20"/>
                <w:szCs w:val="20"/>
              </w:rPr>
            </w:pPr>
          </w:p>
        </w:tc>
        <w:tc>
          <w:tcPr>
            <w:tcW w:w="0" w:type="auto"/>
            <w:gridSpan w:val="3"/>
            <w:vAlign w:val="center"/>
            <w:hideMark/>
          </w:tcPr>
          <w:p w14:paraId="5210BD2B" w14:textId="77777777" w:rsidR="00000000" w:rsidRDefault="006A6AFD">
            <w:pPr>
              <w:spacing w:after="100"/>
              <w:rPr>
                <w:rFonts w:eastAsia="Times New Roman"/>
                <w:sz w:val="20"/>
                <w:szCs w:val="20"/>
              </w:rPr>
            </w:pPr>
          </w:p>
        </w:tc>
        <w:tc>
          <w:tcPr>
            <w:tcW w:w="0" w:type="auto"/>
            <w:gridSpan w:val="3"/>
            <w:vAlign w:val="center"/>
            <w:hideMark/>
          </w:tcPr>
          <w:p w14:paraId="673606E4" w14:textId="77777777" w:rsidR="00000000" w:rsidRDefault="006A6AFD">
            <w:pPr>
              <w:spacing w:after="100"/>
              <w:rPr>
                <w:rFonts w:eastAsia="Times New Roman"/>
                <w:sz w:val="20"/>
                <w:szCs w:val="20"/>
              </w:rPr>
            </w:pPr>
          </w:p>
        </w:tc>
        <w:tc>
          <w:tcPr>
            <w:tcW w:w="0" w:type="auto"/>
            <w:gridSpan w:val="3"/>
            <w:vAlign w:val="center"/>
            <w:hideMark/>
          </w:tcPr>
          <w:p w14:paraId="1EB344BA" w14:textId="77777777" w:rsidR="00000000" w:rsidRDefault="006A6AFD">
            <w:pPr>
              <w:spacing w:after="100"/>
              <w:rPr>
                <w:rFonts w:eastAsia="Times New Roman"/>
                <w:sz w:val="20"/>
                <w:szCs w:val="20"/>
              </w:rPr>
            </w:pPr>
          </w:p>
        </w:tc>
        <w:tc>
          <w:tcPr>
            <w:tcW w:w="0" w:type="auto"/>
            <w:gridSpan w:val="3"/>
            <w:vAlign w:val="center"/>
            <w:hideMark/>
          </w:tcPr>
          <w:p w14:paraId="5E605CA0" w14:textId="77777777" w:rsidR="00000000" w:rsidRDefault="006A6AFD">
            <w:pPr>
              <w:spacing w:after="100"/>
              <w:rPr>
                <w:rFonts w:eastAsia="Times New Roman"/>
                <w:sz w:val="20"/>
                <w:szCs w:val="20"/>
              </w:rPr>
            </w:pPr>
          </w:p>
        </w:tc>
        <w:tc>
          <w:tcPr>
            <w:tcW w:w="0" w:type="auto"/>
            <w:gridSpan w:val="3"/>
            <w:vAlign w:val="center"/>
            <w:hideMark/>
          </w:tcPr>
          <w:p w14:paraId="31CE43C9" w14:textId="77777777" w:rsidR="00000000" w:rsidRDefault="006A6AFD">
            <w:pPr>
              <w:spacing w:after="100"/>
              <w:rPr>
                <w:rFonts w:eastAsia="Times New Roman"/>
                <w:sz w:val="20"/>
                <w:szCs w:val="20"/>
              </w:rPr>
            </w:pPr>
          </w:p>
        </w:tc>
      </w:tr>
      <w:tr w:rsidR="00000000" w14:paraId="6BD5B775" w14:textId="77777777">
        <w:trPr>
          <w:divId w:val="37123594"/>
        </w:trPr>
        <w:tc>
          <w:tcPr>
            <w:tcW w:w="0" w:type="auto"/>
            <w:gridSpan w:val="3"/>
            <w:vAlign w:val="center"/>
            <w:hideMark/>
          </w:tcPr>
          <w:p w14:paraId="3A4E393B" w14:textId="77777777" w:rsidR="00000000" w:rsidRDefault="006A6AFD">
            <w:pPr>
              <w:spacing w:after="100"/>
              <w:rPr>
                <w:rFonts w:eastAsia="Times New Roman"/>
                <w:sz w:val="20"/>
                <w:szCs w:val="20"/>
              </w:rPr>
            </w:pPr>
          </w:p>
        </w:tc>
        <w:tc>
          <w:tcPr>
            <w:tcW w:w="0" w:type="auto"/>
            <w:gridSpan w:val="3"/>
            <w:vAlign w:val="center"/>
            <w:hideMark/>
          </w:tcPr>
          <w:p w14:paraId="65F66DC3" w14:textId="77777777" w:rsidR="00000000" w:rsidRDefault="006A6AFD">
            <w:pPr>
              <w:spacing w:after="100"/>
              <w:rPr>
                <w:rFonts w:eastAsia="Times New Roman"/>
                <w:sz w:val="20"/>
                <w:szCs w:val="20"/>
              </w:rPr>
            </w:pPr>
          </w:p>
        </w:tc>
        <w:tc>
          <w:tcPr>
            <w:tcW w:w="0" w:type="auto"/>
            <w:gridSpan w:val="3"/>
            <w:vAlign w:val="center"/>
            <w:hideMark/>
          </w:tcPr>
          <w:p w14:paraId="39DDD02B" w14:textId="77777777" w:rsidR="00000000" w:rsidRDefault="006A6AFD">
            <w:pPr>
              <w:spacing w:after="100"/>
              <w:rPr>
                <w:rFonts w:eastAsia="Times New Roman"/>
                <w:sz w:val="20"/>
                <w:szCs w:val="20"/>
              </w:rPr>
            </w:pPr>
          </w:p>
        </w:tc>
        <w:tc>
          <w:tcPr>
            <w:tcW w:w="0" w:type="auto"/>
            <w:gridSpan w:val="3"/>
            <w:vAlign w:val="center"/>
            <w:hideMark/>
          </w:tcPr>
          <w:p w14:paraId="0D87E4E8" w14:textId="77777777" w:rsidR="00000000" w:rsidRDefault="006A6AFD">
            <w:pPr>
              <w:spacing w:after="100"/>
              <w:rPr>
                <w:rFonts w:eastAsia="Times New Roman"/>
                <w:sz w:val="20"/>
                <w:szCs w:val="20"/>
              </w:rPr>
            </w:pPr>
          </w:p>
        </w:tc>
        <w:tc>
          <w:tcPr>
            <w:tcW w:w="0" w:type="auto"/>
            <w:gridSpan w:val="3"/>
            <w:vAlign w:val="center"/>
            <w:hideMark/>
          </w:tcPr>
          <w:p w14:paraId="31653F3F" w14:textId="77777777" w:rsidR="00000000" w:rsidRDefault="006A6AFD">
            <w:pPr>
              <w:spacing w:after="100"/>
              <w:rPr>
                <w:rFonts w:eastAsia="Times New Roman"/>
                <w:sz w:val="20"/>
                <w:szCs w:val="20"/>
              </w:rPr>
            </w:pPr>
          </w:p>
        </w:tc>
        <w:tc>
          <w:tcPr>
            <w:tcW w:w="0" w:type="auto"/>
            <w:gridSpan w:val="3"/>
            <w:vAlign w:val="center"/>
            <w:hideMark/>
          </w:tcPr>
          <w:p w14:paraId="143818C0" w14:textId="77777777" w:rsidR="00000000" w:rsidRDefault="006A6AFD">
            <w:pPr>
              <w:spacing w:after="100"/>
              <w:rPr>
                <w:rFonts w:eastAsia="Times New Roman"/>
                <w:sz w:val="20"/>
                <w:szCs w:val="20"/>
              </w:rPr>
            </w:pPr>
          </w:p>
        </w:tc>
        <w:tc>
          <w:tcPr>
            <w:tcW w:w="0" w:type="auto"/>
            <w:gridSpan w:val="3"/>
            <w:vAlign w:val="center"/>
            <w:hideMark/>
          </w:tcPr>
          <w:p w14:paraId="471A2E74" w14:textId="77777777" w:rsidR="00000000" w:rsidRDefault="006A6AFD">
            <w:pPr>
              <w:spacing w:after="100"/>
              <w:rPr>
                <w:rFonts w:eastAsia="Times New Roman"/>
                <w:sz w:val="20"/>
                <w:szCs w:val="20"/>
              </w:rPr>
            </w:pPr>
          </w:p>
        </w:tc>
        <w:tc>
          <w:tcPr>
            <w:tcW w:w="0" w:type="auto"/>
            <w:gridSpan w:val="3"/>
            <w:vAlign w:val="center"/>
            <w:hideMark/>
          </w:tcPr>
          <w:p w14:paraId="5274F487" w14:textId="77777777" w:rsidR="00000000" w:rsidRDefault="006A6AFD">
            <w:pPr>
              <w:spacing w:after="100"/>
              <w:rPr>
                <w:rFonts w:eastAsia="Times New Roman"/>
                <w:sz w:val="20"/>
                <w:szCs w:val="20"/>
              </w:rPr>
            </w:pPr>
          </w:p>
        </w:tc>
      </w:tr>
      <w:tr w:rsidR="00000000" w14:paraId="7E467C1F" w14:textId="77777777">
        <w:trPr>
          <w:divId w:val="37123594"/>
        </w:trPr>
        <w:tc>
          <w:tcPr>
            <w:tcW w:w="0" w:type="auto"/>
            <w:gridSpan w:val="3"/>
            <w:shd w:val="clear" w:color="auto" w:fill="FFFFFF"/>
            <w:tcMar>
              <w:top w:w="30" w:type="dxa"/>
              <w:left w:w="335" w:type="dxa"/>
              <w:bottom w:w="30" w:type="dxa"/>
              <w:right w:w="20" w:type="dxa"/>
            </w:tcMar>
            <w:vAlign w:val="bottom"/>
            <w:hideMark/>
          </w:tcPr>
          <w:p w14:paraId="00EBEA3C" w14:textId="77777777" w:rsidR="00000000" w:rsidRDefault="006A6AFD">
            <w:pPr>
              <w:spacing w:after="100"/>
              <w:ind w:hanging="180"/>
              <w:rPr>
                <w:rFonts w:eastAsia="Times New Roman"/>
              </w:rPr>
            </w:pPr>
            <w:r>
              <w:rPr>
                <w:rFonts w:eastAsia="Times New Roman"/>
                <w:color w:val="000000"/>
                <w:sz w:val="20"/>
                <w:szCs w:val="20"/>
              </w:rPr>
              <w:t>Other comprehensive (loss) income before reclassifications to earnings, net of income taxes</w:t>
            </w:r>
          </w:p>
        </w:tc>
        <w:tc>
          <w:tcPr>
            <w:tcW w:w="0" w:type="auto"/>
            <w:gridSpan w:val="2"/>
            <w:shd w:val="clear" w:color="auto" w:fill="FFFFFF"/>
            <w:tcMar>
              <w:top w:w="30" w:type="dxa"/>
              <w:left w:w="20" w:type="dxa"/>
              <w:bottom w:w="30" w:type="dxa"/>
              <w:right w:w="0" w:type="dxa"/>
            </w:tcMar>
            <w:vAlign w:val="bottom"/>
            <w:hideMark/>
          </w:tcPr>
          <w:p w14:paraId="7585B478" w14:textId="77777777" w:rsidR="00000000" w:rsidRDefault="006A6AFD">
            <w:pPr>
              <w:spacing w:after="100"/>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14:paraId="25695409"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C9A6A0"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0A1B4B" w14:textId="77777777" w:rsidR="00000000" w:rsidRDefault="006A6AFD">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39C5FDEA"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AAC289"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F5FB60"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7B98A95"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0667E0"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CBA584" w14:textId="77777777" w:rsidR="00000000" w:rsidRDefault="006A6AFD">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14:paraId="139961B8" w14:textId="77777777" w:rsidR="00000000" w:rsidRDefault="006A6AFD">
            <w:pPr>
              <w:spacing w:after="100"/>
              <w:jc w:val="right"/>
              <w:rPr>
                <w:rFonts w:eastAsia="Times New Roman"/>
              </w:rPr>
            </w:pPr>
          </w:p>
        </w:tc>
      </w:tr>
      <w:tr w:rsidR="00000000" w14:paraId="37529014" w14:textId="77777777">
        <w:trPr>
          <w:divId w:val="37123594"/>
        </w:trPr>
        <w:tc>
          <w:tcPr>
            <w:tcW w:w="0" w:type="auto"/>
            <w:gridSpan w:val="3"/>
            <w:vAlign w:val="center"/>
            <w:hideMark/>
          </w:tcPr>
          <w:p w14:paraId="7114BEE0" w14:textId="77777777" w:rsidR="00000000" w:rsidRDefault="006A6AFD">
            <w:pPr>
              <w:spacing w:after="100"/>
              <w:jc w:val="right"/>
              <w:rPr>
                <w:rFonts w:eastAsia="Times New Roman"/>
                <w:sz w:val="20"/>
                <w:szCs w:val="20"/>
              </w:rPr>
            </w:pPr>
          </w:p>
        </w:tc>
        <w:tc>
          <w:tcPr>
            <w:tcW w:w="0" w:type="auto"/>
            <w:gridSpan w:val="3"/>
            <w:vAlign w:val="center"/>
            <w:hideMark/>
          </w:tcPr>
          <w:p w14:paraId="43EB7CE7" w14:textId="77777777" w:rsidR="00000000" w:rsidRDefault="006A6AFD">
            <w:pPr>
              <w:spacing w:after="100"/>
              <w:rPr>
                <w:rFonts w:eastAsia="Times New Roman"/>
                <w:sz w:val="20"/>
                <w:szCs w:val="20"/>
              </w:rPr>
            </w:pPr>
          </w:p>
        </w:tc>
        <w:tc>
          <w:tcPr>
            <w:tcW w:w="0" w:type="auto"/>
            <w:gridSpan w:val="3"/>
            <w:vAlign w:val="center"/>
            <w:hideMark/>
          </w:tcPr>
          <w:p w14:paraId="3C23888E" w14:textId="77777777" w:rsidR="00000000" w:rsidRDefault="006A6AFD">
            <w:pPr>
              <w:spacing w:after="100"/>
              <w:rPr>
                <w:rFonts w:eastAsia="Times New Roman"/>
                <w:sz w:val="20"/>
                <w:szCs w:val="20"/>
              </w:rPr>
            </w:pPr>
          </w:p>
        </w:tc>
        <w:tc>
          <w:tcPr>
            <w:tcW w:w="0" w:type="auto"/>
            <w:gridSpan w:val="3"/>
            <w:vAlign w:val="center"/>
            <w:hideMark/>
          </w:tcPr>
          <w:p w14:paraId="3A3A72DF" w14:textId="77777777" w:rsidR="00000000" w:rsidRDefault="006A6AFD">
            <w:pPr>
              <w:spacing w:after="100"/>
              <w:rPr>
                <w:rFonts w:eastAsia="Times New Roman"/>
                <w:sz w:val="20"/>
                <w:szCs w:val="20"/>
              </w:rPr>
            </w:pPr>
          </w:p>
        </w:tc>
        <w:tc>
          <w:tcPr>
            <w:tcW w:w="0" w:type="auto"/>
            <w:gridSpan w:val="3"/>
            <w:vAlign w:val="center"/>
            <w:hideMark/>
          </w:tcPr>
          <w:p w14:paraId="6F55B332" w14:textId="77777777" w:rsidR="00000000" w:rsidRDefault="006A6AFD">
            <w:pPr>
              <w:spacing w:after="100"/>
              <w:rPr>
                <w:rFonts w:eastAsia="Times New Roman"/>
                <w:sz w:val="20"/>
                <w:szCs w:val="20"/>
              </w:rPr>
            </w:pPr>
          </w:p>
        </w:tc>
        <w:tc>
          <w:tcPr>
            <w:tcW w:w="0" w:type="auto"/>
            <w:gridSpan w:val="3"/>
            <w:vAlign w:val="center"/>
            <w:hideMark/>
          </w:tcPr>
          <w:p w14:paraId="45C86B5E" w14:textId="77777777" w:rsidR="00000000" w:rsidRDefault="006A6AFD">
            <w:pPr>
              <w:spacing w:after="100"/>
              <w:rPr>
                <w:rFonts w:eastAsia="Times New Roman"/>
                <w:sz w:val="20"/>
                <w:szCs w:val="20"/>
              </w:rPr>
            </w:pPr>
          </w:p>
        </w:tc>
        <w:tc>
          <w:tcPr>
            <w:tcW w:w="0" w:type="auto"/>
            <w:gridSpan w:val="3"/>
            <w:vAlign w:val="center"/>
            <w:hideMark/>
          </w:tcPr>
          <w:p w14:paraId="34CBC5B3" w14:textId="77777777" w:rsidR="00000000" w:rsidRDefault="006A6AFD">
            <w:pPr>
              <w:spacing w:after="100"/>
              <w:rPr>
                <w:rFonts w:eastAsia="Times New Roman"/>
                <w:sz w:val="20"/>
                <w:szCs w:val="20"/>
              </w:rPr>
            </w:pPr>
          </w:p>
        </w:tc>
        <w:tc>
          <w:tcPr>
            <w:tcW w:w="0" w:type="auto"/>
            <w:gridSpan w:val="3"/>
            <w:vAlign w:val="center"/>
            <w:hideMark/>
          </w:tcPr>
          <w:p w14:paraId="086C219F" w14:textId="77777777" w:rsidR="00000000" w:rsidRDefault="006A6AFD">
            <w:pPr>
              <w:spacing w:after="100"/>
              <w:rPr>
                <w:rFonts w:eastAsia="Times New Roman"/>
                <w:sz w:val="20"/>
                <w:szCs w:val="20"/>
              </w:rPr>
            </w:pPr>
          </w:p>
        </w:tc>
      </w:tr>
      <w:tr w:rsidR="00000000" w14:paraId="415561EF" w14:textId="77777777">
        <w:trPr>
          <w:divId w:val="37123594"/>
        </w:trPr>
        <w:tc>
          <w:tcPr>
            <w:tcW w:w="0" w:type="auto"/>
            <w:gridSpan w:val="3"/>
            <w:vAlign w:val="center"/>
            <w:hideMark/>
          </w:tcPr>
          <w:p w14:paraId="756E1565" w14:textId="77777777" w:rsidR="00000000" w:rsidRDefault="006A6AFD">
            <w:pPr>
              <w:spacing w:after="100"/>
              <w:rPr>
                <w:rFonts w:eastAsia="Times New Roman"/>
                <w:sz w:val="20"/>
                <w:szCs w:val="20"/>
              </w:rPr>
            </w:pPr>
          </w:p>
        </w:tc>
        <w:tc>
          <w:tcPr>
            <w:tcW w:w="0" w:type="auto"/>
            <w:gridSpan w:val="3"/>
            <w:vAlign w:val="center"/>
            <w:hideMark/>
          </w:tcPr>
          <w:p w14:paraId="1B37C47F" w14:textId="77777777" w:rsidR="00000000" w:rsidRDefault="006A6AFD">
            <w:pPr>
              <w:spacing w:after="100"/>
              <w:rPr>
                <w:rFonts w:eastAsia="Times New Roman"/>
                <w:sz w:val="20"/>
                <w:szCs w:val="20"/>
              </w:rPr>
            </w:pPr>
          </w:p>
        </w:tc>
        <w:tc>
          <w:tcPr>
            <w:tcW w:w="0" w:type="auto"/>
            <w:gridSpan w:val="3"/>
            <w:vAlign w:val="center"/>
            <w:hideMark/>
          </w:tcPr>
          <w:p w14:paraId="4579F8E7" w14:textId="77777777" w:rsidR="00000000" w:rsidRDefault="006A6AFD">
            <w:pPr>
              <w:spacing w:after="100"/>
              <w:rPr>
                <w:rFonts w:eastAsia="Times New Roman"/>
                <w:sz w:val="20"/>
                <w:szCs w:val="20"/>
              </w:rPr>
            </w:pPr>
          </w:p>
        </w:tc>
        <w:tc>
          <w:tcPr>
            <w:tcW w:w="0" w:type="auto"/>
            <w:gridSpan w:val="3"/>
            <w:vAlign w:val="center"/>
            <w:hideMark/>
          </w:tcPr>
          <w:p w14:paraId="734E9BAB" w14:textId="77777777" w:rsidR="00000000" w:rsidRDefault="006A6AFD">
            <w:pPr>
              <w:spacing w:after="100"/>
              <w:rPr>
                <w:rFonts w:eastAsia="Times New Roman"/>
                <w:sz w:val="20"/>
                <w:szCs w:val="20"/>
              </w:rPr>
            </w:pPr>
          </w:p>
        </w:tc>
        <w:tc>
          <w:tcPr>
            <w:tcW w:w="0" w:type="auto"/>
            <w:gridSpan w:val="3"/>
            <w:vAlign w:val="center"/>
            <w:hideMark/>
          </w:tcPr>
          <w:p w14:paraId="29B6E296" w14:textId="77777777" w:rsidR="00000000" w:rsidRDefault="006A6AFD">
            <w:pPr>
              <w:spacing w:after="100"/>
              <w:rPr>
                <w:rFonts w:eastAsia="Times New Roman"/>
                <w:sz w:val="20"/>
                <w:szCs w:val="20"/>
              </w:rPr>
            </w:pPr>
          </w:p>
        </w:tc>
        <w:tc>
          <w:tcPr>
            <w:tcW w:w="0" w:type="auto"/>
            <w:gridSpan w:val="3"/>
            <w:vAlign w:val="center"/>
            <w:hideMark/>
          </w:tcPr>
          <w:p w14:paraId="681F6AE2" w14:textId="77777777" w:rsidR="00000000" w:rsidRDefault="006A6AFD">
            <w:pPr>
              <w:spacing w:after="100"/>
              <w:rPr>
                <w:rFonts w:eastAsia="Times New Roman"/>
                <w:sz w:val="20"/>
                <w:szCs w:val="20"/>
              </w:rPr>
            </w:pPr>
          </w:p>
        </w:tc>
        <w:tc>
          <w:tcPr>
            <w:tcW w:w="0" w:type="auto"/>
            <w:gridSpan w:val="3"/>
            <w:vAlign w:val="center"/>
            <w:hideMark/>
          </w:tcPr>
          <w:p w14:paraId="18544A81" w14:textId="77777777" w:rsidR="00000000" w:rsidRDefault="006A6AFD">
            <w:pPr>
              <w:spacing w:after="100"/>
              <w:rPr>
                <w:rFonts w:eastAsia="Times New Roman"/>
                <w:sz w:val="20"/>
                <w:szCs w:val="20"/>
              </w:rPr>
            </w:pPr>
          </w:p>
        </w:tc>
        <w:tc>
          <w:tcPr>
            <w:tcW w:w="0" w:type="auto"/>
            <w:gridSpan w:val="3"/>
            <w:vAlign w:val="center"/>
            <w:hideMark/>
          </w:tcPr>
          <w:p w14:paraId="74BAE7A4" w14:textId="77777777" w:rsidR="00000000" w:rsidRDefault="006A6AFD">
            <w:pPr>
              <w:spacing w:after="100"/>
              <w:rPr>
                <w:rFonts w:eastAsia="Times New Roman"/>
                <w:sz w:val="20"/>
                <w:szCs w:val="20"/>
              </w:rPr>
            </w:pPr>
          </w:p>
        </w:tc>
      </w:tr>
      <w:tr w:rsidR="00000000" w14:paraId="3223CA9C" w14:textId="77777777">
        <w:trPr>
          <w:divId w:val="37123594"/>
        </w:trPr>
        <w:tc>
          <w:tcPr>
            <w:tcW w:w="0" w:type="auto"/>
            <w:gridSpan w:val="3"/>
            <w:shd w:val="clear" w:color="auto" w:fill="CCEEFF"/>
            <w:tcMar>
              <w:top w:w="30" w:type="dxa"/>
              <w:left w:w="320" w:type="dxa"/>
              <w:bottom w:w="30" w:type="dxa"/>
              <w:right w:w="20" w:type="dxa"/>
            </w:tcMar>
            <w:hideMark/>
          </w:tcPr>
          <w:p w14:paraId="039AE246" w14:textId="77777777" w:rsidR="00000000" w:rsidRDefault="006A6AFD">
            <w:pPr>
              <w:spacing w:after="100"/>
              <w:ind w:hanging="180"/>
              <w:rPr>
                <w:rFonts w:eastAsia="Times New Roman"/>
              </w:rPr>
            </w:pPr>
            <w:r>
              <w:rPr>
                <w:rFonts w:eastAsia="Times New Roman"/>
                <w:color w:val="000000"/>
                <w:sz w:val="20"/>
                <w:szCs w:val="20"/>
              </w:rPr>
              <w:t>(Gains) losses reclassified to earnings, net of income taxes</w:t>
            </w:r>
          </w:p>
        </w:tc>
        <w:tc>
          <w:tcPr>
            <w:tcW w:w="0" w:type="auto"/>
            <w:gridSpan w:val="2"/>
            <w:shd w:val="clear" w:color="auto" w:fill="CCEEFF"/>
            <w:tcMar>
              <w:top w:w="30" w:type="dxa"/>
              <w:left w:w="20" w:type="dxa"/>
              <w:bottom w:w="30" w:type="dxa"/>
              <w:right w:w="0" w:type="dxa"/>
            </w:tcMar>
            <w:vAlign w:val="bottom"/>
            <w:hideMark/>
          </w:tcPr>
          <w:p w14:paraId="67E73FBD"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D852B39"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D80352"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0443EB" w14:textId="77777777" w:rsidR="00000000" w:rsidRDefault="006A6AFD">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14:paraId="38AE7420"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A9BCBB"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BA01E3" w14:textId="77777777" w:rsidR="00000000" w:rsidRDefault="006A6AFD">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2BE744E5"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4AE074"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91A51E" w14:textId="77777777" w:rsidR="00000000" w:rsidRDefault="006A6AFD">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07786E15" w14:textId="77777777" w:rsidR="00000000" w:rsidRDefault="006A6AFD">
            <w:pPr>
              <w:spacing w:after="100"/>
              <w:jc w:val="right"/>
              <w:rPr>
                <w:rFonts w:eastAsia="Times New Roman"/>
              </w:rPr>
            </w:pPr>
          </w:p>
        </w:tc>
      </w:tr>
      <w:tr w:rsidR="00000000" w14:paraId="111CCE7E" w14:textId="77777777">
        <w:trPr>
          <w:divId w:val="37123594"/>
        </w:trPr>
        <w:tc>
          <w:tcPr>
            <w:tcW w:w="0" w:type="auto"/>
            <w:gridSpan w:val="3"/>
            <w:shd w:val="clear" w:color="auto" w:fill="FFFFFF"/>
            <w:tcMar>
              <w:top w:w="30" w:type="dxa"/>
              <w:left w:w="200" w:type="dxa"/>
              <w:bottom w:w="30" w:type="dxa"/>
              <w:right w:w="20" w:type="dxa"/>
            </w:tcMar>
            <w:vAlign w:val="bottom"/>
            <w:hideMark/>
          </w:tcPr>
          <w:p w14:paraId="2220983E" w14:textId="77777777" w:rsidR="00000000" w:rsidRDefault="006A6AFD">
            <w:pPr>
              <w:spacing w:after="100"/>
              <w:ind w:hanging="180"/>
              <w:rPr>
                <w:rFonts w:eastAsia="Times New Roman"/>
              </w:rPr>
            </w:pPr>
            <w:r>
              <w:rPr>
                <w:rFonts w:eastAsia="Times New Roman"/>
                <w:color w:val="000000"/>
                <w:sz w:val="20"/>
                <w:szCs w:val="20"/>
              </w:rPr>
              <w:t>Other comprehensive (loss) income,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77D46A2" w14:textId="77777777" w:rsidR="00000000" w:rsidRDefault="006A6AFD">
            <w:pPr>
              <w:spacing w:after="100"/>
              <w:jc w:val="right"/>
              <w:rPr>
                <w:rFonts w:eastAsia="Times New Roman"/>
              </w:rPr>
            </w:pPr>
            <w:r>
              <w:rPr>
                <w:rFonts w:eastAsia="Times New Roman"/>
                <w:color w:val="000000"/>
                <w:sz w:val="20"/>
                <w:szCs w:val="20"/>
              </w:rPr>
              <w:t>(18)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0B92F5"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11C699"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BFCD6B1" w14:textId="77777777" w:rsidR="00000000" w:rsidRDefault="006A6AFD">
            <w:pPr>
              <w:spacing w:after="100"/>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DC5087C"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E36220"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03840D0" w14:textId="77777777" w:rsidR="00000000" w:rsidRDefault="006A6AFD">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1B4793"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95AE57"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74E1493" w14:textId="77777777" w:rsidR="00000000" w:rsidRDefault="006A6AFD">
            <w:pPr>
              <w:spacing w:after="100"/>
              <w:jc w:val="right"/>
              <w:rPr>
                <w:rFonts w:eastAsia="Times New Roman"/>
              </w:rPr>
            </w:pPr>
            <w:r>
              <w:rPr>
                <w:rFonts w:eastAsia="Times New Roman"/>
                <w:color w:val="000000"/>
                <w:sz w:val="20"/>
                <w:szCs w:val="20"/>
              </w:rPr>
              <w:t>(15)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78247D" w14:textId="77777777" w:rsidR="00000000" w:rsidRDefault="006A6AFD">
            <w:pPr>
              <w:spacing w:after="100"/>
              <w:jc w:val="right"/>
              <w:rPr>
                <w:rFonts w:eastAsia="Times New Roman"/>
              </w:rPr>
            </w:pPr>
          </w:p>
        </w:tc>
      </w:tr>
      <w:tr w:rsidR="00000000" w14:paraId="410978D7" w14:textId="77777777">
        <w:trPr>
          <w:divId w:val="37123594"/>
        </w:trPr>
        <w:tc>
          <w:tcPr>
            <w:tcW w:w="0" w:type="auto"/>
            <w:gridSpan w:val="3"/>
            <w:shd w:val="clear" w:color="auto" w:fill="CCEEFF"/>
            <w:tcMar>
              <w:top w:w="30" w:type="dxa"/>
              <w:left w:w="20" w:type="dxa"/>
              <w:bottom w:w="30" w:type="dxa"/>
              <w:right w:w="20" w:type="dxa"/>
            </w:tcMar>
            <w:vAlign w:val="bottom"/>
            <w:hideMark/>
          </w:tcPr>
          <w:p w14:paraId="192A6DA6" w14:textId="77777777" w:rsidR="00000000" w:rsidRDefault="006A6AFD">
            <w:pPr>
              <w:spacing w:after="100"/>
              <w:rPr>
                <w:rFonts w:eastAsia="Times New Roman"/>
              </w:rPr>
            </w:pPr>
            <w:r>
              <w:rPr>
                <w:rFonts w:eastAsia="Times New Roman"/>
                <w:b/>
                <w:bCs/>
                <w:color w:val="000000"/>
                <w:sz w:val="20"/>
                <w:szCs w:val="20"/>
              </w:rPr>
              <w:t>Balance at April 2, 2021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BBD43C9" w14:textId="77777777" w:rsidR="00000000" w:rsidRDefault="006A6AF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6DE3E9F" w14:textId="77777777" w:rsidR="00000000" w:rsidRDefault="006A6AFD">
            <w:pPr>
              <w:spacing w:after="100"/>
              <w:jc w:val="right"/>
              <w:rPr>
                <w:rFonts w:eastAsia="Times New Roman"/>
              </w:rPr>
            </w:pPr>
            <w:r>
              <w:rPr>
                <w:rFonts w:eastAsia="Times New Roman"/>
                <w:b/>
                <w:bCs/>
                <w:color w:val="000000"/>
                <w:sz w:val="20"/>
                <w:szCs w:val="20"/>
              </w:rPr>
              <w:t>(76)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7155A57"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3789C2"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2AC9C44" w14:textId="77777777" w:rsidR="00000000" w:rsidRDefault="006A6AF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2F38670" w14:textId="77777777" w:rsidR="00000000" w:rsidRDefault="006A6AFD">
            <w:pPr>
              <w:spacing w:after="100"/>
              <w:jc w:val="right"/>
              <w:rPr>
                <w:rFonts w:eastAsia="Times New Roman"/>
              </w:rPr>
            </w:pPr>
            <w:r>
              <w:rPr>
                <w:rFonts w:eastAsia="Times New Roman"/>
                <w:b/>
                <w:bCs/>
                <w:color w:val="000000"/>
                <w:sz w:val="20"/>
                <w:szCs w:val="20"/>
              </w:rPr>
              <w:t>(78)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3795733"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130836"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22EBA6F" w14:textId="77777777" w:rsidR="00000000" w:rsidRDefault="006A6AF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5B324B8" w14:textId="77777777" w:rsidR="00000000" w:rsidRDefault="006A6AFD">
            <w:pPr>
              <w:spacing w:after="100"/>
              <w:jc w:val="right"/>
              <w:rPr>
                <w:rFonts w:eastAsia="Times New Roman"/>
              </w:rPr>
            </w:pPr>
            <w:r>
              <w:rPr>
                <w:rFonts w:eastAsia="Times New Roman"/>
                <w:b/>
                <w:bCs/>
                <w:color w:val="000000"/>
                <w:sz w:val="20"/>
                <w:szCs w:val="20"/>
              </w:rPr>
              <w:t>(700)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946C01"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002EF2"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B159F74" w14:textId="77777777" w:rsidR="00000000" w:rsidRDefault="006A6AF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792FF0D" w14:textId="77777777" w:rsidR="00000000" w:rsidRDefault="006A6AFD">
            <w:pPr>
              <w:spacing w:after="100"/>
              <w:jc w:val="right"/>
              <w:rPr>
                <w:rFonts w:eastAsia="Times New Roman"/>
              </w:rPr>
            </w:pPr>
            <w:r>
              <w:rPr>
                <w:rFonts w:eastAsia="Times New Roman"/>
                <w:b/>
                <w:bCs/>
                <w:color w:val="000000"/>
                <w:sz w:val="20"/>
                <w:szCs w:val="20"/>
              </w:rPr>
              <w:t>(854)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D4F94BB" w14:textId="77777777" w:rsidR="00000000" w:rsidRDefault="006A6AFD">
            <w:pPr>
              <w:spacing w:after="100"/>
              <w:jc w:val="right"/>
              <w:rPr>
                <w:rFonts w:eastAsia="Times New Roman"/>
              </w:rPr>
            </w:pPr>
          </w:p>
        </w:tc>
      </w:tr>
    </w:tbl>
    <w:p w14:paraId="236D9EB5" w14:textId="77777777" w:rsidR="00000000" w:rsidRDefault="006A6AFD">
      <w:pPr>
        <w:divId w:val="386270683"/>
        <w:rPr>
          <w:rFonts w:eastAsia="Times New Roman"/>
        </w:rPr>
      </w:pPr>
      <w:r>
        <w:rPr>
          <w:rFonts w:eastAsia="Times New Roman"/>
          <w:color w:val="000000"/>
          <w:sz w:val="16"/>
          <w:szCs w:val="16"/>
        </w:rPr>
        <w:t>_______________</w:t>
      </w:r>
    </w:p>
    <w:p w14:paraId="3F6E4DFC" w14:textId="77777777" w:rsidR="00000000" w:rsidRDefault="006A6AFD">
      <w:pPr>
        <w:ind w:hanging="360"/>
        <w:divId w:val="486436677"/>
        <w:rPr>
          <w:rFonts w:eastAsia="Times New Roman"/>
        </w:rPr>
      </w:pPr>
      <w:r>
        <w:rPr>
          <w:rFonts w:eastAsia="Times New Roman"/>
          <w:color w:val="000000"/>
          <w:sz w:val="16"/>
          <w:szCs w:val="16"/>
        </w:rPr>
        <w:t>(1)(Gains) losses reclassified to earnings are included in the “Revenue from product sales and services,” “Business divestiture-related losses,” “Int</w:t>
      </w:r>
      <w:r>
        <w:rPr>
          <w:rFonts w:eastAsia="Times New Roman"/>
          <w:color w:val="000000"/>
          <w:sz w:val="16"/>
          <w:szCs w:val="16"/>
        </w:rPr>
        <w:t>erest expense” and “Non-operating income</w:t>
      </w:r>
      <w:r>
        <w:rPr>
          <w:rFonts w:eastAsia="Times New Roman"/>
          <w:color w:val="000000"/>
          <w:sz w:val="20"/>
          <w:szCs w:val="20"/>
        </w:rPr>
        <w:t>”</w:t>
      </w:r>
      <w:r>
        <w:rPr>
          <w:rFonts w:eastAsia="Times New Roman"/>
          <w:color w:val="000000"/>
          <w:sz w:val="16"/>
          <w:szCs w:val="16"/>
        </w:rPr>
        <w:t xml:space="preserve"> line items in our Condensed Consolidated Statement of Income (Unaudited).</w:t>
      </w:r>
    </w:p>
    <w:p w14:paraId="05B29A49" w14:textId="77777777" w:rsidR="00000000" w:rsidRDefault="006A6AFD">
      <w:pPr>
        <w:ind w:firstLine="360"/>
        <w:jc w:val="center"/>
        <w:divId w:val="1141190137"/>
        <w:rPr>
          <w:rFonts w:eastAsia="Times New Roman"/>
        </w:rPr>
      </w:pPr>
      <w:r>
        <w:rPr>
          <w:rFonts w:eastAsia="Times New Roman"/>
          <w:color w:val="000000"/>
          <w:sz w:val="20"/>
          <w:szCs w:val="20"/>
        </w:rPr>
        <w:t>7</w:t>
      </w:r>
    </w:p>
    <w:p w14:paraId="2FD59EEA" w14:textId="77777777" w:rsidR="00000000" w:rsidRDefault="006A6AFD">
      <w:pPr>
        <w:rPr>
          <w:rFonts w:eastAsia="Times New Roman"/>
        </w:rPr>
      </w:pPr>
      <w:r>
        <w:rPr>
          <w:rFonts w:eastAsia="Times New Roman"/>
        </w:rPr>
        <w:pict w14:anchorId="61C9DF10">
          <v:rect id="_x0000_i1034" style="width:0;height:1.5pt" o:hralign="center" o:hrstd="t" o:hr="t" fillcolor="#a0a0a0" stroked="f"/>
        </w:pict>
      </w:r>
    </w:p>
    <w:p w14:paraId="313E39EC" w14:textId="77777777" w:rsidR="00000000" w:rsidRDefault="006A6AFD">
      <w:pPr>
        <w:ind w:firstLine="360"/>
        <w:divId w:val="17897237"/>
        <w:rPr>
          <w:rFonts w:eastAsia="Times New Roman"/>
        </w:rPr>
      </w:pPr>
    </w:p>
    <w:p w14:paraId="3B40CE14" w14:textId="77777777" w:rsidR="00000000" w:rsidRDefault="006A6AFD">
      <w:pPr>
        <w:divId w:val="30345567"/>
        <w:rPr>
          <w:rFonts w:eastAsia="Times New Roman"/>
        </w:rPr>
      </w:pPr>
      <w:r>
        <w:rPr>
          <w:rFonts w:eastAsia="Times New Roman"/>
          <w:b/>
          <w:bCs/>
          <w:color w:val="000000"/>
          <w:sz w:val="20"/>
          <w:szCs w:val="20"/>
        </w:rPr>
        <w:t>NOTE D — RECEIVABLES, NET</w:t>
      </w:r>
    </w:p>
    <w:p w14:paraId="402EA9B6" w14:textId="77777777" w:rsidR="00000000" w:rsidRDefault="006A6AFD">
      <w:pPr>
        <w:ind w:firstLine="360"/>
        <w:divId w:val="2138913647"/>
        <w:rPr>
          <w:rFonts w:eastAsia="Times New Roman"/>
        </w:rPr>
      </w:pPr>
      <w:r>
        <w:rPr>
          <w:rFonts w:eastAsia="Times New Roman"/>
          <w:color w:val="000000"/>
          <w:sz w:val="20"/>
          <w:szCs w:val="20"/>
        </w:rPr>
        <w:t>Receivables, net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40"/>
        <w:gridCol w:w="5726"/>
        <w:gridCol w:w="37"/>
        <w:gridCol w:w="120"/>
        <w:gridCol w:w="1059"/>
        <w:gridCol w:w="36"/>
        <w:gridCol w:w="36"/>
        <w:gridCol w:w="36"/>
        <w:gridCol w:w="36"/>
        <w:gridCol w:w="121"/>
        <w:gridCol w:w="1023"/>
        <w:gridCol w:w="36"/>
      </w:tblGrid>
      <w:tr w:rsidR="00000000" w14:paraId="57F31262" w14:textId="77777777">
        <w:trPr>
          <w:divId w:val="827597685"/>
        </w:trPr>
        <w:tc>
          <w:tcPr>
            <w:tcW w:w="50" w:type="pct"/>
            <w:vAlign w:val="center"/>
            <w:hideMark/>
          </w:tcPr>
          <w:p w14:paraId="593179CA" w14:textId="77777777" w:rsidR="00000000" w:rsidRDefault="006A6AFD">
            <w:pPr>
              <w:ind w:firstLine="360"/>
              <w:rPr>
                <w:rFonts w:eastAsia="Times New Roman"/>
              </w:rPr>
            </w:pPr>
          </w:p>
        </w:tc>
        <w:tc>
          <w:tcPr>
            <w:tcW w:w="3472" w:type="pct"/>
            <w:vAlign w:val="center"/>
            <w:hideMark/>
          </w:tcPr>
          <w:p w14:paraId="5A1A2FF2" w14:textId="77777777" w:rsidR="00000000" w:rsidRDefault="006A6AFD">
            <w:pPr>
              <w:spacing w:after="100"/>
              <w:rPr>
                <w:rFonts w:eastAsia="Times New Roman"/>
                <w:sz w:val="20"/>
                <w:szCs w:val="20"/>
              </w:rPr>
            </w:pPr>
          </w:p>
        </w:tc>
        <w:tc>
          <w:tcPr>
            <w:tcW w:w="5" w:type="pct"/>
            <w:vAlign w:val="center"/>
            <w:hideMark/>
          </w:tcPr>
          <w:p w14:paraId="39AE3087" w14:textId="77777777" w:rsidR="00000000" w:rsidRDefault="006A6AFD">
            <w:pPr>
              <w:spacing w:after="100"/>
              <w:rPr>
                <w:rFonts w:eastAsia="Times New Roman"/>
                <w:sz w:val="20"/>
                <w:szCs w:val="20"/>
              </w:rPr>
            </w:pPr>
          </w:p>
        </w:tc>
        <w:tc>
          <w:tcPr>
            <w:tcW w:w="50" w:type="pct"/>
            <w:vAlign w:val="center"/>
            <w:hideMark/>
          </w:tcPr>
          <w:p w14:paraId="6A888E2C" w14:textId="77777777" w:rsidR="00000000" w:rsidRDefault="006A6AFD">
            <w:pPr>
              <w:spacing w:after="100"/>
              <w:rPr>
                <w:rFonts w:eastAsia="Times New Roman"/>
                <w:sz w:val="20"/>
                <w:szCs w:val="20"/>
              </w:rPr>
            </w:pPr>
          </w:p>
        </w:tc>
        <w:tc>
          <w:tcPr>
            <w:tcW w:w="663" w:type="pct"/>
            <w:vAlign w:val="center"/>
            <w:hideMark/>
          </w:tcPr>
          <w:p w14:paraId="13C313BD" w14:textId="77777777" w:rsidR="00000000" w:rsidRDefault="006A6AFD">
            <w:pPr>
              <w:spacing w:after="100"/>
              <w:rPr>
                <w:rFonts w:eastAsia="Times New Roman"/>
                <w:sz w:val="20"/>
                <w:szCs w:val="20"/>
              </w:rPr>
            </w:pPr>
          </w:p>
        </w:tc>
        <w:tc>
          <w:tcPr>
            <w:tcW w:w="5" w:type="pct"/>
            <w:vAlign w:val="center"/>
            <w:hideMark/>
          </w:tcPr>
          <w:p w14:paraId="3DD906C3" w14:textId="77777777" w:rsidR="00000000" w:rsidRDefault="006A6AFD">
            <w:pPr>
              <w:spacing w:after="100"/>
              <w:rPr>
                <w:rFonts w:eastAsia="Times New Roman"/>
                <w:sz w:val="20"/>
                <w:szCs w:val="20"/>
              </w:rPr>
            </w:pPr>
          </w:p>
        </w:tc>
        <w:tc>
          <w:tcPr>
            <w:tcW w:w="5" w:type="pct"/>
            <w:vAlign w:val="center"/>
            <w:hideMark/>
          </w:tcPr>
          <w:p w14:paraId="49E53D28" w14:textId="77777777" w:rsidR="00000000" w:rsidRDefault="006A6AFD">
            <w:pPr>
              <w:spacing w:after="100"/>
              <w:rPr>
                <w:rFonts w:eastAsia="Times New Roman"/>
                <w:sz w:val="20"/>
                <w:szCs w:val="20"/>
              </w:rPr>
            </w:pPr>
          </w:p>
        </w:tc>
        <w:tc>
          <w:tcPr>
            <w:tcW w:w="25" w:type="pct"/>
            <w:vAlign w:val="center"/>
            <w:hideMark/>
          </w:tcPr>
          <w:p w14:paraId="7A680AF5" w14:textId="77777777" w:rsidR="00000000" w:rsidRDefault="006A6AFD">
            <w:pPr>
              <w:spacing w:after="100"/>
              <w:rPr>
                <w:rFonts w:eastAsia="Times New Roman"/>
                <w:sz w:val="20"/>
                <w:szCs w:val="20"/>
              </w:rPr>
            </w:pPr>
          </w:p>
        </w:tc>
        <w:tc>
          <w:tcPr>
            <w:tcW w:w="5" w:type="pct"/>
            <w:vAlign w:val="center"/>
            <w:hideMark/>
          </w:tcPr>
          <w:p w14:paraId="04795AA2" w14:textId="77777777" w:rsidR="00000000" w:rsidRDefault="006A6AFD">
            <w:pPr>
              <w:spacing w:after="100"/>
              <w:rPr>
                <w:rFonts w:eastAsia="Times New Roman"/>
                <w:sz w:val="20"/>
                <w:szCs w:val="20"/>
              </w:rPr>
            </w:pPr>
          </w:p>
        </w:tc>
        <w:tc>
          <w:tcPr>
            <w:tcW w:w="50" w:type="pct"/>
            <w:vAlign w:val="center"/>
            <w:hideMark/>
          </w:tcPr>
          <w:p w14:paraId="3E96B59E" w14:textId="77777777" w:rsidR="00000000" w:rsidRDefault="006A6AFD">
            <w:pPr>
              <w:spacing w:after="100"/>
              <w:rPr>
                <w:rFonts w:eastAsia="Times New Roman"/>
                <w:sz w:val="20"/>
                <w:szCs w:val="20"/>
              </w:rPr>
            </w:pPr>
          </w:p>
        </w:tc>
        <w:tc>
          <w:tcPr>
            <w:tcW w:w="663" w:type="pct"/>
            <w:vAlign w:val="center"/>
            <w:hideMark/>
          </w:tcPr>
          <w:p w14:paraId="36C25427" w14:textId="77777777" w:rsidR="00000000" w:rsidRDefault="006A6AFD">
            <w:pPr>
              <w:spacing w:after="100"/>
              <w:rPr>
                <w:rFonts w:eastAsia="Times New Roman"/>
                <w:sz w:val="20"/>
                <w:szCs w:val="20"/>
              </w:rPr>
            </w:pPr>
          </w:p>
        </w:tc>
        <w:tc>
          <w:tcPr>
            <w:tcW w:w="5" w:type="pct"/>
            <w:vAlign w:val="center"/>
            <w:hideMark/>
          </w:tcPr>
          <w:p w14:paraId="58232945" w14:textId="77777777" w:rsidR="00000000" w:rsidRDefault="006A6AFD">
            <w:pPr>
              <w:spacing w:after="100"/>
              <w:rPr>
                <w:rFonts w:eastAsia="Times New Roman"/>
                <w:sz w:val="20"/>
                <w:szCs w:val="20"/>
              </w:rPr>
            </w:pPr>
          </w:p>
        </w:tc>
      </w:tr>
      <w:tr w:rsidR="00000000" w14:paraId="4E6A340E" w14:textId="77777777">
        <w:trPr>
          <w:divId w:val="827597685"/>
        </w:trPr>
        <w:tc>
          <w:tcPr>
            <w:tcW w:w="0" w:type="auto"/>
            <w:gridSpan w:val="3"/>
            <w:tcMar>
              <w:top w:w="30" w:type="dxa"/>
              <w:left w:w="20" w:type="dxa"/>
              <w:bottom w:w="30" w:type="dxa"/>
              <w:right w:w="20" w:type="dxa"/>
            </w:tcMar>
            <w:vAlign w:val="bottom"/>
            <w:hideMark/>
          </w:tcPr>
          <w:p w14:paraId="23151D09" w14:textId="77777777" w:rsidR="00000000" w:rsidRDefault="006A6AFD">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7C07972A" w14:textId="77777777" w:rsidR="00000000" w:rsidRDefault="006A6AFD">
            <w:pPr>
              <w:spacing w:after="100"/>
              <w:jc w:val="center"/>
              <w:rPr>
                <w:rFonts w:eastAsia="Times New Roman"/>
              </w:rPr>
            </w:pPr>
            <w:r>
              <w:rPr>
                <w:rFonts w:eastAsia="Times New Roman"/>
                <w:b/>
                <w:bCs/>
                <w:color w:val="000000"/>
                <w:sz w:val="16"/>
                <w:szCs w:val="16"/>
              </w:rPr>
              <w:t>April 1, 2022</w:t>
            </w:r>
          </w:p>
        </w:tc>
        <w:tc>
          <w:tcPr>
            <w:tcW w:w="0" w:type="auto"/>
            <w:gridSpan w:val="3"/>
            <w:tcMar>
              <w:top w:w="0" w:type="dxa"/>
              <w:left w:w="20" w:type="dxa"/>
              <w:bottom w:w="0" w:type="dxa"/>
              <w:right w:w="20" w:type="dxa"/>
            </w:tcMar>
            <w:vAlign w:val="center"/>
            <w:hideMark/>
          </w:tcPr>
          <w:p w14:paraId="4A3F2F9A" w14:textId="77777777" w:rsidR="00000000" w:rsidRDefault="006A6AF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511FED5" w14:textId="77777777" w:rsidR="00000000" w:rsidRDefault="006A6AFD">
            <w:pPr>
              <w:spacing w:after="100"/>
              <w:jc w:val="center"/>
              <w:rPr>
                <w:rFonts w:eastAsia="Times New Roman"/>
              </w:rPr>
            </w:pPr>
            <w:r>
              <w:rPr>
                <w:rFonts w:eastAsia="Times New Roman"/>
                <w:b/>
                <w:bCs/>
                <w:color w:val="000000"/>
                <w:sz w:val="16"/>
                <w:szCs w:val="16"/>
              </w:rPr>
              <w:t>December 31, 2021</w:t>
            </w:r>
          </w:p>
        </w:tc>
      </w:tr>
      <w:tr w:rsidR="00000000" w14:paraId="4F8CC7BB" w14:textId="77777777">
        <w:trPr>
          <w:divId w:val="827597685"/>
          <w:trHeight w:val="60"/>
        </w:trPr>
        <w:tc>
          <w:tcPr>
            <w:tcW w:w="0" w:type="auto"/>
            <w:gridSpan w:val="3"/>
            <w:tcMar>
              <w:top w:w="0" w:type="dxa"/>
              <w:left w:w="20" w:type="dxa"/>
              <w:bottom w:w="0" w:type="dxa"/>
              <w:right w:w="20" w:type="dxa"/>
            </w:tcMar>
            <w:vAlign w:val="center"/>
            <w:hideMark/>
          </w:tcPr>
          <w:p w14:paraId="5B5BCE88" w14:textId="77777777" w:rsidR="00000000" w:rsidRDefault="006A6AF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C0F2240"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BA1F234"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ED57F98" w14:textId="77777777" w:rsidR="00000000" w:rsidRDefault="006A6AFD">
            <w:pPr>
              <w:spacing w:after="100"/>
              <w:rPr>
                <w:rFonts w:eastAsia="Times New Roman"/>
                <w:sz w:val="20"/>
                <w:szCs w:val="20"/>
              </w:rPr>
            </w:pPr>
          </w:p>
        </w:tc>
      </w:tr>
      <w:tr w:rsidR="00000000" w14:paraId="49866B7F" w14:textId="77777777">
        <w:trPr>
          <w:divId w:val="827597685"/>
        </w:trPr>
        <w:tc>
          <w:tcPr>
            <w:tcW w:w="0" w:type="auto"/>
            <w:gridSpan w:val="3"/>
            <w:shd w:val="clear" w:color="auto" w:fill="CCEEFF"/>
            <w:tcMar>
              <w:top w:w="30" w:type="dxa"/>
              <w:left w:w="140" w:type="dxa"/>
              <w:bottom w:w="30" w:type="dxa"/>
              <w:right w:w="20" w:type="dxa"/>
            </w:tcMar>
            <w:hideMark/>
          </w:tcPr>
          <w:p w14:paraId="66D71EC8" w14:textId="77777777" w:rsidR="00000000" w:rsidRDefault="006A6AFD">
            <w:pPr>
              <w:spacing w:after="100"/>
              <w:rPr>
                <w:rFonts w:eastAsia="Times New Roman"/>
              </w:rPr>
            </w:pPr>
            <w:r>
              <w:rPr>
                <w:rFonts w:eastAsia="Times New Roman"/>
                <w:color w:val="000000"/>
                <w:sz w:val="20"/>
                <w:szCs w:val="20"/>
              </w:rPr>
              <w:t>Accounts receivable</w:t>
            </w:r>
          </w:p>
        </w:tc>
        <w:tc>
          <w:tcPr>
            <w:tcW w:w="0" w:type="auto"/>
            <w:shd w:val="clear" w:color="auto" w:fill="CCEEFF"/>
            <w:tcMar>
              <w:top w:w="30" w:type="dxa"/>
              <w:left w:w="20" w:type="dxa"/>
              <w:bottom w:w="30" w:type="dxa"/>
              <w:right w:w="0" w:type="dxa"/>
            </w:tcMar>
            <w:vAlign w:val="bottom"/>
            <w:hideMark/>
          </w:tcPr>
          <w:p w14:paraId="65C4D44B"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B1121D4" w14:textId="77777777" w:rsidR="00000000" w:rsidRDefault="006A6AFD">
            <w:pPr>
              <w:spacing w:after="100"/>
              <w:jc w:val="right"/>
              <w:rPr>
                <w:rFonts w:eastAsia="Times New Roman"/>
              </w:rPr>
            </w:pPr>
            <w:r>
              <w:rPr>
                <w:rFonts w:eastAsia="Times New Roman"/>
                <w:color w:val="000000"/>
                <w:sz w:val="20"/>
                <w:szCs w:val="20"/>
              </w:rPr>
              <w:t>1,324 </w:t>
            </w:r>
          </w:p>
        </w:tc>
        <w:tc>
          <w:tcPr>
            <w:tcW w:w="0" w:type="auto"/>
            <w:shd w:val="clear" w:color="auto" w:fill="CCEEFF"/>
            <w:tcMar>
              <w:top w:w="30" w:type="dxa"/>
              <w:left w:w="0" w:type="dxa"/>
              <w:bottom w:w="30" w:type="dxa"/>
              <w:right w:w="20" w:type="dxa"/>
            </w:tcMar>
            <w:vAlign w:val="bottom"/>
            <w:hideMark/>
          </w:tcPr>
          <w:p w14:paraId="6B4BA106"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6D494E"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EA2255B"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D7FDCBE" w14:textId="77777777" w:rsidR="00000000" w:rsidRDefault="006A6AFD">
            <w:pPr>
              <w:spacing w:after="100"/>
              <w:jc w:val="right"/>
              <w:rPr>
                <w:rFonts w:eastAsia="Times New Roman"/>
              </w:rPr>
            </w:pPr>
            <w:r>
              <w:rPr>
                <w:rFonts w:eastAsia="Times New Roman"/>
                <w:color w:val="000000"/>
                <w:sz w:val="20"/>
                <w:szCs w:val="20"/>
              </w:rPr>
              <w:t>1,088 </w:t>
            </w:r>
          </w:p>
        </w:tc>
        <w:tc>
          <w:tcPr>
            <w:tcW w:w="0" w:type="auto"/>
            <w:shd w:val="clear" w:color="auto" w:fill="CCEEFF"/>
            <w:tcMar>
              <w:top w:w="30" w:type="dxa"/>
              <w:left w:w="0" w:type="dxa"/>
              <w:bottom w:w="30" w:type="dxa"/>
              <w:right w:w="20" w:type="dxa"/>
            </w:tcMar>
            <w:vAlign w:val="bottom"/>
            <w:hideMark/>
          </w:tcPr>
          <w:p w14:paraId="4D441FD7" w14:textId="77777777" w:rsidR="00000000" w:rsidRDefault="006A6AFD">
            <w:pPr>
              <w:spacing w:after="100"/>
              <w:jc w:val="right"/>
              <w:rPr>
                <w:rFonts w:eastAsia="Times New Roman"/>
              </w:rPr>
            </w:pPr>
          </w:p>
        </w:tc>
      </w:tr>
      <w:tr w:rsidR="00000000" w14:paraId="0769901F" w14:textId="77777777">
        <w:trPr>
          <w:divId w:val="827597685"/>
        </w:trPr>
        <w:tc>
          <w:tcPr>
            <w:tcW w:w="0" w:type="auto"/>
            <w:gridSpan w:val="3"/>
            <w:shd w:val="clear" w:color="auto" w:fill="FFFFFF"/>
            <w:tcMar>
              <w:top w:w="30" w:type="dxa"/>
              <w:left w:w="140" w:type="dxa"/>
              <w:bottom w:w="30" w:type="dxa"/>
              <w:right w:w="20" w:type="dxa"/>
            </w:tcMar>
            <w:hideMark/>
          </w:tcPr>
          <w:p w14:paraId="44D6D2A9" w14:textId="77777777" w:rsidR="00000000" w:rsidRDefault="006A6AFD">
            <w:pPr>
              <w:spacing w:after="100"/>
              <w:rPr>
                <w:rFonts w:eastAsia="Times New Roman"/>
              </w:rPr>
            </w:pPr>
            <w:r>
              <w:rPr>
                <w:rFonts w:eastAsia="Times New Roman"/>
                <w:color w:val="000000"/>
                <w:sz w:val="20"/>
                <w:szCs w:val="20"/>
              </w:rPr>
              <w:t>Less: allowances for collection losses</w:t>
            </w:r>
          </w:p>
        </w:tc>
        <w:tc>
          <w:tcPr>
            <w:tcW w:w="0" w:type="auto"/>
            <w:gridSpan w:val="2"/>
            <w:shd w:val="clear" w:color="auto" w:fill="FFFFFF"/>
            <w:tcMar>
              <w:top w:w="30" w:type="dxa"/>
              <w:left w:w="20" w:type="dxa"/>
              <w:bottom w:w="30" w:type="dxa"/>
              <w:right w:w="0" w:type="dxa"/>
            </w:tcMar>
            <w:vAlign w:val="bottom"/>
            <w:hideMark/>
          </w:tcPr>
          <w:p w14:paraId="005C69FA" w14:textId="77777777" w:rsidR="00000000" w:rsidRDefault="006A6AFD">
            <w:pPr>
              <w:spacing w:after="100"/>
              <w:jc w:val="right"/>
              <w:rPr>
                <w:rFonts w:eastAsia="Times New Roman"/>
              </w:rPr>
            </w:pPr>
            <w:r>
              <w:rPr>
                <w:rFonts w:eastAsia="Times New Roman"/>
                <w:color w:val="000000"/>
                <w:sz w:val="20"/>
                <w:szCs w:val="20"/>
              </w:rPr>
              <w:t>(41)</w:t>
            </w:r>
          </w:p>
        </w:tc>
        <w:tc>
          <w:tcPr>
            <w:tcW w:w="0" w:type="auto"/>
            <w:shd w:val="clear" w:color="auto" w:fill="FFFFFF"/>
            <w:tcMar>
              <w:top w:w="30" w:type="dxa"/>
              <w:left w:w="0" w:type="dxa"/>
              <w:bottom w:w="30" w:type="dxa"/>
              <w:right w:w="20" w:type="dxa"/>
            </w:tcMar>
            <w:vAlign w:val="bottom"/>
            <w:hideMark/>
          </w:tcPr>
          <w:p w14:paraId="745A415B"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8A4056"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D30A44" w14:textId="77777777" w:rsidR="00000000" w:rsidRDefault="006A6AFD">
            <w:pPr>
              <w:spacing w:after="100"/>
              <w:jc w:val="right"/>
              <w:rPr>
                <w:rFonts w:eastAsia="Times New Roman"/>
              </w:rPr>
            </w:pPr>
            <w:r>
              <w:rPr>
                <w:rFonts w:eastAsia="Times New Roman"/>
                <w:color w:val="000000"/>
                <w:sz w:val="20"/>
                <w:szCs w:val="20"/>
              </w:rPr>
              <w:t>(43)</w:t>
            </w:r>
          </w:p>
        </w:tc>
        <w:tc>
          <w:tcPr>
            <w:tcW w:w="0" w:type="auto"/>
            <w:shd w:val="clear" w:color="auto" w:fill="FFFFFF"/>
            <w:tcMar>
              <w:top w:w="30" w:type="dxa"/>
              <w:left w:w="0" w:type="dxa"/>
              <w:bottom w:w="30" w:type="dxa"/>
              <w:right w:w="20" w:type="dxa"/>
            </w:tcMar>
            <w:vAlign w:val="bottom"/>
            <w:hideMark/>
          </w:tcPr>
          <w:p w14:paraId="323DC98A" w14:textId="77777777" w:rsidR="00000000" w:rsidRDefault="006A6AFD">
            <w:pPr>
              <w:spacing w:after="100"/>
              <w:jc w:val="right"/>
              <w:rPr>
                <w:rFonts w:eastAsia="Times New Roman"/>
              </w:rPr>
            </w:pPr>
          </w:p>
        </w:tc>
      </w:tr>
      <w:tr w:rsidR="00000000" w14:paraId="0FF34E62" w14:textId="77777777">
        <w:trPr>
          <w:divId w:val="827597685"/>
        </w:trPr>
        <w:tc>
          <w:tcPr>
            <w:tcW w:w="0" w:type="auto"/>
            <w:gridSpan w:val="3"/>
            <w:shd w:val="clear" w:color="auto" w:fill="CCEEFF"/>
            <w:tcMar>
              <w:top w:w="30" w:type="dxa"/>
              <w:left w:w="20" w:type="dxa"/>
              <w:bottom w:w="30" w:type="dxa"/>
              <w:right w:w="20" w:type="dxa"/>
            </w:tcMar>
            <w:hideMark/>
          </w:tcPr>
          <w:p w14:paraId="77CAB8B2" w14:textId="77777777" w:rsidR="00000000" w:rsidRDefault="006A6AFD">
            <w:pPr>
              <w:spacing w:after="100"/>
              <w:rPr>
                <w:rFonts w:eastAsia="Times New Roman"/>
              </w:rPr>
            </w:pPr>
            <w:r>
              <w:rPr>
                <w:rFonts w:eastAsia="Times New Roman"/>
                <w:color w:val="000000"/>
                <w:sz w:val="20"/>
                <w:szCs w:val="20"/>
              </w:rPr>
              <w:t>Receivables,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71C70C9"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91FAD0E" w14:textId="77777777" w:rsidR="00000000" w:rsidRDefault="006A6AFD">
            <w:pPr>
              <w:spacing w:after="100"/>
              <w:jc w:val="right"/>
              <w:rPr>
                <w:rFonts w:eastAsia="Times New Roman"/>
              </w:rPr>
            </w:pPr>
            <w:r>
              <w:rPr>
                <w:rFonts w:eastAsia="Times New Roman"/>
                <w:color w:val="000000"/>
                <w:sz w:val="20"/>
                <w:szCs w:val="20"/>
              </w:rPr>
              <w:t>1,283 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F3ECA5A"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E5B77D"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5BCF341"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CCCCAF9" w14:textId="77777777" w:rsidR="00000000" w:rsidRDefault="006A6AFD">
            <w:pPr>
              <w:spacing w:after="100"/>
              <w:jc w:val="right"/>
              <w:rPr>
                <w:rFonts w:eastAsia="Times New Roman"/>
              </w:rPr>
            </w:pPr>
            <w:r>
              <w:rPr>
                <w:rFonts w:eastAsia="Times New Roman"/>
                <w:color w:val="000000"/>
                <w:sz w:val="20"/>
                <w:szCs w:val="20"/>
              </w:rPr>
              <w:t>1,045 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7937B71" w14:textId="77777777" w:rsidR="00000000" w:rsidRDefault="006A6AFD">
            <w:pPr>
              <w:spacing w:after="100"/>
              <w:jc w:val="right"/>
              <w:rPr>
                <w:rFonts w:eastAsia="Times New Roman"/>
              </w:rPr>
            </w:pPr>
          </w:p>
        </w:tc>
      </w:tr>
    </w:tbl>
    <w:p w14:paraId="0412BF27" w14:textId="77777777" w:rsidR="00000000" w:rsidRDefault="006A6AFD">
      <w:pPr>
        <w:ind w:firstLine="360"/>
        <w:divId w:val="1313868405"/>
        <w:rPr>
          <w:rFonts w:eastAsia="Times New Roman"/>
        </w:rPr>
      </w:pPr>
      <w:r>
        <w:rPr>
          <w:rFonts w:eastAsia="Times New Roman"/>
          <w:color w:val="000000"/>
          <w:sz w:val="20"/>
          <w:szCs w:val="20"/>
        </w:rPr>
        <w:t xml:space="preserve">We have two </w:t>
      </w:r>
      <w:r>
        <w:rPr>
          <w:rFonts w:eastAsia="Times New Roman"/>
          <w:color w:val="000000"/>
          <w:sz w:val="20"/>
          <w:szCs w:val="20"/>
        </w:rPr>
        <w:t>receivables sale agreements (“RSAs”) with two separate third-party financial institutions that permit us to sell, on a non-recourse basis, up to $100 million each of outstanding receivables at any given time. From time to time, we have sold certain custome</w:t>
      </w:r>
      <w:r>
        <w:rPr>
          <w:rFonts w:eastAsia="Times New Roman"/>
          <w:color w:val="000000"/>
          <w:sz w:val="20"/>
          <w:szCs w:val="20"/>
        </w:rPr>
        <w:t>r receivables under the RSAs, which we continue to service and collect on behalf of the third-party financial institutions and which we account for as sales of receivables with sale proceeds included in net cash from operating activities. Outstanding accou</w:t>
      </w:r>
      <w:r>
        <w:rPr>
          <w:rFonts w:eastAsia="Times New Roman"/>
          <w:color w:val="000000"/>
          <w:sz w:val="20"/>
          <w:szCs w:val="20"/>
        </w:rPr>
        <w:t>nts receivable sold pursuant to the RSAs was $99 million at April 1, 2022 and $100 million at December 31, 2021, with net cash proceeds of $98 million and $100 million, respectively.</w:t>
      </w:r>
    </w:p>
    <w:p w14:paraId="5E3BDB76" w14:textId="77777777" w:rsidR="00000000" w:rsidRDefault="006A6AFD">
      <w:pPr>
        <w:divId w:val="913976152"/>
        <w:rPr>
          <w:rFonts w:eastAsia="Times New Roman"/>
        </w:rPr>
      </w:pPr>
      <w:r>
        <w:rPr>
          <w:rFonts w:eastAsia="Times New Roman"/>
          <w:b/>
          <w:bCs/>
          <w:color w:val="000000"/>
          <w:sz w:val="20"/>
          <w:szCs w:val="20"/>
        </w:rPr>
        <w:t>NOTE E — CONTRACT ASSETS AND CONTRACT LIABILITIES</w:t>
      </w:r>
      <w:r>
        <w:rPr>
          <w:rFonts w:eastAsia="Times New Roman"/>
          <w:b/>
          <w:bCs/>
          <w:i/>
          <w:iCs/>
          <w:color w:val="000000"/>
          <w:sz w:val="20"/>
          <w:szCs w:val="20"/>
        </w:rPr>
        <w:t xml:space="preserve"> </w:t>
      </w:r>
    </w:p>
    <w:p w14:paraId="395F22B9" w14:textId="77777777" w:rsidR="00000000" w:rsidRDefault="006A6AFD">
      <w:pPr>
        <w:ind w:firstLine="360"/>
        <w:divId w:val="1660501626"/>
        <w:rPr>
          <w:rFonts w:eastAsia="Times New Roman"/>
        </w:rPr>
      </w:pPr>
      <w:r>
        <w:rPr>
          <w:rFonts w:eastAsia="Times New Roman"/>
          <w:color w:val="000000"/>
          <w:sz w:val="20"/>
          <w:szCs w:val="20"/>
        </w:rPr>
        <w:t>Contract assets include unbilled amounts typically resulting from revenue recognized exceeding amounts billed to customers for contracts utilizing the percentage of completion (“POC”) cost-to-cost revenue recognition method. We bill customers as work progr</w:t>
      </w:r>
      <w:r>
        <w:rPr>
          <w:rFonts w:eastAsia="Times New Roman"/>
          <w:color w:val="000000"/>
          <w:sz w:val="20"/>
          <w:szCs w:val="20"/>
        </w:rPr>
        <w:t>esses in accordance with agreed-upon contractual terms, either at periodic intervals, upon achievement of contractual milestones or upon deliveries and, in certain arrangements, the customer may withhold payment of a small portion of the contract price unt</w:t>
      </w:r>
      <w:r>
        <w:rPr>
          <w:rFonts w:eastAsia="Times New Roman"/>
          <w:color w:val="000000"/>
          <w:sz w:val="20"/>
          <w:szCs w:val="20"/>
        </w:rPr>
        <w:t>il contract completion. Contract liabilities include advance payments and billings in excess of revenue recognized, including deferred revenue associated with extended product warranties. Contract assets and liabilities are reported on a contract-by-contra</w:t>
      </w:r>
      <w:r>
        <w:rPr>
          <w:rFonts w:eastAsia="Times New Roman"/>
          <w:color w:val="000000"/>
          <w:sz w:val="20"/>
          <w:szCs w:val="20"/>
        </w:rPr>
        <w:t xml:space="preserve">ct basis at the end of each reporting period. </w:t>
      </w:r>
    </w:p>
    <w:p w14:paraId="11C3D96B" w14:textId="77777777" w:rsidR="00000000" w:rsidRDefault="006A6AFD">
      <w:pPr>
        <w:ind w:firstLine="360"/>
        <w:divId w:val="1925647618"/>
        <w:rPr>
          <w:rFonts w:eastAsia="Times New Roman"/>
        </w:rPr>
      </w:pPr>
      <w:r>
        <w:rPr>
          <w:rFonts w:eastAsia="Times New Roman"/>
          <w:color w:val="000000"/>
          <w:sz w:val="20"/>
          <w:szCs w:val="20"/>
        </w:rPr>
        <w:t xml:space="preserve">Contract assets and liabilities in the quarter ended April 1, 2022 were impacted primarily by the timing of contractual billing milestones. </w:t>
      </w:r>
    </w:p>
    <w:p w14:paraId="217898EB" w14:textId="77777777" w:rsidR="00000000" w:rsidRDefault="006A6AFD">
      <w:pPr>
        <w:ind w:firstLine="360"/>
        <w:jc w:val="both"/>
        <w:divId w:val="68423794"/>
        <w:rPr>
          <w:rFonts w:eastAsia="Times New Roman"/>
        </w:rPr>
      </w:pPr>
      <w:r>
        <w:rPr>
          <w:rFonts w:eastAsia="Times New Roman"/>
          <w:color w:val="000000"/>
          <w:sz w:val="20"/>
          <w:szCs w:val="20"/>
        </w:rPr>
        <w:t>Contract assets and contract liabilities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40"/>
        <w:gridCol w:w="5726"/>
        <w:gridCol w:w="38"/>
        <w:gridCol w:w="120"/>
        <w:gridCol w:w="1058"/>
        <w:gridCol w:w="36"/>
        <w:gridCol w:w="36"/>
        <w:gridCol w:w="36"/>
        <w:gridCol w:w="36"/>
        <w:gridCol w:w="121"/>
        <w:gridCol w:w="1023"/>
        <w:gridCol w:w="36"/>
      </w:tblGrid>
      <w:tr w:rsidR="00000000" w14:paraId="2B512534" w14:textId="77777777">
        <w:trPr>
          <w:divId w:val="1204633949"/>
        </w:trPr>
        <w:tc>
          <w:tcPr>
            <w:tcW w:w="50" w:type="pct"/>
            <w:vAlign w:val="center"/>
            <w:hideMark/>
          </w:tcPr>
          <w:p w14:paraId="2A8F27F2" w14:textId="77777777" w:rsidR="00000000" w:rsidRDefault="006A6AFD">
            <w:pPr>
              <w:ind w:firstLine="360"/>
              <w:jc w:val="both"/>
              <w:rPr>
                <w:rFonts w:eastAsia="Times New Roman"/>
              </w:rPr>
            </w:pPr>
          </w:p>
        </w:tc>
        <w:tc>
          <w:tcPr>
            <w:tcW w:w="3472" w:type="pct"/>
            <w:vAlign w:val="center"/>
            <w:hideMark/>
          </w:tcPr>
          <w:p w14:paraId="50FC27B6" w14:textId="77777777" w:rsidR="00000000" w:rsidRDefault="006A6AFD">
            <w:pPr>
              <w:spacing w:after="100"/>
              <w:rPr>
                <w:rFonts w:eastAsia="Times New Roman"/>
                <w:sz w:val="20"/>
                <w:szCs w:val="20"/>
              </w:rPr>
            </w:pPr>
          </w:p>
        </w:tc>
        <w:tc>
          <w:tcPr>
            <w:tcW w:w="5" w:type="pct"/>
            <w:vAlign w:val="center"/>
            <w:hideMark/>
          </w:tcPr>
          <w:p w14:paraId="748C3ED1" w14:textId="77777777" w:rsidR="00000000" w:rsidRDefault="006A6AFD">
            <w:pPr>
              <w:spacing w:after="100"/>
              <w:rPr>
                <w:rFonts w:eastAsia="Times New Roman"/>
                <w:sz w:val="20"/>
                <w:szCs w:val="20"/>
              </w:rPr>
            </w:pPr>
          </w:p>
        </w:tc>
        <w:tc>
          <w:tcPr>
            <w:tcW w:w="50" w:type="pct"/>
            <w:vAlign w:val="center"/>
            <w:hideMark/>
          </w:tcPr>
          <w:p w14:paraId="4352BFA0" w14:textId="77777777" w:rsidR="00000000" w:rsidRDefault="006A6AFD">
            <w:pPr>
              <w:spacing w:after="100"/>
              <w:rPr>
                <w:rFonts w:eastAsia="Times New Roman"/>
                <w:sz w:val="20"/>
                <w:szCs w:val="20"/>
              </w:rPr>
            </w:pPr>
          </w:p>
        </w:tc>
        <w:tc>
          <w:tcPr>
            <w:tcW w:w="663" w:type="pct"/>
            <w:vAlign w:val="center"/>
            <w:hideMark/>
          </w:tcPr>
          <w:p w14:paraId="588E45F3" w14:textId="77777777" w:rsidR="00000000" w:rsidRDefault="006A6AFD">
            <w:pPr>
              <w:spacing w:after="100"/>
              <w:rPr>
                <w:rFonts w:eastAsia="Times New Roman"/>
                <w:sz w:val="20"/>
                <w:szCs w:val="20"/>
              </w:rPr>
            </w:pPr>
          </w:p>
        </w:tc>
        <w:tc>
          <w:tcPr>
            <w:tcW w:w="5" w:type="pct"/>
            <w:vAlign w:val="center"/>
            <w:hideMark/>
          </w:tcPr>
          <w:p w14:paraId="651E5989" w14:textId="77777777" w:rsidR="00000000" w:rsidRDefault="006A6AFD">
            <w:pPr>
              <w:spacing w:after="100"/>
              <w:rPr>
                <w:rFonts w:eastAsia="Times New Roman"/>
                <w:sz w:val="20"/>
                <w:szCs w:val="20"/>
              </w:rPr>
            </w:pPr>
          </w:p>
        </w:tc>
        <w:tc>
          <w:tcPr>
            <w:tcW w:w="5" w:type="pct"/>
            <w:vAlign w:val="center"/>
            <w:hideMark/>
          </w:tcPr>
          <w:p w14:paraId="585DC9F0" w14:textId="77777777" w:rsidR="00000000" w:rsidRDefault="006A6AFD">
            <w:pPr>
              <w:spacing w:after="100"/>
              <w:rPr>
                <w:rFonts w:eastAsia="Times New Roman"/>
                <w:sz w:val="20"/>
                <w:szCs w:val="20"/>
              </w:rPr>
            </w:pPr>
          </w:p>
        </w:tc>
        <w:tc>
          <w:tcPr>
            <w:tcW w:w="25" w:type="pct"/>
            <w:vAlign w:val="center"/>
            <w:hideMark/>
          </w:tcPr>
          <w:p w14:paraId="2118EEFB" w14:textId="77777777" w:rsidR="00000000" w:rsidRDefault="006A6AFD">
            <w:pPr>
              <w:spacing w:after="100"/>
              <w:rPr>
                <w:rFonts w:eastAsia="Times New Roman"/>
                <w:sz w:val="20"/>
                <w:szCs w:val="20"/>
              </w:rPr>
            </w:pPr>
          </w:p>
        </w:tc>
        <w:tc>
          <w:tcPr>
            <w:tcW w:w="5" w:type="pct"/>
            <w:vAlign w:val="center"/>
            <w:hideMark/>
          </w:tcPr>
          <w:p w14:paraId="5494D126" w14:textId="77777777" w:rsidR="00000000" w:rsidRDefault="006A6AFD">
            <w:pPr>
              <w:spacing w:after="100"/>
              <w:rPr>
                <w:rFonts w:eastAsia="Times New Roman"/>
                <w:sz w:val="20"/>
                <w:szCs w:val="20"/>
              </w:rPr>
            </w:pPr>
          </w:p>
        </w:tc>
        <w:tc>
          <w:tcPr>
            <w:tcW w:w="50" w:type="pct"/>
            <w:vAlign w:val="center"/>
            <w:hideMark/>
          </w:tcPr>
          <w:p w14:paraId="6C2880F5" w14:textId="77777777" w:rsidR="00000000" w:rsidRDefault="006A6AFD">
            <w:pPr>
              <w:spacing w:after="100"/>
              <w:rPr>
                <w:rFonts w:eastAsia="Times New Roman"/>
                <w:sz w:val="20"/>
                <w:szCs w:val="20"/>
              </w:rPr>
            </w:pPr>
          </w:p>
        </w:tc>
        <w:tc>
          <w:tcPr>
            <w:tcW w:w="663" w:type="pct"/>
            <w:vAlign w:val="center"/>
            <w:hideMark/>
          </w:tcPr>
          <w:p w14:paraId="68E83542" w14:textId="77777777" w:rsidR="00000000" w:rsidRDefault="006A6AFD">
            <w:pPr>
              <w:spacing w:after="100"/>
              <w:rPr>
                <w:rFonts w:eastAsia="Times New Roman"/>
                <w:sz w:val="20"/>
                <w:szCs w:val="20"/>
              </w:rPr>
            </w:pPr>
          </w:p>
        </w:tc>
        <w:tc>
          <w:tcPr>
            <w:tcW w:w="5" w:type="pct"/>
            <w:vAlign w:val="center"/>
            <w:hideMark/>
          </w:tcPr>
          <w:p w14:paraId="2F50015D" w14:textId="77777777" w:rsidR="00000000" w:rsidRDefault="006A6AFD">
            <w:pPr>
              <w:spacing w:after="100"/>
              <w:rPr>
                <w:rFonts w:eastAsia="Times New Roman"/>
                <w:sz w:val="20"/>
                <w:szCs w:val="20"/>
              </w:rPr>
            </w:pPr>
          </w:p>
        </w:tc>
      </w:tr>
      <w:tr w:rsidR="00000000" w14:paraId="11033FE9" w14:textId="77777777">
        <w:trPr>
          <w:divId w:val="1204633949"/>
        </w:trPr>
        <w:tc>
          <w:tcPr>
            <w:tcW w:w="0" w:type="auto"/>
            <w:gridSpan w:val="3"/>
            <w:tcMar>
              <w:top w:w="30" w:type="dxa"/>
              <w:left w:w="20" w:type="dxa"/>
              <w:bottom w:w="30" w:type="dxa"/>
              <w:right w:w="20" w:type="dxa"/>
            </w:tcMar>
            <w:vAlign w:val="bottom"/>
            <w:hideMark/>
          </w:tcPr>
          <w:p w14:paraId="630CFC41" w14:textId="77777777" w:rsidR="00000000" w:rsidRDefault="006A6AFD">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04362495" w14:textId="77777777" w:rsidR="00000000" w:rsidRDefault="006A6AFD">
            <w:pPr>
              <w:spacing w:after="100"/>
              <w:jc w:val="center"/>
              <w:rPr>
                <w:rFonts w:eastAsia="Times New Roman"/>
              </w:rPr>
            </w:pPr>
            <w:r>
              <w:rPr>
                <w:rFonts w:eastAsia="Times New Roman"/>
                <w:b/>
                <w:bCs/>
                <w:color w:val="000000"/>
                <w:sz w:val="16"/>
                <w:szCs w:val="16"/>
              </w:rPr>
              <w:t>April 1, 2022</w:t>
            </w:r>
          </w:p>
        </w:tc>
        <w:tc>
          <w:tcPr>
            <w:tcW w:w="0" w:type="auto"/>
            <w:gridSpan w:val="3"/>
            <w:tcMar>
              <w:top w:w="0" w:type="dxa"/>
              <w:left w:w="20" w:type="dxa"/>
              <w:bottom w:w="0" w:type="dxa"/>
              <w:right w:w="20" w:type="dxa"/>
            </w:tcMar>
            <w:vAlign w:val="center"/>
            <w:hideMark/>
          </w:tcPr>
          <w:p w14:paraId="2C2608E0" w14:textId="77777777" w:rsidR="00000000" w:rsidRDefault="006A6AF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A2F3B50" w14:textId="77777777" w:rsidR="00000000" w:rsidRDefault="006A6AFD">
            <w:pPr>
              <w:spacing w:after="100"/>
              <w:jc w:val="center"/>
              <w:rPr>
                <w:rFonts w:eastAsia="Times New Roman"/>
              </w:rPr>
            </w:pPr>
            <w:r>
              <w:rPr>
                <w:rFonts w:eastAsia="Times New Roman"/>
                <w:b/>
                <w:bCs/>
                <w:color w:val="000000"/>
                <w:sz w:val="16"/>
                <w:szCs w:val="16"/>
              </w:rPr>
              <w:t>December 31, 2021</w:t>
            </w:r>
          </w:p>
        </w:tc>
      </w:tr>
      <w:tr w:rsidR="00000000" w14:paraId="0EC66759" w14:textId="77777777">
        <w:trPr>
          <w:divId w:val="1204633949"/>
          <w:trHeight w:val="60"/>
        </w:trPr>
        <w:tc>
          <w:tcPr>
            <w:tcW w:w="0" w:type="auto"/>
            <w:gridSpan w:val="3"/>
            <w:tcMar>
              <w:top w:w="0" w:type="dxa"/>
              <w:left w:w="20" w:type="dxa"/>
              <w:bottom w:w="0" w:type="dxa"/>
              <w:right w:w="20" w:type="dxa"/>
            </w:tcMar>
            <w:vAlign w:val="center"/>
            <w:hideMark/>
          </w:tcPr>
          <w:p w14:paraId="44B78AF0" w14:textId="77777777" w:rsidR="00000000" w:rsidRDefault="006A6AF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5059E2FE"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6600E5"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B3D03C5" w14:textId="77777777" w:rsidR="00000000" w:rsidRDefault="006A6AFD">
            <w:pPr>
              <w:spacing w:after="100"/>
              <w:rPr>
                <w:rFonts w:eastAsia="Times New Roman"/>
                <w:sz w:val="20"/>
                <w:szCs w:val="20"/>
              </w:rPr>
            </w:pPr>
          </w:p>
        </w:tc>
      </w:tr>
      <w:tr w:rsidR="00000000" w14:paraId="203859E7" w14:textId="77777777">
        <w:trPr>
          <w:divId w:val="1204633949"/>
        </w:trPr>
        <w:tc>
          <w:tcPr>
            <w:tcW w:w="0" w:type="auto"/>
            <w:gridSpan w:val="3"/>
            <w:shd w:val="clear" w:color="auto" w:fill="CCEEFF"/>
            <w:tcMar>
              <w:top w:w="30" w:type="dxa"/>
              <w:left w:w="140" w:type="dxa"/>
              <w:bottom w:w="30" w:type="dxa"/>
              <w:right w:w="20" w:type="dxa"/>
            </w:tcMar>
            <w:hideMark/>
          </w:tcPr>
          <w:p w14:paraId="6C777F72" w14:textId="77777777" w:rsidR="00000000" w:rsidRDefault="006A6AFD">
            <w:pPr>
              <w:spacing w:after="100"/>
              <w:rPr>
                <w:rFonts w:eastAsia="Times New Roman"/>
              </w:rPr>
            </w:pPr>
            <w:r>
              <w:rPr>
                <w:rFonts w:eastAsia="Times New Roman"/>
                <w:color w:val="000000"/>
                <w:sz w:val="20"/>
                <w:szCs w:val="20"/>
              </w:rPr>
              <w:t>Contract assets</w:t>
            </w:r>
          </w:p>
        </w:tc>
        <w:tc>
          <w:tcPr>
            <w:tcW w:w="0" w:type="auto"/>
            <w:shd w:val="clear" w:color="auto" w:fill="CCEEFF"/>
            <w:tcMar>
              <w:top w:w="30" w:type="dxa"/>
              <w:left w:w="20" w:type="dxa"/>
              <w:bottom w:w="30" w:type="dxa"/>
              <w:right w:w="0" w:type="dxa"/>
            </w:tcMar>
            <w:vAlign w:val="bottom"/>
            <w:hideMark/>
          </w:tcPr>
          <w:p w14:paraId="3F612882"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D5BD2E1" w14:textId="77777777" w:rsidR="00000000" w:rsidRDefault="006A6AFD">
            <w:pPr>
              <w:spacing w:after="100"/>
              <w:jc w:val="right"/>
              <w:rPr>
                <w:rFonts w:eastAsia="Times New Roman"/>
              </w:rPr>
            </w:pPr>
            <w:r>
              <w:rPr>
                <w:rFonts w:eastAsia="Times New Roman"/>
                <w:color w:val="000000"/>
                <w:sz w:val="20"/>
                <w:szCs w:val="20"/>
              </w:rPr>
              <w:t>3,113 </w:t>
            </w:r>
          </w:p>
        </w:tc>
        <w:tc>
          <w:tcPr>
            <w:tcW w:w="0" w:type="auto"/>
            <w:shd w:val="clear" w:color="auto" w:fill="CCEEFF"/>
            <w:tcMar>
              <w:top w:w="30" w:type="dxa"/>
              <w:left w:w="0" w:type="dxa"/>
              <w:bottom w:w="30" w:type="dxa"/>
              <w:right w:w="20" w:type="dxa"/>
            </w:tcMar>
            <w:vAlign w:val="bottom"/>
            <w:hideMark/>
          </w:tcPr>
          <w:p w14:paraId="16B5B870"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716B17"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E26395C"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B733665" w14:textId="77777777" w:rsidR="00000000" w:rsidRDefault="006A6AFD">
            <w:pPr>
              <w:spacing w:after="100"/>
              <w:jc w:val="right"/>
              <w:rPr>
                <w:rFonts w:eastAsia="Times New Roman"/>
              </w:rPr>
            </w:pPr>
            <w:r>
              <w:rPr>
                <w:rFonts w:eastAsia="Times New Roman"/>
                <w:color w:val="000000"/>
                <w:sz w:val="20"/>
                <w:szCs w:val="20"/>
              </w:rPr>
              <w:t>3,021 </w:t>
            </w:r>
          </w:p>
        </w:tc>
        <w:tc>
          <w:tcPr>
            <w:tcW w:w="0" w:type="auto"/>
            <w:shd w:val="clear" w:color="auto" w:fill="CCEEFF"/>
            <w:tcMar>
              <w:top w:w="30" w:type="dxa"/>
              <w:left w:w="0" w:type="dxa"/>
              <w:bottom w:w="30" w:type="dxa"/>
              <w:right w:w="20" w:type="dxa"/>
            </w:tcMar>
            <w:vAlign w:val="bottom"/>
            <w:hideMark/>
          </w:tcPr>
          <w:p w14:paraId="4DFA8E77" w14:textId="77777777" w:rsidR="00000000" w:rsidRDefault="006A6AFD">
            <w:pPr>
              <w:spacing w:after="100"/>
              <w:jc w:val="right"/>
              <w:rPr>
                <w:rFonts w:eastAsia="Times New Roman"/>
              </w:rPr>
            </w:pPr>
          </w:p>
        </w:tc>
      </w:tr>
      <w:tr w:rsidR="00000000" w14:paraId="49E42E81" w14:textId="77777777">
        <w:trPr>
          <w:divId w:val="1204633949"/>
        </w:trPr>
        <w:tc>
          <w:tcPr>
            <w:tcW w:w="0" w:type="auto"/>
            <w:gridSpan w:val="3"/>
            <w:shd w:val="clear" w:color="auto" w:fill="FFFFFF"/>
            <w:tcMar>
              <w:top w:w="30" w:type="dxa"/>
              <w:left w:w="140" w:type="dxa"/>
              <w:bottom w:w="30" w:type="dxa"/>
              <w:right w:w="20" w:type="dxa"/>
            </w:tcMar>
            <w:hideMark/>
          </w:tcPr>
          <w:p w14:paraId="2CDDB143" w14:textId="77777777" w:rsidR="00000000" w:rsidRDefault="006A6AFD">
            <w:pPr>
              <w:spacing w:after="100"/>
              <w:rPr>
                <w:rFonts w:eastAsia="Times New Roman"/>
              </w:rPr>
            </w:pPr>
            <w:r>
              <w:rPr>
                <w:rFonts w:eastAsia="Times New Roman"/>
                <w:color w:val="000000"/>
                <w:sz w:val="20"/>
                <w:szCs w:val="20"/>
              </w:rPr>
              <w:t>Contract liabilities, current</w:t>
            </w:r>
          </w:p>
        </w:tc>
        <w:tc>
          <w:tcPr>
            <w:tcW w:w="0" w:type="auto"/>
            <w:gridSpan w:val="2"/>
            <w:shd w:val="clear" w:color="auto" w:fill="FFFFFF"/>
            <w:tcMar>
              <w:top w:w="30" w:type="dxa"/>
              <w:left w:w="20" w:type="dxa"/>
              <w:bottom w:w="30" w:type="dxa"/>
              <w:right w:w="0" w:type="dxa"/>
            </w:tcMar>
            <w:vAlign w:val="bottom"/>
            <w:hideMark/>
          </w:tcPr>
          <w:p w14:paraId="4FE60F9C" w14:textId="77777777" w:rsidR="00000000" w:rsidRDefault="006A6AFD">
            <w:pPr>
              <w:spacing w:after="100"/>
              <w:jc w:val="right"/>
              <w:rPr>
                <w:rFonts w:eastAsia="Times New Roman"/>
              </w:rPr>
            </w:pPr>
            <w:r>
              <w:rPr>
                <w:rFonts w:eastAsia="Times New Roman"/>
                <w:color w:val="000000"/>
                <w:sz w:val="20"/>
                <w:szCs w:val="20"/>
              </w:rPr>
              <w:t>(1,275)</w:t>
            </w:r>
          </w:p>
        </w:tc>
        <w:tc>
          <w:tcPr>
            <w:tcW w:w="0" w:type="auto"/>
            <w:shd w:val="clear" w:color="auto" w:fill="FFFFFF"/>
            <w:tcMar>
              <w:top w:w="30" w:type="dxa"/>
              <w:left w:w="0" w:type="dxa"/>
              <w:bottom w:w="30" w:type="dxa"/>
              <w:right w:w="20" w:type="dxa"/>
            </w:tcMar>
            <w:vAlign w:val="bottom"/>
            <w:hideMark/>
          </w:tcPr>
          <w:p w14:paraId="47F1BD52"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F8D0FA"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75C6A9" w14:textId="77777777" w:rsidR="00000000" w:rsidRDefault="006A6AFD">
            <w:pPr>
              <w:spacing w:after="100"/>
              <w:jc w:val="right"/>
              <w:rPr>
                <w:rFonts w:eastAsia="Times New Roman"/>
              </w:rPr>
            </w:pPr>
            <w:r>
              <w:rPr>
                <w:rFonts w:eastAsia="Times New Roman"/>
                <w:color w:val="000000"/>
                <w:sz w:val="20"/>
                <w:szCs w:val="20"/>
              </w:rPr>
              <w:t>(1,297)</w:t>
            </w:r>
          </w:p>
        </w:tc>
        <w:tc>
          <w:tcPr>
            <w:tcW w:w="0" w:type="auto"/>
            <w:shd w:val="clear" w:color="auto" w:fill="FFFFFF"/>
            <w:tcMar>
              <w:top w:w="30" w:type="dxa"/>
              <w:left w:w="0" w:type="dxa"/>
              <w:bottom w:w="30" w:type="dxa"/>
              <w:right w:w="20" w:type="dxa"/>
            </w:tcMar>
            <w:vAlign w:val="bottom"/>
            <w:hideMark/>
          </w:tcPr>
          <w:p w14:paraId="6C5311F1" w14:textId="77777777" w:rsidR="00000000" w:rsidRDefault="006A6AFD">
            <w:pPr>
              <w:spacing w:after="100"/>
              <w:jc w:val="right"/>
              <w:rPr>
                <w:rFonts w:eastAsia="Times New Roman"/>
              </w:rPr>
            </w:pPr>
          </w:p>
        </w:tc>
      </w:tr>
      <w:tr w:rsidR="00000000" w14:paraId="124FB68A" w14:textId="77777777">
        <w:trPr>
          <w:divId w:val="1204633949"/>
        </w:trPr>
        <w:tc>
          <w:tcPr>
            <w:tcW w:w="0" w:type="auto"/>
            <w:gridSpan w:val="3"/>
            <w:shd w:val="clear" w:color="auto" w:fill="CCEEFF"/>
            <w:tcMar>
              <w:top w:w="30" w:type="dxa"/>
              <w:left w:w="20" w:type="dxa"/>
              <w:bottom w:w="30" w:type="dxa"/>
              <w:right w:w="20" w:type="dxa"/>
            </w:tcMar>
            <w:hideMark/>
          </w:tcPr>
          <w:p w14:paraId="51D8F0B1" w14:textId="77777777" w:rsidR="00000000" w:rsidRDefault="006A6AFD">
            <w:pPr>
              <w:spacing w:after="100"/>
              <w:divId w:val="1772124024"/>
              <w:rPr>
                <w:rFonts w:eastAsia="Times New Roman"/>
              </w:rPr>
            </w:pPr>
            <w:r>
              <w:rPr>
                <w:rFonts w:eastAsia="Times New Roman"/>
                <w:color w:val="000000"/>
                <w:sz w:val="20"/>
                <w:szCs w:val="20"/>
              </w:rPr>
              <w:t>Contract liabilities, non-curren</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0A968A60" w14:textId="77777777" w:rsidR="00000000" w:rsidRDefault="006A6AFD">
            <w:pPr>
              <w:spacing w:after="100"/>
              <w:jc w:val="right"/>
              <w:rPr>
                <w:rFonts w:eastAsia="Times New Roman"/>
              </w:rPr>
            </w:pPr>
            <w:r>
              <w:rPr>
                <w:rFonts w:eastAsia="Times New Roman"/>
                <w:color w:val="000000"/>
                <w:sz w:val="20"/>
                <w:szCs w:val="20"/>
              </w:rPr>
              <w:t>(114)</w:t>
            </w:r>
          </w:p>
        </w:tc>
        <w:tc>
          <w:tcPr>
            <w:tcW w:w="0" w:type="auto"/>
            <w:shd w:val="clear" w:color="auto" w:fill="CCEEFF"/>
            <w:tcMar>
              <w:top w:w="30" w:type="dxa"/>
              <w:left w:w="0" w:type="dxa"/>
              <w:bottom w:w="30" w:type="dxa"/>
              <w:right w:w="20" w:type="dxa"/>
            </w:tcMar>
            <w:vAlign w:val="bottom"/>
            <w:hideMark/>
          </w:tcPr>
          <w:p w14:paraId="4C4730B5"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24738E"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720CB1" w14:textId="77777777" w:rsidR="00000000" w:rsidRDefault="006A6AFD">
            <w:pPr>
              <w:spacing w:after="100"/>
              <w:jc w:val="right"/>
              <w:rPr>
                <w:rFonts w:eastAsia="Times New Roman"/>
              </w:rPr>
            </w:pPr>
            <w:r>
              <w:rPr>
                <w:rFonts w:eastAsia="Times New Roman"/>
                <w:color w:val="000000"/>
                <w:sz w:val="20"/>
                <w:szCs w:val="20"/>
              </w:rPr>
              <w:t>(107)</w:t>
            </w:r>
          </w:p>
        </w:tc>
        <w:tc>
          <w:tcPr>
            <w:tcW w:w="0" w:type="auto"/>
            <w:shd w:val="clear" w:color="auto" w:fill="CCEEFF"/>
            <w:tcMar>
              <w:top w:w="30" w:type="dxa"/>
              <w:left w:w="0" w:type="dxa"/>
              <w:bottom w:w="30" w:type="dxa"/>
              <w:right w:w="20" w:type="dxa"/>
            </w:tcMar>
            <w:vAlign w:val="bottom"/>
            <w:hideMark/>
          </w:tcPr>
          <w:p w14:paraId="515DB0AD" w14:textId="77777777" w:rsidR="00000000" w:rsidRDefault="006A6AFD">
            <w:pPr>
              <w:spacing w:after="100"/>
              <w:jc w:val="right"/>
              <w:rPr>
                <w:rFonts w:eastAsia="Times New Roman"/>
              </w:rPr>
            </w:pPr>
          </w:p>
        </w:tc>
      </w:tr>
      <w:tr w:rsidR="00000000" w14:paraId="4A27F58D" w14:textId="77777777">
        <w:trPr>
          <w:divId w:val="1204633949"/>
        </w:trPr>
        <w:tc>
          <w:tcPr>
            <w:tcW w:w="0" w:type="auto"/>
            <w:gridSpan w:val="3"/>
            <w:shd w:val="clear" w:color="auto" w:fill="FFFFFF"/>
            <w:tcMar>
              <w:top w:w="30" w:type="dxa"/>
              <w:left w:w="20" w:type="dxa"/>
              <w:bottom w:w="30" w:type="dxa"/>
              <w:right w:w="20" w:type="dxa"/>
            </w:tcMar>
            <w:hideMark/>
          </w:tcPr>
          <w:p w14:paraId="171A8FDF" w14:textId="77777777" w:rsidR="00000000" w:rsidRDefault="006A6AFD">
            <w:pPr>
              <w:spacing w:after="100"/>
              <w:rPr>
                <w:rFonts w:eastAsia="Times New Roman"/>
              </w:rPr>
            </w:pPr>
            <w:r>
              <w:rPr>
                <w:rFonts w:eastAsia="Times New Roman"/>
                <w:color w:val="000000"/>
                <w:sz w:val="20"/>
                <w:szCs w:val="20"/>
              </w:rPr>
              <w:t>Net contract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10E1947"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4ECACA2" w14:textId="77777777" w:rsidR="00000000" w:rsidRDefault="006A6AFD">
            <w:pPr>
              <w:spacing w:after="100"/>
              <w:jc w:val="right"/>
              <w:rPr>
                <w:rFonts w:eastAsia="Times New Roman"/>
              </w:rPr>
            </w:pPr>
            <w:r>
              <w:rPr>
                <w:rFonts w:eastAsia="Times New Roman"/>
                <w:color w:val="000000"/>
                <w:sz w:val="20"/>
                <w:szCs w:val="20"/>
              </w:rPr>
              <w:t>1,724 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6A795CC"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2A8FDF"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9DE32E8"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C53C066" w14:textId="77777777" w:rsidR="00000000" w:rsidRDefault="006A6AFD">
            <w:pPr>
              <w:spacing w:after="100"/>
              <w:jc w:val="right"/>
              <w:rPr>
                <w:rFonts w:eastAsia="Times New Roman"/>
              </w:rPr>
            </w:pPr>
            <w:r>
              <w:rPr>
                <w:rFonts w:eastAsia="Times New Roman"/>
                <w:color w:val="000000"/>
                <w:sz w:val="20"/>
                <w:szCs w:val="20"/>
              </w:rPr>
              <w:t>1,617 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4090C41" w14:textId="77777777" w:rsidR="00000000" w:rsidRDefault="006A6AFD">
            <w:pPr>
              <w:spacing w:after="100"/>
              <w:jc w:val="right"/>
              <w:rPr>
                <w:rFonts w:eastAsia="Times New Roman"/>
              </w:rPr>
            </w:pPr>
          </w:p>
        </w:tc>
      </w:tr>
    </w:tbl>
    <w:p w14:paraId="7A03F730" w14:textId="77777777" w:rsidR="00000000" w:rsidRDefault="006A6AFD">
      <w:pPr>
        <w:divId w:val="747651907"/>
        <w:rPr>
          <w:rFonts w:eastAsia="Times New Roman"/>
        </w:rPr>
      </w:pPr>
      <w:r>
        <w:rPr>
          <w:rFonts w:eastAsia="Times New Roman"/>
          <w:color w:val="000000"/>
          <w:sz w:val="16"/>
          <w:szCs w:val="16"/>
        </w:rPr>
        <w:t>_______________</w:t>
      </w:r>
    </w:p>
    <w:p w14:paraId="052EEBE5" w14:textId="77777777" w:rsidR="00000000" w:rsidRDefault="006A6AFD">
      <w:pPr>
        <w:ind w:hanging="360"/>
        <w:divId w:val="1818692659"/>
        <w:rPr>
          <w:rFonts w:eastAsia="Times New Roman"/>
        </w:rPr>
      </w:pPr>
      <w:r>
        <w:rPr>
          <w:rFonts w:eastAsia="Times New Roman"/>
          <w:color w:val="000000"/>
          <w:sz w:val="16"/>
          <w:szCs w:val="16"/>
        </w:rPr>
        <w:t xml:space="preserve">(1)The non-current portion of contract liabilities is included as a component of the “Other long-term liabilities” </w:t>
      </w:r>
      <w:r>
        <w:rPr>
          <w:rFonts w:eastAsia="Times New Roman"/>
          <w:color w:val="000000"/>
          <w:sz w:val="16"/>
          <w:szCs w:val="16"/>
        </w:rPr>
        <w:t>line item in our Condensed Consolidated Balance Sheet (Unaudited).</w:t>
      </w:r>
    </w:p>
    <w:p w14:paraId="741C629E" w14:textId="77777777" w:rsidR="00000000" w:rsidRDefault="006A6AFD">
      <w:pPr>
        <w:ind w:firstLine="360"/>
        <w:jc w:val="both"/>
        <w:divId w:val="2111074981"/>
        <w:rPr>
          <w:rFonts w:eastAsia="Times New Roman"/>
        </w:rPr>
      </w:pPr>
      <w:r>
        <w:rPr>
          <w:rFonts w:eastAsia="Times New Roman"/>
          <w:color w:val="000000"/>
          <w:sz w:val="20"/>
          <w:szCs w:val="20"/>
        </w:rPr>
        <w:t>The components of contract assets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5677"/>
        <w:gridCol w:w="37"/>
        <w:gridCol w:w="120"/>
        <w:gridCol w:w="1049"/>
        <w:gridCol w:w="36"/>
        <w:gridCol w:w="36"/>
        <w:gridCol w:w="36"/>
        <w:gridCol w:w="36"/>
        <w:gridCol w:w="121"/>
        <w:gridCol w:w="1011"/>
        <w:gridCol w:w="36"/>
        <w:gridCol w:w="36"/>
        <w:gridCol w:w="36"/>
      </w:tblGrid>
      <w:tr w:rsidR="00000000" w14:paraId="0EF20BD9" w14:textId="77777777">
        <w:trPr>
          <w:divId w:val="294722936"/>
        </w:trPr>
        <w:tc>
          <w:tcPr>
            <w:tcW w:w="50" w:type="pct"/>
            <w:vAlign w:val="center"/>
            <w:hideMark/>
          </w:tcPr>
          <w:p w14:paraId="00002A9C" w14:textId="77777777" w:rsidR="00000000" w:rsidRDefault="006A6AFD">
            <w:pPr>
              <w:ind w:firstLine="360"/>
              <w:jc w:val="both"/>
              <w:rPr>
                <w:rFonts w:eastAsia="Times New Roman"/>
              </w:rPr>
            </w:pPr>
          </w:p>
        </w:tc>
        <w:tc>
          <w:tcPr>
            <w:tcW w:w="3472" w:type="pct"/>
            <w:vAlign w:val="center"/>
            <w:hideMark/>
          </w:tcPr>
          <w:p w14:paraId="216F42AB" w14:textId="77777777" w:rsidR="00000000" w:rsidRDefault="006A6AFD">
            <w:pPr>
              <w:spacing w:after="100"/>
              <w:rPr>
                <w:rFonts w:eastAsia="Times New Roman"/>
                <w:sz w:val="20"/>
                <w:szCs w:val="20"/>
              </w:rPr>
            </w:pPr>
          </w:p>
        </w:tc>
        <w:tc>
          <w:tcPr>
            <w:tcW w:w="5" w:type="pct"/>
            <w:vAlign w:val="center"/>
            <w:hideMark/>
          </w:tcPr>
          <w:p w14:paraId="445D631A" w14:textId="77777777" w:rsidR="00000000" w:rsidRDefault="006A6AFD">
            <w:pPr>
              <w:spacing w:after="100"/>
              <w:rPr>
                <w:rFonts w:eastAsia="Times New Roman"/>
                <w:sz w:val="20"/>
                <w:szCs w:val="20"/>
              </w:rPr>
            </w:pPr>
          </w:p>
        </w:tc>
        <w:tc>
          <w:tcPr>
            <w:tcW w:w="50" w:type="pct"/>
            <w:vAlign w:val="center"/>
            <w:hideMark/>
          </w:tcPr>
          <w:p w14:paraId="4DAFC0EC" w14:textId="77777777" w:rsidR="00000000" w:rsidRDefault="006A6AFD">
            <w:pPr>
              <w:spacing w:after="100"/>
              <w:rPr>
                <w:rFonts w:eastAsia="Times New Roman"/>
                <w:sz w:val="20"/>
                <w:szCs w:val="20"/>
              </w:rPr>
            </w:pPr>
          </w:p>
        </w:tc>
        <w:tc>
          <w:tcPr>
            <w:tcW w:w="663" w:type="pct"/>
            <w:vAlign w:val="center"/>
            <w:hideMark/>
          </w:tcPr>
          <w:p w14:paraId="6A890DD3" w14:textId="77777777" w:rsidR="00000000" w:rsidRDefault="006A6AFD">
            <w:pPr>
              <w:spacing w:after="100"/>
              <w:rPr>
                <w:rFonts w:eastAsia="Times New Roman"/>
                <w:sz w:val="20"/>
                <w:szCs w:val="20"/>
              </w:rPr>
            </w:pPr>
          </w:p>
        </w:tc>
        <w:tc>
          <w:tcPr>
            <w:tcW w:w="5" w:type="pct"/>
            <w:vAlign w:val="center"/>
            <w:hideMark/>
          </w:tcPr>
          <w:p w14:paraId="26E44DAB" w14:textId="77777777" w:rsidR="00000000" w:rsidRDefault="006A6AFD">
            <w:pPr>
              <w:spacing w:after="100"/>
              <w:rPr>
                <w:rFonts w:eastAsia="Times New Roman"/>
                <w:sz w:val="20"/>
                <w:szCs w:val="20"/>
              </w:rPr>
            </w:pPr>
          </w:p>
        </w:tc>
        <w:tc>
          <w:tcPr>
            <w:tcW w:w="5" w:type="pct"/>
            <w:vAlign w:val="center"/>
            <w:hideMark/>
          </w:tcPr>
          <w:p w14:paraId="1F844FD2" w14:textId="77777777" w:rsidR="00000000" w:rsidRDefault="006A6AFD">
            <w:pPr>
              <w:spacing w:after="100"/>
              <w:rPr>
                <w:rFonts w:eastAsia="Times New Roman"/>
                <w:sz w:val="20"/>
                <w:szCs w:val="20"/>
              </w:rPr>
            </w:pPr>
          </w:p>
        </w:tc>
        <w:tc>
          <w:tcPr>
            <w:tcW w:w="25" w:type="pct"/>
            <w:vAlign w:val="center"/>
            <w:hideMark/>
          </w:tcPr>
          <w:p w14:paraId="31F6F5B2" w14:textId="77777777" w:rsidR="00000000" w:rsidRDefault="006A6AFD">
            <w:pPr>
              <w:spacing w:after="100"/>
              <w:rPr>
                <w:rFonts w:eastAsia="Times New Roman"/>
                <w:sz w:val="20"/>
                <w:szCs w:val="20"/>
              </w:rPr>
            </w:pPr>
          </w:p>
        </w:tc>
        <w:tc>
          <w:tcPr>
            <w:tcW w:w="5" w:type="pct"/>
            <w:vAlign w:val="center"/>
            <w:hideMark/>
          </w:tcPr>
          <w:p w14:paraId="6A3C6F4D" w14:textId="77777777" w:rsidR="00000000" w:rsidRDefault="006A6AFD">
            <w:pPr>
              <w:spacing w:after="100"/>
              <w:rPr>
                <w:rFonts w:eastAsia="Times New Roman"/>
                <w:sz w:val="20"/>
                <w:szCs w:val="20"/>
              </w:rPr>
            </w:pPr>
          </w:p>
        </w:tc>
        <w:tc>
          <w:tcPr>
            <w:tcW w:w="50" w:type="pct"/>
            <w:vAlign w:val="center"/>
            <w:hideMark/>
          </w:tcPr>
          <w:p w14:paraId="2B86BB4F" w14:textId="77777777" w:rsidR="00000000" w:rsidRDefault="006A6AFD">
            <w:pPr>
              <w:spacing w:after="100"/>
              <w:rPr>
                <w:rFonts w:eastAsia="Times New Roman"/>
                <w:sz w:val="20"/>
                <w:szCs w:val="20"/>
              </w:rPr>
            </w:pPr>
          </w:p>
        </w:tc>
        <w:tc>
          <w:tcPr>
            <w:tcW w:w="663" w:type="pct"/>
            <w:vAlign w:val="center"/>
            <w:hideMark/>
          </w:tcPr>
          <w:p w14:paraId="6ACC9379" w14:textId="77777777" w:rsidR="00000000" w:rsidRDefault="006A6AFD">
            <w:pPr>
              <w:spacing w:after="100"/>
              <w:rPr>
                <w:rFonts w:eastAsia="Times New Roman"/>
                <w:sz w:val="20"/>
                <w:szCs w:val="20"/>
              </w:rPr>
            </w:pPr>
          </w:p>
        </w:tc>
        <w:tc>
          <w:tcPr>
            <w:tcW w:w="5" w:type="pct"/>
            <w:vAlign w:val="center"/>
            <w:hideMark/>
          </w:tcPr>
          <w:p w14:paraId="454277A0" w14:textId="77777777" w:rsidR="00000000" w:rsidRDefault="006A6AFD">
            <w:pPr>
              <w:spacing w:after="100"/>
              <w:rPr>
                <w:rFonts w:eastAsia="Times New Roman"/>
                <w:sz w:val="20"/>
                <w:szCs w:val="20"/>
              </w:rPr>
            </w:pPr>
          </w:p>
        </w:tc>
        <w:tc>
          <w:tcPr>
            <w:tcW w:w="0" w:type="auto"/>
            <w:vAlign w:val="center"/>
            <w:hideMark/>
          </w:tcPr>
          <w:p w14:paraId="21F419E8" w14:textId="77777777" w:rsidR="00000000" w:rsidRDefault="006A6AFD">
            <w:pPr>
              <w:spacing w:after="100"/>
              <w:rPr>
                <w:rFonts w:eastAsia="Times New Roman"/>
                <w:sz w:val="20"/>
                <w:szCs w:val="20"/>
              </w:rPr>
            </w:pPr>
          </w:p>
        </w:tc>
        <w:tc>
          <w:tcPr>
            <w:tcW w:w="0" w:type="auto"/>
            <w:vAlign w:val="center"/>
            <w:hideMark/>
          </w:tcPr>
          <w:p w14:paraId="2C929886" w14:textId="77777777" w:rsidR="00000000" w:rsidRDefault="006A6AFD">
            <w:pPr>
              <w:spacing w:after="100"/>
              <w:rPr>
                <w:rFonts w:eastAsia="Times New Roman"/>
                <w:sz w:val="20"/>
                <w:szCs w:val="20"/>
              </w:rPr>
            </w:pPr>
          </w:p>
        </w:tc>
      </w:tr>
      <w:tr w:rsidR="00000000" w14:paraId="0204C010" w14:textId="77777777">
        <w:trPr>
          <w:divId w:val="294722936"/>
        </w:trPr>
        <w:tc>
          <w:tcPr>
            <w:tcW w:w="0" w:type="auto"/>
            <w:gridSpan w:val="3"/>
            <w:tcMar>
              <w:top w:w="30" w:type="dxa"/>
              <w:left w:w="20" w:type="dxa"/>
              <w:bottom w:w="30" w:type="dxa"/>
              <w:right w:w="20" w:type="dxa"/>
            </w:tcMar>
            <w:vAlign w:val="bottom"/>
            <w:hideMark/>
          </w:tcPr>
          <w:p w14:paraId="76BD3C06" w14:textId="77777777" w:rsidR="00000000" w:rsidRDefault="006A6AFD">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54B4BB39" w14:textId="77777777" w:rsidR="00000000" w:rsidRDefault="006A6AFD">
            <w:pPr>
              <w:spacing w:after="100"/>
              <w:jc w:val="center"/>
              <w:rPr>
                <w:rFonts w:eastAsia="Times New Roman"/>
              </w:rPr>
            </w:pPr>
            <w:r>
              <w:rPr>
                <w:rFonts w:eastAsia="Times New Roman"/>
                <w:b/>
                <w:bCs/>
                <w:color w:val="000000"/>
                <w:sz w:val="16"/>
                <w:szCs w:val="16"/>
              </w:rPr>
              <w:t>April 1, 2022</w:t>
            </w:r>
          </w:p>
        </w:tc>
        <w:tc>
          <w:tcPr>
            <w:tcW w:w="0" w:type="auto"/>
            <w:gridSpan w:val="3"/>
            <w:tcMar>
              <w:top w:w="0" w:type="dxa"/>
              <w:left w:w="20" w:type="dxa"/>
              <w:bottom w:w="0" w:type="dxa"/>
              <w:right w:w="20" w:type="dxa"/>
            </w:tcMar>
            <w:vAlign w:val="center"/>
            <w:hideMark/>
          </w:tcPr>
          <w:p w14:paraId="347F5C17" w14:textId="77777777" w:rsidR="00000000" w:rsidRDefault="006A6AF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4FCA4CB" w14:textId="77777777" w:rsidR="00000000" w:rsidRDefault="006A6AFD">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14:paraId="3B4AA955" w14:textId="77777777" w:rsidR="00000000" w:rsidRDefault="006A6AFD">
            <w:pPr>
              <w:spacing w:after="100"/>
              <w:jc w:val="center"/>
              <w:rPr>
                <w:rFonts w:eastAsia="Times New Roman"/>
              </w:rPr>
            </w:pPr>
          </w:p>
        </w:tc>
        <w:tc>
          <w:tcPr>
            <w:tcW w:w="0" w:type="auto"/>
            <w:vAlign w:val="center"/>
            <w:hideMark/>
          </w:tcPr>
          <w:p w14:paraId="3A4EF473" w14:textId="77777777" w:rsidR="00000000" w:rsidRDefault="006A6AFD">
            <w:pPr>
              <w:spacing w:after="100"/>
              <w:rPr>
                <w:rFonts w:eastAsia="Times New Roman"/>
                <w:sz w:val="20"/>
                <w:szCs w:val="20"/>
              </w:rPr>
            </w:pPr>
          </w:p>
        </w:tc>
      </w:tr>
      <w:tr w:rsidR="00000000" w14:paraId="6DB6396C" w14:textId="77777777">
        <w:trPr>
          <w:divId w:val="294722936"/>
          <w:trHeight w:val="60"/>
        </w:trPr>
        <w:tc>
          <w:tcPr>
            <w:tcW w:w="0" w:type="auto"/>
            <w:gridSpan w:val="3"/>
            <w:tcMar>
              <w:top w:w="0" w:type="dxa"/>
              <w:left w:w="20" w:type="dxa"/>
              <w:bottom w:w="0" w:type="dxa"/>
              <w:right w:w="20" w:type="dxa"/>
            </w:tcMar>
            <w:vAlign w:val="center"/>
            <w:hideMark/>
          </w:tcPr>
          <w:p w14:paraId="0B48E8F4"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71D8288"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25541F"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D18E0BD" w14:textId="77777777" w:rsidR="00000000" w:rsidRDefault="006A6AFD">
            <w:pPr>
              <w:spacing w:after="100"/>
              <w:rPr>
                <w:rFonts w:eastAsia="Times New Roman"/>
                <w:sz w:val="20"/>
                <w:szCs w:val="20"/>
              </w:rPr>
            </w:pPr>
          </w:p>
        </w:tc>
        <w:tc>
          <w:tcPr>
            <w:tcW w:w="0" w:type="auto"/>
            <w:vAlign w:val="center"/>
            <w:hideMark/>
          </w:tcPr>
          <w:p w14:paraId="7E727D6F" w14:textId="77777777" w:rsidR="00000000" w:rsidRDefault="006A6AFD">
            <w:pPr>
              <w:spacing w:after="100"/>
              <w:rPr>
                <w:rFonts w:eastAsia="Times New Roman"/>
                <w:sz w:val="20"/>
                <w:szCs w:val="20"/>
              </w:rPr>
            </w:pPr>
          </w:p>
        </w:tc>
        <w:tc>
          <w:tcPr>
            <w:tcW w:w="0" w:type="auto"/>
            <w:vAlign w:val="center"/>
            <w:hideMark/>
          </w:tcPr>
          <w:p w14:paraId="0943162C" w14:textId="77777777" w:rsidR="00000000" w:rsidRDefault="006A6AFD">
            <w:pPr>
              <w:spacing w:after="100"/>
              <w:rPr>
                <w:rFonts w:eastAsia="Times New Roman"/>
                <w:sz w:val="20"/>
                <w:szCs w:val="20"/>
              </w:rPr>
            </w:pPr>
          </w:p>
        </w:tc>
      </w:tr>
      <w:tr w:rsidR="00000000" w14:paraId="383F701F" w14:textId="77777777">
        <w:trPr>
          <w:divId w:val="294722936"/>
        </w:trPr>
        <w:tc>
          <w:tcPr>
            <w:tcW w:w="0" w:type="auto"/>
            <w:gridSpan w:val="3"/>
            <w:shd w:val="clear" w:color="auto" w:fill="CCEEFF"/>
            <w:tcMar>
              <w:top w:w="30" w:type="dxa"/>
              <w:left w:w="140" w:type="dxa"/>
              <w:bottom w:w="30" w:type="dxa"/>
              <w:right w:w="20" w:type="dxa"/>
            </w:tcMar>
            <w:hideMark/>
          </w:tcPr>
          <w:p w14:paraId="02C5E138" w14:textId="77777777" w:rsidR="00000000" w:rsidRDefault="006A6AFD">
            <w:pPr>
              <w:spacing w:after="100"/>
              <w:rPr>
                <w:rFonts w:eastAsia="Times New Roman"/>
              </w:rPr>
            </w:pPr>
            <w:r>
              <w:rPr>
                <w:rFonts w:eastAsia="Times New Roman"/>
                <w:color w:val="000000"/>
                <w:sz w:val="20"/>
                <w:szCs w:val="20"/>
              </w:rPr>
              <w:t>Unbilled contract receivables, gross</w:t>
            </w:r>
          </w:p>
        </w:tc>
        <w:tc>
          <w:tcPr>
            <w:tcW w:w="0" w:type="auto"/>
            <w:shd w:val="clear" w:color="auto" w:fill="CCEEFF"/>
            <w:tcMar>
              <w:top w:w="30" w:type="dxa"/>
              <w:left w:w="20" w:type="dxa"/>
              <w:bottom w:w="30" w:type="dxa"/>
              <w:right w:w="0" w:type="dxa"/>
            </w:tcMar>
            <w:vAlign w:val="bottom"/>
            <w:hideMark/>
          </w:tcPr>
          <w:p w14:paraId="7C5DD3EB"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697CF84" w14:textId="77777777" w:rsidR="00000000" w:rsidRDefault="006A6AFD">
            <w:pPr>
              <w:spacing w:after="100"/>
              <w:jc w:val="right"/>
              <w:rPr>
                <w:rFonts w:eastAsia="Times New Roman"/>
              </w:rPr>
            </w:pPr>
            <w:r>
              <w:rPr>
                <w:rFonts w:eastAsia="Times New Roman"/>
                <w:color w:val="000000"/>
                <w:sz w:val="20"/>
                <w:szCs w:val="20"/>
              </w:rPr>
              <w:t>4,530 </w:t>
            </w:r>
          </w:p>
        </w:tc>
        <w:tc>
          <w:tcPr>
            <w:tcW w:w="0" w:type="auto"/>
            <w:shd w:val="clear" w:color="auto" w:fill="CCEEFF"/>
            <w:tcMar>
              <w:top w:w="30" w:type="dxa"/>
              <w:left w:w="0" w:type="dxa"/>
              <w:bottom w:w="30" w:type="dxa"/>
              <w:right w:w="20" w:type="dxa"/>
            </w:tcMar>
            <w:vAlign w:val="bottom"/>
            <w:hideMark/>
          </w:tcPr>
          <w:p w14:paraId="7900D025"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3E0970"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9FCDA09"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4458EFE" w14:textId="77777777" w:rsidR="00000000" w:rsidRDefault="006A6AFD">
            <w:pPr>
              <w:spacing w:after="100"/>
              <w:jc w:val="right"/>
              <w:rPr>
                <w:rFonts w:eastAsia="Times New Roman"/>
              </w:rPr>
            </w:pPr>
            <w:r>
              <w:rPr>
                <w:rFonts w:eastAsia="Times New Roman"/>
                <w:color w:val="000000"/>
                <w:sz w:val="20"/>
                <w:szCs w:val="20"/>
              </w:rPr>
              <w:t>4,825 </w:t>
            </w:r>
          </w:p>
        </w:tc>
        <w:tc>
          <w:tcPr>
            <w:tcW w:w="0" w:type="auto"/>
            <w:shd w:val="clear" w:color="auto" w:fill="CCEEFF"/>
            <w:tcMar>
              <w:top w:w="30" w:type="dxa"/>
              <w:left w:w="0" w:type="dxa"/>
              <w:bottom w:w="30" w:type="dxa"/>
              <w:right w:w="20" w:type="dxa"/>
            </w:tcMar>
            <w:vAlign w:val="bottom"/>
            <w:hideMark/>
          </w:tcPr>
          <w:p w14:paraId="2B8B8CB4" w14:textId="77777777" w:rsidR="00000000" w:rsidRDefault="006A6AFD">
            <w:pPr>
              <w:spacing w:after="100"/>
              <w:jc w:val="right"/>
              <w:rPr>
                <w:rFonts w:eastAsia="Times New Roman"/>
              </w:rPr>
            </w:pPr>
          </w:p>
        </w:tc>
        <w:tc>
          <w:tcPr>
            <w:tcW w:w="0" w:type="auto"/>
            <w:vAlign w:val="center"/>
            <w:hideMark/>
          </w:tcPr>
          <w:p w14:paraId="23A1948F" w14:textId="77777777" w:rsidR="00000000" w:rsidRDefault="006A6AFD">
            <w:pPr>
              <w:spacing w:after="100"/>
              <w:jc w:val="right"/>
              <w:rPr>
                <w:rFonts w:eastAsia="Times New Roman"/>
                <w:sz w:val="20"/>
                <w:szCs w:val="20"/>
              </w:rPr>
            </w:pPr>
          </w:p>
        </w:tc>
        <w:tc>
          <w:tcPr>
            <w:tcW w:w="0" w:type="auto"/>
            <w:vAlign w:val="center"/>
            <w:hideMark/>
          </w:tcPr>
          <w:p w14:paraId="08CCEA26" w14:textId="77777777" w:rsidR="00000000" w:rsidRDefault="006A6AFD">
            <w:pPr>
              <w:spacing w:after="100"/>
              <w:rPr>
                <w:rFonts w:eastAsia="Times New Roman"/>
                <w:sz w:val="20"/>
                <w:szCs w:val="20"/>
              </w:rPr>
            </w:pPr>
          </w:p>
        </w:tc>
      </w:tr>
      <w:tr w:rsidR="00000000" w14:paraId="482811B2" w14:textId="77777777">
        <w:trPr>
          <w:divId w:val="294722936"/>
        </w:trPr>
        <w:tc>
          <w:tcPr>
            <w:tcW w:w="0" w:type="auto"/>
            <w:gridSpan w:val="3"/>
            <w:shd w:val="clear" w:color="auto" w:fill="FFFFFF"/>
            <w:tcMar>
              <w:top w:w="30" w:type="dxa"/>
              <w:left w:w="140" w:type="dxa"/>
              <w:bottom w:w="30" w:type="dxa"/>
              <w:right w:w="20" w:type="dxa"/>
            </w:tcMar>
            <w:hideMark/>
          </w:tcPr>
          <w:p w14:paraId="74BD3791" w14:textId="77777777" w:rsidR="00000000" w:rsidRDefault="006A6AFD">
            <w:pPr>
              <w:spacing w:after="100"/>
              <w:rPr>
                <w:rFonts w:eastAsia="Times New Roman"/>
              </w:rPr>
            </w:pPr>
            <w:r>
              <w:rPr>
                <w:rFonts w:eastAsia="Times New Roman"/>
                <w:color w:val="000000"/>
                <w:sz w:val="20"/>
                <w:szCs w:val="20"/>
              </w:rPr>
              <w:t>Unliquidated progress payments and advances</w:t>
            </w:r>
          </w:p>
        </w:tc>
        <w:tc>
          <w:tcPr>
            <w:tcW w:w="0" w:type="auto"/>
            <w:gridSpan w:val="2"/>
            <w:shd w:val="clear" w:color="auto" w:fill="FFFFFF"/>
            <w:tcMar>
              <w:top w:w="30" w:type="dxa"/>
              <w:left w:w="20" w:type="dxa"/>
              <w:bottom w:w="30" w:type="dxa"/>
              <w:right w:w="0" w:type="dxa"/>
            </w:tcMar>
            <w:vAlign w:val="bottom"/>
            <w:hideMark/>
          </w:tcPr>
          <w:p w14:paraId="1A099B82" w14:textId="77777777" w:rsidR="00000000" w:rsidRDefault="006A6AFD">
            <w:pPr>
              <w:spacing w:after="100"/>
              <w:jc w:val="right"/>
              <w:rPr>
                <w:rFonts w:eastAsia="Times New Roman"/>
              </w:rPr>
            </w:pPr>
            <w:r>
              <w:rPr>
                <w:rFonts w:eastAsia="Times New Roman"/>
                <w:color w:val="000000"/>
                <w:sz w:val="20"/>
                <w:szCs w:val="20"/>
              </w:rPr>
              <w:t>(1,417)</w:t>
            </w:r>
          </w:p>
        </w:tc>
        <w:tc>
          <w:tcPr>
            <w:tcW w:w="0" w:type="auto"/>
            <w:shd w:val="clear" w:color="auto" w:fill="FFFFFF"/>
            <w:tcMar>
              <w:top w:w="30" w:type="dxa"/>
              <w:left w:w="0" w:type="dxa"/>
              <w:bottom w:w="30" w:type="dxa"/>
              <w:right w:w="20" w:type="dxa"/>
            </w:tcMar>
            <w:vAlign w:val="bottom"/>
            <w:hideMark/>
          </w:tcPr>
          <w:p w14:paraId="7D9F7801"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CBBDE4"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40B3A9" w14:textId="77777777" w:rsidR="00000000" w:rsidRDefault="006A6AFD">
            <w:pPr>
              <w:spacing w:after="100"/>
              <w:jc w:val="right"/>
              <w:rPr>
                <w:rFonts w:eastAsia="Times New Roman"/>
              </w:rPr>
            </w:pPr>
            <w:r>
              <w:rPr>
                <w:rFonts w:eastAsia="Times New Roman"/>
                <w:color w:val="000000"/>
                <w:sz w:val="20"/>
                <w:szCs w:val="20"/>
              </w:rPr>
              <w:t>(1,804)</w:t>
            </w:r>
          </w:p>
        </w:tc>
        <w:tc>
          <w:tcPr>
            <w:tcW w:w="0" w:type="auto"/>
            <w:shd w:val="clear" w:color="auto" w:fill="FFFFFF"/>
            <w:tcMar>
              <w:top w:w="30" w:type="dxa"/>
              <w:left w:w="0" w:type="dxa"/>
              <w:bottom w:w="30" w:type="dxa"/>
              <w:right w:w="20" w:type="dxa"/>
            </w:tcMar>
            <w:vAlign w:val="bottom"/>
            <w:hideMark/>
          </w:tcPr>
          <w:p w14:paraId="75394072" w14:textId="77777777" w:rsidR="00000000" w:rsidRDefault="006A6AFD">
            <w:pPr>
              <w:spacing w:after="100"/>
              <w:jc w:val="right"/>
              <w:rPr>
                <w:rFonts w:eastAsia="Times New Roman"/>
              </w:rPr>
            </w:pPr>
          </w:p>
        </w:tc>
        <w:tc>
          <w:tcPr>
            <w:tcW w:w="0" w:type="auto"/>
            <w:vAlign w:val="center"/>
            <w:hideMark/>
          </w:tcPr>
          <w:p w14:paraId="306A3E64" w14:textId="77777777" w:rsidR="00000000" w:rsidRDefault="006A6AFD">
            <w:pPr>
              <w:spacing w:after="100"/>
              <w:jc w:val="right"/>
              <w:rPr>
                <w:rFonts w:eastAsia="Times New Roman"/>
                <w:sz w:val="20"/>
                <w:szCs w:val="20"/>
              </w:rPr>
            </w:pPr>
          </w:p>
        </w:tc>
        <w:tc>
          <w:tcPr>
            <w:tcW w:w="0" w:type="auto"/>
            <w:vAlign w:val="center"/>
            <w:hideMark/>
          </w:tcPr>
          <w:p w14:paraId="76E8483C" w14:textId="77777777" w:rsidR="00000000" w:rsidRDefault="006A6AFD">
            <w:pPr>
              <w:spacing w:after="100"/>
              <w:rPr>
                <w:rFonts w:eastAsia="Times New Roman"/>
                <w:sz w:val="20"/>
                <w:szCs w:val="20"/>
              </w:rPr>
            </w:pPr>
          </w:p>
        </w:tc>
      </w:tr>
      <w:tr w:rsidR="00000000" w14:paraId="4B93BF5A" w14:textId="77777777">
        <w:trPr>
          <w:divId w:val="294722936"/>
        </w:trPr>
        <w:tc>
          <w:tcPr>
            <w:tcW w:w="0" w:type="auto"/>
            <w:gridSpan w:val="3"/>
            <w:shd w:val="clear" w:color="auto" w:fill="CCEEFF"/>
            <w:tcMar>
              <w:top w:w="30" w:type="dxa"/>
              <w:left w:w="35" w:type="dxa"/>
              <w:bottom w:w="30" w:type="dxa"/>
              <w:right w:w="20" w:type="dxa"/>
            </w:tcMar>
            <w:hideMark/>
          </w:tcPr>
          <w:p w14:paraId="443BA2B8" w14:textId="77777777" w:rsidR="00000000" w:rsidRDefault="006A6AFD">
            <w:pPr>
              <w:spacing w:after="100"/>
              <w:rPr>
                <w:rFonts w:eastAsia="Times New Roman"/>
              </w:rPr>
            </w:pPr>
            <w:r>
              <w:rPr>
                <w:rFonts w:eastAsia="Times New Roman"/>
                <w:color w:val="000000"/>
                <w:sz w:val="20"/>
                <w:szCs w:val="20"/>
              </w:rPr>
              <w:t>Contract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EDE4A81"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0DD12A6" w14:textId="77777777" w:rsidR="00000000" w:rsidRDefault="006A6AFD">
            <w:pPr>
              <w:spacing w:after="100"/>
              <w:jc w:val="right"/>
              <w:rPr>
                <w:rFonts w:eastAsia="Times New Roman"/>
              </w:rPr>
            </w:pPr>
            <w:r>
              <w:rPr>
                <w:rFonts w:eastAsia="Times New Roman"/>
                <w:color w:val="000000"/>
                <w:sz w:val="20"/>
                <w:szCs w:val="20"/>
              </w:rPr>
              <w:t>3,113 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C2157B3"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2E4F5C"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9A75476"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3601D1E" w14:textId="77777777" w:rsidR="00000000" w:rsidRDefault="006A6AFD">
            <w:pPr>
              <w:spacing w:after="100"/>
              <w:jc w:val="right"/>
              <w:rPr>
                <w:rFonts w:eastAsia="Times New Roman"/>
              </w:rPr>
            </w:pPr>
            <w:r>
              <w:rPr>
                <w:rFonts w:eastAsia="Times New Roman"/>
                <w:color w:val="000000"/>
                <w:sz w:val="20"/>
                <w:szCs w:val="20"/>
              </w:rPr>
              <w:t>3,021 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949D11B" w14:textId="77777777" w:rsidR="00000000" w:rsidRDefault="006A6AFD">
            <w:pPr>
              <w:spacing w:after="100"/>
              <w:jc w:val="right"/>
              <w:rPr>
                <w:rFonts w:eastAsia="Times New Roman"/>
              </w:rPr>
            </w:pPr>
          </w:p>
        </w:tc>
        <w:tc>
          <w:tcPr>
            <w:tcW w:w="0" w:type="auto"/>
            <w:vAlign w:val="center"/>
            <w:hideMark/>
          </w:tcPr>
          <w:p w14:paraId="6FE7BE0A" w14:textId="77777777" w:rsidR="00000000" w:rsidRDefault="006A6AFD">
            <w:pPr>
              <w:spacing w:after="100"/>
              <w:jc w:val="right"/>
              <w:rPr>
                <w:rFonts w:eastAsia="Times New Roman"/>
                <w:sz w:val="20"/>
                <w:szCs w:val="20"/>
              </w:rPr>
            </w:pPr>
          </w:p>
        </w:tc>
        <w:tc>
          <w:tcPr>
            <w:tcW w:w="0" w:type="auto"/>
            <w:vAlign w:val="center"/>
            <w:hideMark/>
          </w:tcPr>
          <w:p w14:paraId="28727F8B" w14:textId="77777777" w:rsidR="00000000" w:rsidRDefault="006A6AFD">
            <w:pPr>
              <w:spacing w:after="100"/>
              <w:rPr>
                <w:rFonts w:eastAsia="Times New Roman"/>
                <w:sz w:val="20"/>
                <w:szCs w:val="20"/>
              </w:rPr>
            </w:pPr>
          </w:p>
        </w:tc>
      </w:tr>
    </w:tbl>
    <w:p w14:paraId="7E20C0F3" w14:textId="77777777" w:rsidR="00000000" w:rsidRDefault="006A6AFD">
      <w:pPr>
        <w:ind w:firstLine="360"/>
        <w:divId w:val="671178595"/>
        <w:rPr>
          <w:rFonts w:eastAsia="Times New Roman"/>
        </w:rPr>
      </w:pPr>
      <w:r>
        <w:rPr>
          <w:rFonts w:eastAsia="Times New Roman"/>
          <w:color w:val="000000"/>
          <w:sz w:val="20"/>
          <w:szCs w:val="20"/>
        </w:rPr>
        <w:t>Impairment losses related to our contract assets were not material for the quarters ended April 1, 2022 and April 2, 2021. During the quarters ended April 1, 2022 and April 2, 2021, we recognized $517 million and $508 million, respectively</w:t>
      </w:r>
      <w:r>
        <w:rPr>
          <w:rFonts w:eastAsia="Times New Roman"/>
          <w:b/>
          <w:bCs/>
          <w:color w:val="000000"/>
          <w:sz w:val="20"/>
          <w:szCs w:val="20"/>
        </w:rPr>
        <w:t xml:space="preserve">, </w:t>
      </w:r>
      <w:r>
        <w:rPr>
          <w:rFonts w:eastAsia="Times New Roman"/>
          <w:color w:val="000000"/>
          <w:sz w:val="20"/>
          <w:szCs w:val="20"/>
        </w:rPr>
        <w:t xml:space="preserve">of revenue related to contract liabilities that were outstanding at the end of the respective prior fiscal year. </w:t>
      </w:r>
    </w:p>
    <w:p w14:paraId="499721A3" w14:textId="77777777" w:rsidR="00000000" w:rsidRDefault="006A6AFD">
      <w:pPr>
        <w:ind w:firstLine="360"/>
        <w:jc w:val="center"/>
        <w:divId w:val="2023126965"/>
        <w:rPr>
          <w:rFonts w:eastAsia="Times New Roman"/>
        </w:rPr>
      </w:pPr>
      <w:r>
        <w:rPr>
          <w:rFonts w:eastAsia="Times New Roman"/>
          <w:color w:val="000000"/>
          <w:sz w:val="20"/>
          <w:szCs w:val="20"/>
        </w:rPr>
        <w:t>8</w:t>
      </w:r>
    </w:p>
    <w:p w14:paraId="45F251B1" w14:textId="77777777" w:rsidR="00000000" w:rsidRDefault="006A6AFD">
      <w:pPr>
        <w:rPr>
          <w:rFonts w:eastAsia="Times New Roman"/>
        </w:rPr>
      </w:pPr>
      <w:r>
        <w:rPr>
          <w:rFonts w:eastAsia="Times New Roman"/>
        </w:rPr>
        <w:pict w14:anchorId="187F462D">
          <v:rect id="_x0000_i1035" style="width:0;height:1.5pt" o:hralign="center" o:hrstd="t" o:hr="t" fillcolor="#a0a0a0" stroked="f"/>
        </w:pict>
      </w:r>
    </w:p>
    <w:p w14:paraId="7C34C738" w14:textId="77777777" w:rsidR="00000000" w:rsidRDefault="006A6AFD">
      <w:pPr>
        <w:ind w:firstLine="360"/>
        <w:divId w:val="46538434"/>
        <w:rPr>
          <w:rFonts w:eastAsia="Times New Roman"/>
        </w:rPr>
      </w:pPr>
    </w:p>
    <w:p w14:paraId="0FCB99F8" w14:textId="77777777" w:rsidR="00000000" w:rsidRDefault="006A6AFD">
      <w:pPr>
        <w:divId w:val="1523982121"/>
        <w:rPr>
          <w:rFonts w:eastAsia="Times New Roman"/>
        </w:rPr>
      </w:pPr>
      <w:r>
        <w:rPr>
          <w:rFonts w:eastAsia="Times New Roman"/>
          <w:b/>
          <w:bCs/>
          <w:color w:val="000000"/>
          <w:sz w:val="20"/>
          <w:szCs w:val="20"/>
        </w:rPr>
        <w:t>NOTE F — INVENTORIES</w:t>
      </w:r>
      <w:r>
        <w:rPr>
          <w:rFonts w:eastAsia="Times New Roman"/>
          <w:b/>
          <w:bCs/>
          <w:i/>
          <w:iCs/>
          <w:color w:val="000000"/>
          <w:sz w:val="20"/>
          <w:szCs w:val="20"/>
        </w:rPr>
        <w:t xml:space="preserve"> </w:t>
      </w:r>
    </w:p>
    <w:p w14:paraId="10DE84DB" w14:textId="77777777" w:rsidR="00000000" w:rsidRDefault="006A6AFD">
      <w:pPr>
        <w:ind w:firstLine="360"/>
        <w:divId w:val="1867719091"/>
        <w:rPr>
          <w:rFonts w:eastAsia="Times New Roman"/>
        </w:rPr>
      </w:pPr>
      <w:r>
        <w:rPr>
          <w:rFonts w:eastAsia="Times New Roman"/>
          <w:color w:val="000000"/>
          <w:sz w:val="20"/>
          <w:szCs w:val="20"/>
        </w:rPr>
        <w:t>Inventories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40"/>
        <w:gridCol w:w="5726"/>
        <w:gridCol w:w="38"/>
        <w:gridCol w:w="120"/>
        <w:gridCol w:w="1058"/>
        <w:gridCol w:w="36"/>
        <w:gridCol w:w="36"/>
        <w:gridCol w:w="36"/>
        <w:gridCol w:w="36"/>
        <w:gridCol w:w="121"/>
        <w:gridCol w:w="1023"/>
        <w:gridCol w:w="36"/>
      </w:tblGrid>
      <w:tr w:rsidR="00000000" w14:paraId="070B6C8A" w14:textId="77777777">
        <w:trPr>
          <w:divId w:val="296306441"/>
        </w:trPr>
        <w:tc>
          <w:tcPr>
            <w:tcW w:w="50" w:type="pct"/>
            <w:vAlign w:val="center"/>
            <w:hideMark/>
          </w:tcPr>
          <w:p w14:paraId="439B7D28" w14:textId="77777777" w:rsidR="00000000" w:rsidRDefault="006A6AFD">
            <w:pPr>
              <w:ind w:firstLine="360"/>
              <w:rPr>
                <w:rFonts w:eastAsia="Times New Roman"/>
              </w:rPr>
            </w:pPr>
          </w:p>
        </w:tc>
        <w:tc>
          <w:tcPr>
            <w:tcW w:w="3472" w:type="pct"/>
            <w:vAlign w:val="center"/>
            <w:hideMark/>
          </w:tcPr>
          <w:p w14:paraId="3F1D38D4" w14:textId="77777777" w:rsidR="00000000" w:rsidRDefault="006A6AFD">
            <w:pPr>
              <w:spacing w:after="100"/>
              <w:rPr>
                <w:rFonts w:eastAsia="Times New Roman"/>
                <w:sz w:val="20"/>
                <w:szCs w:val="20"/>
              </w:rPr>
            </w:pPr>
          </w:p>
        </w:tc>
        <w:tc>
          <w:tcPr>
            <w:tcW w:w="5" w:type="pct"/>
            <w:vAlign w:val="center"/>
            <w:hideMark/>
          </w:tcPr>
          <w:p w14:paraId="5F19F9ED" w14:textId="77777777" w:rsidR="00000000" w:rsidRDefault="006A6AFD">
            <w:pPr>
              <w:spacing w:after="100"/>
              <w:rPr>
                <w:rFonts w:eastAsia="Times New Roman"/>
                <w:sz w:val="20"/>
                <w:szCs w:val="20"/>
              </w:rPr>
            </w:pPr>
          </w:p>
        </w:tc>
        <w:tc>
          <w:tcPr>
            <w:tcW w:w="50" w:type="pct"/>
            <w:vAlign w:val="center"/>
            <w:hideMark/>
          </w:tcPr>
          <w:p w14:paraId="0295DBEF" w14:textId="77777777" w:rsidR="00000000" w:rsidRDefault="006A6AFD">
            <w:pPr>
              <w:spacing w:after="100"/>
              <w:rPr>
                <w:rFonts w:eastAsia="Times New Roman"/>
                <w:sz w:val="20"/>
                <w:szCs w:val="20"/>
              </w:rPr>
            </w:pPr>
          </w:p>
        </w:tc>
        <w:tc>
          <w:tcPr>
            <w:tcW w:w="663" w:type="pct"/>
            <w:vAlign w:val="center"/>
            <w:hideMark/>
          </w:tcPr>
          <w:p w14:paraId="4A230357" w14:textId="77777777" w:rsidR="00000000" w:rsidRDefault="006A6AFD">
            <w:pPr>
              <w:spacing w:after="100"/>
              <w:rPr>
                <w:rFonts w:eastAsia="Times New Roman"/>
                <w:sz w:val="20"/>
                <w:szCs w:val="20"/>
              </w:rPr>
            </w:pPr>
          </w:p>
        </w:tc>
        <w:tc>
          <w:tcPr>
            <w:tcW w:w="5" w:type="pct"/>
            <w:vAlign w:val="center"/>
            <w:hideMark/>
          </w:tcPr>
          <w:p w14:paraId="3C43FE32" w14:textId="77777777" w:rsidR="00000000" w:rsidRDefault="006A6AFD">
            <w:pPr>
              <w:spacing w:after="100"/>
              <w:rPr>
                <w:rFonts w:eastAsia="Times New Roman"/>
                <w:sz w:val="20"/>
                <w:szCs w:val="20"/>
              </w:rPr>
            </w:pPr>
          </w:p>
        </w:tc>
        <w:tc>
          <w:tcPr>
            <w:tcW w:w="5" w:type="pct"/>
            <w:vAlign w:val="center"/>
            <w:hideMark/>
          </w:tcPr>
          <w:p w14:paraId="177B89A0" w14:textId="77777777" w:rsidR="00000000" w:rsidRDefault="006A6AFD">
            <w:pPr>
              <w:spacing w:after="100"/>
              <w:rPr>
                <w:rFonts w:eastAsia="Times New Roman"/>
                <w:sz w:val="20"/>
                <w:szCs w:val="20"/>
              </w:rPr>
            </w:pPr>
          </w:p>
        </w:tc>
        <w:tc>
          <w:tcPr>
            <w:tcW w:w="25" w:type="pct"/>
            <w:vAlign w:val="center"/>
            <w:hideMark/>
          </w:tcPr>
          <w:p w14:paraId="795B8135" w14:textId="77777777" w:rsidR="00000000" w:rsidRDefault="006A6AFD">
            <w:pPr>
              <w:spacing w:after="100"/>
              <w:rPr>
                <w:rFonts w:eastAsia="Times New Roman"/>
                <w:sz w:val="20"/>
                <w:szCs w:val="20"/>
              </w:rPr>
            </w:pPr>
          </w:p>
        </w:tc>
        <w:tc>
          <w:tcPr>
            <w:tcW w:w="5" w:type="pct"/>
            <w:vAlign w:val="center"/>
            <w:hideMark/>
          </w:tcPr>
          <w:p w14:paraId="4678D666" w14:textId="77777777" w:rsidR="00000000" w:rsidRDefault="006A6AFD">
            <w:pPr>
              <w:spacing w:after="100"/>
              <w:rPr>
                <w:rFonts w:eastAsia="Times New Roman"/>
                <w:sz w:val="20"/>
                <w:szCs w:val="20"/>
              </w:rPr>
            </w:pPr>
          </w:p>
        </w:tc>
        <w:tc>
          <w:tcPr>
            <w:tcW w:w="50" w:type="pct"/>
            <w:vAlign w:val="center"/>
            <w:hideMark/>
          </w:tcPr>
          <w:p w14:paraId="24C5E28B" w14:textId="77777777" w:rsidR="00000000" w:rsidRDefault="006A6AFD">
            <w:pPr>
              <w:spacing w:after="100"/>
              <w:rPr>
                <w:rFonts w:eastAsia="Times New Roman"/>
                <w:sz w:val="20"/>
                <w:szCs w:val="20"/>
              </w:rPr>
            </w:pPr>
          </w:p>
        </w:tc>
        <w:tc>
          <w:tcPr>
            <w:tcW w:w="663" w:type="pct"/>
            <w:vAlign w:val="center"/>
            <w:hideMark/>
          </w:tcPr>
          <w:p w14:paraId="5690C004" w14:textId="77777777" w:rsidR="00000000" w:rsidRDefault="006A6AFD">
            <w:pPr>
              <w:spacing w:after="100"/>
              <w:rPr>
                <w:rFonts w:eastAsia="Times New Roman"/>
                <w:sz w:val="20"/>
                <w:szCs w:val="20"/>
              </w:rPr>
            </w:pPr>
          </w:p>
        </w:tc>
        <w:tc>
          <w:tcPr>
            <w:tcW w:w="5" w:type="pct"/>
            <w:vAlign w:val="center"/>
            <w:hideMark/>
          </w:tcPr>
          <w:p w14:paraId="0A234B46" w14:textId="77777777" w:rsidR="00000000" w:rsidRDefault="006A6AFD">
            <w:pPr>
              <w:spacing w:after="100"/>
              <w:rPr>
                <w:rFonts w:eastAsia="Times New Roman"/>
                <w:sz w:val="20"/>
                <w:szCs w:val="20"/>
              </w:rPr>
            </w:pPr>
          </w:p>
        </w:tc>
      </w:tr>
      <w:tr w:rsidR="00000000" w14:paraId="06DA0BF2" w14:textId="77777777">
        <w:trPr>
          <w:divId w:val="296306441"/>
        </w:trPr>
        <w:tc>
          <w:tcPr>
            <w:tcW w:w="0" w:type="auto"/>
            <w:gridSpan w:val="3"/>
            <w:tcMar>
              <w:top w:w="30" w:type="dxa"/>
              <w:left w:w="20" w:type="dxa"/>
              <w:bottom w:w="30" w:type="dxa"/>
              <w:right w:w="20" w:type="dxa"/>
            </w:tcMar>
            <w:vAlign w:val="bottom"/>
            <w:hideMark/>
          </w:tcPr>
          <w:p w14:paraId="5C4F8EC5" w14:textId="77777777" w:rsidR="00000000" w:rsidRDefault="006A6AFD">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732514F3" w14:textId="77777777" w:rsidR="00000000" w:rsidRDefault="006A6AFD">
            <w:pPr>
              <w:spacing w:after="100"/>
              <w:jc w:val="center"/>
              <w:rPr>
                <w:rFonts w:eastAsia="Times New Roman"/>
              </w:rPr>
            </w:pPr>
            <w:r>
              <w:rPr>
                <w:rFonts w:eastAsia="Times New Roman"/>
                <w:b/>
                <w:bCs/>
                <w:color w:val="000000"/>
                <w:sz w:val="16"/>
                <w:szCs w:val="16"/>
              </w:rPr>
              <w:t>April 1, 2022</w:t>
            </w:r>
          </w:p>
        </w:tc>
        <w:tc>
          <w:tcPr>
            <w:tcW w:w="0" w:type="auto"/>
            <w:gridSpan w:val="3"/>
            <w:tcMar>
              <w:top w:w="0" w:type="dxa"/>
              <w:left w:w="20" w:type="dxa"/>
              <w:bottom w:w="0" w:type="dxa"/>
              <w:right w:w="20" w:type="dxa"/>
            </w:tcMar>
            <w:vAlign w:val="center"/>
            <w:hideMark/>
          </w:tcPr>
          <w:p w14:paraId="70A19201" w14:textId="77777777" w:rsidR="00000000" w:rsidRDefault="006A6AF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16B2794" w14:textId="77777777" w:rsidR="00000000" w:rsidRDefault="006A6AFD">
            <w:pPr>
              <w:spacing w:after="100"/>
              <w:jc w:val="center"/>
              <w:rPr>
                <w:rFonts w:eastAsia="Times New Roman"/>
              </w:rPr>
            </w:pPr>
            <w:r>
              <w:rPr>
                <w:rFonts w:eastAsia="Times New Roman"/>
                <w:b/>
                <w:bCs/>
                <w:color w:val="000000"/>
                <w:sz w:val="16"/>
                <w:szCs w:val="16"/>
              </w:rPr>
              <w:t>December 31, 2021</w:t>
            </w:r>
          </w:p>
        </w:tc>
      </w:tr>
      <w:tr w:rsidR="00000000" w14:paraId="246D7CBD" w14:textId="77777777">
        <w:trPr>
          <w:divId w:val="296306441"/>
          <w:trHeight w:val="60"/>
        </w:trPr>
        <w:tc>
          <w:tcPr>
            <w:tcW w:w="0" w:type="auto"/>
            <w:gridSpan w:val="3"/>
            <w:tcMar>
              <w:top w:w="0" w:type="dxa"/>
              <w:left w:w="20" w:type="dxa"/>
              <w:bottom w:w="0" w:type="dxa"/>
              <w:right w:w="20" w:type="dxa"/>
            </w:tcMar>
            <w:vAlign w:val="center"/>
            <w:hideMark/>
          </w:tcPr>
          <w:p w14:paraId="7608F8B6" w14:textId="77777777" w:rsidR="00000000" w:rsidRDefault="006A6AF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513A537E"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A1E443"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EBEAFDC" w14:textId="77777777" w:rsidR="00000000" w:rsidRDefault="006A6AFD">
            <w:pPr>
              <w:spacing w:after="100"/>
              <w:rPr>
                <w:rFonts w:eastAsia="Times New Roman"/>
                <w:sz w:val="20"/>
                <w:szCs w:val="20"/>
              </w:rPr>
            </w:pPr>
          </w:p>
        </w:tc>
      </w:tr>
      <w:tr w:rsidR="00000000" w14:paraId="19AF67C9" w14:textId="77777777">
        <w:trPr>
          <w:divId w:val="296306441"/>
        </w:trPr>
        <w:tc>
          <w:tcPr>
            <w:tcW w:w="0" w:type="auto"/>
            <w:gridSpan w:val="3"/>
            <w:shd w:val="clear" w:color="auto" w:fill="CCEEFF"/>
            <w:tcMar>
              <w:top w:w="30" w:type="dxa"/>
              <w:left w:w="140" w:type="dxa"/>
              <w:bottom w:w="30" w:type="dxa"/>
              <w:right w:w="20" w:type="dxa"/>
            </w:tcMar>
            <w:hideMark/>
          </w:tcPr>
          <w:p w14:paraId="17573535" w14:textId="77777777" w:rsidR="00000000" w:rsidRDefault="006A6AFD">
            <w:pPr>
              <w:spacing w:after="100"/>
              <w:rPr>
                <w:rFonts w:eastAsia="Times New Roman"/>
              </w:rPr>
            </w:pPr>
            <w:r>
              <w:rPr>
                <w:rFonts w:eastAsia="Times New Roman"/>
                <w:color w:val="000000"/>
                <w:sz w:val="20"/>
                <w:szCs w:val="20"/>
              </w:rPr>
              <w:t>Finished products</w:t>
            </w:r>
          </w:p>
        </w:tc>
        <w:tc>
          <w:tcPr>
            <w:tcW w:w="0" w:type="auto"/>
            <w:shd w:val="clear" w:color="auto" w:fill="CCEEFF"/>
            <w:tcMar>
              <w:top w:w="30" w:type="dxa"/>
              <w:left w:w="20" w:type="dxa"/>
              <w:bottom w:w="30" w:type="dxa"/>
              <w:right w:w="0" w:type="dxa"/>
            </w:tcMar>
            <w:vAlign w:val="bottom"/>
            <w:hideMark/>
          </w:tcPr>
          <w:p w14:paraId="07A0DDDE"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16C362F" w14:textId="77777777" w:rsidR="00000000" w:rsidRDefault="006A6AFD">
            <w:pPr>
              <w:spacing w:after="100"/>
              <w:jc w:val="right"/>
              <w:rPr>
                <w:rFonts w:eastAsia="Times New Roman"/>
              </w:rPr>
            </w:pPr>
            <w:r>
              <w:rPr>
                <w:rFonts w:eastAsia="Times New Roman"/>
                <w:color w:val="000000"/>
                <w:sz w:val="20"/>
                <w:szCs w:val="20"/>
              </w:rPr>
              <w:t>159 </w:t>
            </w:r>
          </w:p>
        </w:tc>
        <w:tc>
          <w:tcPr>
            <w:tcW w:w="0" w:type="auto"/>
            <w:shd w:val="clear" w:color="auto" w:fill="CCEEFF"/>
            <w:tcMar>
              <w:top w:w="30" w:type="dxa"/>
              <w:left w:w="0" w:type="dxa"/>
              <w:bottom w:w="30" w:type="dxa"/>
              <w:right w:w="20" w:type="dxa"/>
            </w:tcMar>
            <w:vAlign w:val="bottom"/>
            <w:hideMark/>
          </w:tcPr>
          <w:p w14:paraId="6F678D2D"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9FEAF6"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C05C3B1"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43165E6" w14:textId="77777777" w:rsidR="00000000" w:rsidRDefault="006A6AFD">
            <w:pPr>
              <w:spacing w:after="100"/>
              <w:jc w:val="right"/>
              <w:rPr>
                <w:rFonts w:eastAsia="Times New Roman"/>
              </w:rPr>
            </w:pPr>
            <w:r>
              <w:rPr>
                <w:rFonts w:eastAsia="Times New Roman"/>
                <w:color w:val="000000"/>
                <w:sz w:val="20"/>
                <w:szCs w:val="20"/>
              </w:rPr>
              <w:t>141 </w:t>
            </w:r>
          </w:p>
        </w:tc>
        <w:tc>
          <w:tcPr>
            <w:tcW w:w="0" w:type="auto"/>
            <w:shd w:val="clear" w:color="auto" w:fill="CCEEFF"/>
            <w:tcMar>
              <w:top w:w="30" w:type="dxa"/>
              <w:left w:w="0" w:type="dxa"/>
              <w:bottom w:w="30" w:type="dxa"/>
              <w:right w:w="20" w:type="dxa"/>
            </w:tcMar>
            <w:vAlign w:val="bottom"/>
            <w:hideMark/>
          </w:tcPr>
          <w:p w14:paraId="761EE11F" w14:textId="77777777" w:rsidR="00000000" w:rsidRDefault="006A6AFD">
            <w:pPr>
              <w:spacing w:after="100"/>
              <w:jc w:val="right"/>
              <w:rPr>
                <w:rFonts w:eastAsia="Times New Roman"/>
              </w:rPr>
            </w:pPr>
          </w:p>
        </w:tc>
      </w:tr>
      <w:tr w:rsidR="00000000" w14:paraId="33FA1EC1" w14:textId="77777777">
        <w:trPr>
          <w:divId w:val="296306441"/>
        </w:trPr>
        <w:tc>
          <w:tcPr>
            <w:tcW w:w="0" w:type="auto"/>
            <w:gridSpan w:val="3"/>
            <w:shd w:val="clear" w:color="auto" w:fill="FFFFFF"/>
            <w:tcMar>
              <w:top w:w="30" w:type="dxa"/>
              <w:left w:w="140" w:type="dxa"/>
              <w:bottom w:w="30" w:type="dxa"/>
              <w:right w:w="20" w:type="dxa"/>
            </w:tcMar>
            <w:hideMark/>
          </w:tcPr>
          <w:p w14:paraId="792D57DE" w14:textId="77777777" w:rsidR="00000000" w:rsidRDefault="006A6AFD">
            <w:pPr>
              <w:spacing w:after="100"/>
              <w:rPr>
                <w:rFonts w:eastAsia="Times New Roman"/>
              </w:rPr>
            </w:pPr>
            <w:r>
              <w:rPr>
                <w:rFonts w:eastAsia="Times New Roman"/>
                <w:color w:val="000000"/>
                <w:sz w:val="20"/>
                <w:szCs w:val="20"/>
              </w:rPr>
              <w:t>Work in process</w:t>
            </w:r>
          </w:p>
        </w:tc>
        <w:tc>
          <w:tcPr>
            <w:tcW w:w="0" w:type="auto"/>
            <w:gridSpan w:val="2"/>
            <w:shd w:val="clear" w:color="auto" w:fill="FFFFFF"/>
            <w:tcMar>
              <w:top w:w="30" w:type="dxa"/>
              <w:left w:w="20" w:type="dxa"/>
              <w:bottom w:w="30" w:type="dxa"/>
              <w:right w:w="0" w:type="dxa"/>
            </w:tcMar>
            <w:vAlign w:val="bottom"/>
            <w:hideMark/>
          </w:tcPr>
          <w:p w14:paraId="5B90D549" w14:textId="77777777" w:rsidR="00000000" w:rsidRDefault="006A6AFD">
            <w:pPr>
              <w:spacing w:after="100"/>
              <w:jc w:val="right"/>
              <w:rPr>
                <w:rFonts w:eastAsia="Times New Roman"/>
              </w:rPr>
            </w:pPr>
            <w:r>
              <w:rPr>
                <w:rFonts w:eastAsia="Times New Roman"/>
                <w:color w:val="000000"/>
                <w:sz w:val="20"/>
                <w:szCs w:val="20"/>
              </w:rPr>
              <w:t>326 </w:t>
            </w:r>
          </w:p>
        </w:tc>
        <w:tc>
          <w:tcPr>
            <w:tcW w:w="0" w:type="auto"/>
            <w:shd w:val="clear" w:color="auto" w:fill="FFFFFF"/>
            <w:tcMar>
              <w:top w:w="30" w:type="dxa"/>
              <w:left w:w="0" w:type="dxa"/>
              <w:bottom w:w="30" w:type="dxa"/>
              <w:right w:w="20" w:type="dxa"/>
            </w:tcMar>
            <w:vAlign w:val="bottom"/>
            <w:hideMark/>
          </w:tcPr>
          <w:p w14:paraId="5E533240"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BBAE32"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16920D" w14:textId="77777777" w:rsidR="00000000" w:rsidRDefault="006A6AFD">
            <w:pPr>
              <w:spacing w:after="100"/>
              <w:jc w:val="right"/>
              <w:rPr>
                <w:rFonts w:eastAsia="Times New Roman"/>
              </w:rPr>
            </w:pPr>
            <w:r>
              <w:rPr>
                <w:rFonts w:eastAsia="Times New Roman"/>
                <w:color w:val="000000"/>
                <w:sz w:val="20"/>
                <w:szCs w:val="20"/>
              </w:rPr>
              <w:t>335 </w:t>
            </w:r>
          </w:p>
        </w:tc>
        <w:tc>
          <w:tcPr>
            <w:tcW w:w="0" w:type="auto"/>
            <w:shd w:val="clear" w:color="auto" w:fill="FFFFFF"/>
            <w:tcMar>
              <w:top w:w="30" w:type="dxa"/>
              <w:left w:w="0" w:type="dxa"/>
              <w:bottom w:w="30" w:type="dxa"/>
              <w:right w:w="20" w:type="dxa"/>
            </w:tcMar>
            <w:vAlign w:val="bottom"/>
            <w:hideMark/>
          </w:tcPr>
          <w:p w14:paraId="63EDC70D" w14:textId="77777777" w:rsidR="00000000" w:rsidRDefault="006A6AFD">
            <w:pPr>
              <w:spacing w:after="100"/>
              <w:jc w:val="right"/>
              <w:rPr>
                <w:rFonts w:eastAsia="Times New Roman"/>
              </w:rPr>
            </w:pPr>
          </w:p>
        </w:tc>
      </w:tr>
      <w:tr w:rsidR="00000000" w14:paraId="489A64D6" w14:textId="77777777">
        <w:trPr>
          <w:divId w:val="296306441"/>
        </w:trPr>
        <w:tc>
          <w:tcPr>
            <w:tcW w:w="0" w:type="auto"/>
            <w:gridSpan w:val="3"/>
            <w:shd w:val="clear" w:color="auto" w:fill="CCEEFF"/>
            <w:tcMar>
              <w:top w:w="30" w:type="dxa"/>
              <w:left w:w="140" w:type="dxa"/>
              <w:bottom w:w="30" w:type="dxa"/>
              <w:right w:w="20" w:type="dxa"/>
            </w:tcMar>
            <w:hideMark/>
          </w:tcPr>
          <w:p w14:paraId="1D7AB492" w14:textId="77777777" w:rsidR="00000000" w:rsidRDefault="006A6AFD">
            <w:pPr>
              <w:spacing w:after="100"/>
              <w:rPr>
                <w:rFonts w:eastAsia="Times New Roman"/>
              </w:rPr>
            </w:pPr>
            <w:r>
              <w:rPr>
                <w:rFonts w:eastAsia="Times New Roman"/>
                <w:color w:val="000000"/>
                <w:sz w:val="20"/>
                <w:szCs w:val="20"/>
              </w:rPr>
              <w:t>Raw materials and supplies</w:t>
            </w:r>
          </w:p>
        </w:tc>
        <w:tc>
          <w:tcPr>
            <w:tcW w:w="0" w:type="auto"/>
            <w:gridSpan w:val="2"/>
            <w:shd w:val="clear" w:color="auto" w:fill="CCEEFF"/>
            <w:tcMar>
              <w:top w:w="30" w:type="dxa"/>
              <w:left w:w="20" w:type="dxa"/>
              <w:bottom w:w="30" w:type="dxa"/>
              <w:right w:w="0" w:type="dxa"/>
            </w:tcMar>
            <w:vAlign w:val="bottom"/>
            <w:hideMark/>
          </w:tcPr>
          <w:p w14:paraId="076E1272" w14:textId="77777777" w:rsidR="00000000" w:rsidRDefault="006A6AFD">
            <w:pPr>
              <w:spacing w:after="100"/>
              <w:jc w:val="right"/>
              <w:rPr>
                <w:rFonts w:eastAsia="Times New Roman"/>
              </w:rPr>
            </w:pPr>
            <w:r>
              <w:rPr>
                <w:rFonts w:eastAsia="Times New Roman"/>
                <w:color w:val="000000"/>
                <w:sz w:val="20"/>
                <w:szCs w:val="20"/>
              </w:rPr>
              <w:t>605 </w:t>
            </w:r>
          </w:p>
        </w:tc>
        <w:tc>
          <w:tcPr>
            <w:tcW w:w="0" w:type="auto"/>
            <w:shd w:val="clear" w:color="auto" w:fill="CCEEFF"/>
            <w:tcMar>
              <w:top w:w="30" w:type="dxa"/>
              <w:left w:w="0" w:type="dxa"/>
              <w:bottom w:w="30" w:type="dxa"/>
              <w:right w:w="20" w:type="dxa"/>
            </w:tcMar>
            <w:vAlign w:val="bottom"/>
            <w:hideMark/>
          </w:tcPr>
          <w:p w14:paraId="24C644E1"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4D3EAF"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6A9C55" w14:textId="77777777" w:rsidR="00000000" w:rsidRDefault="006A6AFD">
            <w:pPr>
              <w:spacing w:after="100"/>
              <w:jc w:val="right"/>
              <w:rPr>
                <w:rFonts w:eastAsia="Times New Roman"/>
              </w:rPr>
            </w:pPr>
            <w:r>
              <w:rPr>
                <w:rFonts w:eastAsia="Times New Roman"/>
                <w:color w:val="000000"/>
                <w:sz w:val="20"/>
                <w:szCs w:val="20"/>
              </w:rPr>
              <w:t>506 </w:t>
            </w:r>
          </w:p>
        </w:tc>
        <w:tc>
          <w:tcPr>
            <w:tcW w:w="0" w:type="auto"/>
            <w:shd w:val="clear" w:color="auto" w:fill="CCEEFF"/>
            <w:tcMar>
              <w:top w:w="30" w:type="dxa"/>
              <w:left w:w="0" w:type="dxa"/>
              <w:bottom w:w="30" w:type="dxa"/>
              <w:right w:w="20" w:type="dxa"/>
            </w:tcMar>
            <w:vAlign w:val="bottom"/>
            <w:hideMark/>
          </w:tcPr>
          <w:p w14:paraId="17FC6424" w14:textId="77777777" w:rsidR="00000000" w:rsidRDefault="006A6AFD">
            <w:pPr>
              <w:spacing w:after="100"/>
              <w:jc w:val="right"/>
              <w:rPr>
                <w:rFonts w:eastAsia="Times New Roman"/>
              </w:rPr>
            </w:pPr>
          </w:p>
        </w:tc>
      </w:tr>
      <w:tr w:rsidR="00000000" w14:paraId="1724610C" w14:textId="77777777">
        <w:trPr>
          <w:divId w:val="296306441"/>
        </w:trPr>
        <w:tc>
          <w:tcPr>
            <w:tcW w:w="0" w:type="auto"/>
            <w:gridSpan w:val="3"/>
            <w:shd w:val="clear" w:color="auto" w:fill="FFFFFF"/>
            <w:tcMar>
              <w:top w:w="30" w:type="dxa"/>
              <w:left w:w="20" w:type="dxa"/>
              <w:bottom w:w="30" w:type="dxa"/>
              <w:right w:w="20" w:type="dxa"/>
            </w:tcMar>
            <w:hideMark/>
          </w:tcPr>
          <w:p w14:paraId="661B4294" w14:textId="77777777" w:rsidR="00000000" w:rsidRDefault="006A6AFD">
            <w:pPr>
              <w:spacing w:after="100"/>
              <w:rPr>
                <w:rFonts w:eastAsia="Times New Roman"/>
              </w:rPr>
            </w:pPr>
            <w:r>
              <w:rPr>
                <w:rFonts w:eastAsia="Times New Roman"/>
                <w:color w:val="000000"/>
                <w:sz w:val="20"/>
                <w:szCs w:val="20"/>
              </w:rPr>
              <w:t>Inventories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ED603A1"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356057D" w14:textId="77777777" w:rsidR="00000000" w:rsidRDefault="006A6AFD">
            <w:pPr>
              <w:spacing w:after="100"/>
              <w:jc w:val="right"/>
              <w:rPr>
                <w:rFonts w:eastAsia="Times New Roman"/>
              </w:rPr>
            </w:pPr>
            <w:r>
              <w:rPr>
                <w:rFonts w:eastAsia="Times New Roman"/>
                <w:color w:val="000000"/>
                <w:sz w:val="20"/>
                <w:szCs w:val="20"/>
              </w:rPr>
              <w:t>1,090 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61D69A0"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69D11A"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387B234"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7CC53F9" w14:textId="77777777" w:rsidR="00000000" w:rsidRDefault="006A6AFD">
            <w:pPr>
              <w:spacing w:after="100"/>
              <w:jc w:val="right"/>
              <w:rPr>
                <w:rFonts w:eastAsia="Times New Roman"/>
              </w:rPr>
            </w:pPr>
            <w:r>
              <w:rPr>
                <w:rFonts w:eastAsia="Times New Roman"/>
                <w:color w:val="000000"/>
                <w:sz w:val="20"/>
                <w:szCs w:val="20"/>
              </w:rPr>
              <w:t>982 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4BE648E" w14:textId="77777777" w:rsidR="00000000" w:rsidRDefault="006A6AFD">
            <w:pPr>
              <w:spacing w:after="100"/>
              <w:jc w:val="right"/>
              <w:rPr>
                <w:rFonts w:eastAsia="Times New Roman"/>
              </w:rPr>
            </w:pPr>
          </w:p>
        </w:tc>
      </w:tr>
    </w:tbl>
    <w:p w14:paraId="69ABCB72" w14:textId="77777777" w:rsidR="00000000" w:rsidRDefault="006A6AFD">
      <w:pPr>
        <w:divId w:val="936330306"/>
        <w:rPr>
          <w:rFonts w:eastAsia="Times New Roman"/>
        </w:rPr>
      </w:pPr>
      <w:r>
        <w:rPr>
          <w:rFonts w:eastAsia="Times New Roman"/>
          <w:b/>
          <w:bCs/>
          <w:color w:val="000000"/>
          <w:sz w:val="20"/>
          <w:szCs w:val="20"/>
        </w:rPr>
        <w:t>NOTE G — PROPERTY, PLANT AND EQUIPMENT, NET</w:t>
      </w:r>
      <w:r>
        <w:rPr>
          <w:rFonts w:eastAsia="Times New Roman"/>
          <w:b/>
          <w:bCs/>
          <w:i/>
          <w:iCs/>
          <w:color w:val="000000"/>
          <w:sz w:val="20"/>
          <w:szCs w:val="20"/>
        </w:rPr>
        <w:t xml:space="preserve"> </w:t>
      </w:r>
    </w:p>
    <w:p w14:paraId="7EA8B631" w14:textId="77777777" w:rsidR="00000000" w:rsidRDefault="006A6AFD">
      <w:pPr>
        <w:ind w:firstLine="360"/>
        <w:divId w:val="375591268"/>
        <w:rPr>
          <w:rFonts w:eastAsia="Times New Roman"/>
        </w:rPr>
      </w:pPr>
      <w:r>
        <w:rPr>
          <w:rFonts w:eastAsia="Times New Roman"/>
          <w:color w:val="000000"/>
          <w:sz w:val="20"/>
          <w:szCs w:val="20"/>
        </w:rPr>
        <w:t>Property, plant and equipment, net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5677"/>
        <w:gridCol w:w="37"/>
        <w:gridCol w:w="120"/>
        <w:gridCol w:w="1049"/>
        <w:gridCol w:w="36"/>
        <w:gridCol w:w="36"/>
        <w:gridCol w:w="36"/>
        <w:gridCol w:w="36"/>
        <w:gridCol w:w="121"/>
        <w:gridCol w:w="1011"/>
        <w:gridCol w:w="36"/>
        <w:gridCol w:w="36"/>
        <w:gridCol w:w="36"/>
      </w:tblGrid>
      <w:tr w:rsidR="00000000" w14:paraId="74D13E50" w14:textId="77777777">
        <w:trPr>
          <w:divId w:val="375591268"/>
        </w:trPr>
        <w:tc>
          <w:tcPr>
            <w:tcW w:w="50" w:type="pct"/>
            <w:vAlign w:val="center"/>
            <w:hideMark/>
          </w:tcPr>
          <w:p w14:paraId="29627794" w14:textId="77777777" w:rsidR="00000000" w:rsidRDefault="006A6AFD">
            <w:pPr>
              <w:ind w:firstLine="360"/>
              <w:rPr>
                <w:rFonts w:eastAsia="Times New Roman"/>
              </w:rPr>
            </w:pPr>
          </w:p>
        </w:tc>
        <w:tc>
          <w:tcPr>
            <w:tcW w:w="3472" w:type="pct"/>
            <w:vAlign w:val="center"/>
            <w:hideMark/>
          </w:tcPr>
          <w:p w14:paraId="41923352" w14:textId="77777777" w:rsidR="00000000" w:rsidRDefault="006A6AFD">
            <w:pPr>
              <w:spacing w:after="100"/>
              <w:rPr>
                <w:rFonts w:eastAsia="Times New Roman"/>
                <w:sz w:val="20"/>
                <w:szCs w:val="20"/>
              </w:rPr>
            </w:pPr>
          </w:p>
        </w:tc>
        <w:tc>
          <w:tcPr>
            <w:tcW w:w="5" w:type="pct"/>
            <w:vAlign w:val="center"/>
            <w:hideMark/>
          </w:tcPr>
          <w:p w14:paraId="20C7A05D" w14:textId="77777777" w:rsidR="00000000" w:rsidRDefault="006A6AFD">
            <w:pPr>
              <w:spacing w:after="100"/>
              <w:rPr>
                <w:rFonts w:eastAsia="Times New Roman"/>
                <w:sz w:val="20"/>
                <w:szCs w:val="20"/>
              </w:rPr>
            </w:pPr>
          </w:p>
        </w:tc>
        <w:tc>
          <w:tcPr>
            <w:tcW w:w="50" w:type="pct"/>
            <w:vAlign w:val="center"/>
            <w:hideMark/>
          </w:tcPr>
          <w:p w14:paraId="255FE5E1" w14:textId="77777777" w:rsidR="00000000" w:rsidRDefault="006A6AFD">
            <w:pPr>
              <w:spacing w:after="100"/>
              <w:rPr>
                <w:rFonts w:eastAsia="Times New Roman"/>
                <w:sz w:val="20"/>
                <w:szCs w:val="20"/>
              </w:rPr>
            </w:pPr>
          </w:p>
        </w:tc>
        <w:tc>
          <w:tcPr>
            <w:tcW w:w="663" w:type="pct"/>
            <w:vAlign w:val="center"/>
            <w:hideMark/>
          </w:tcPr>
          <w:p w14:paraId="6B02B743" w14:textId="77777777" w:rsidR="00000000" w:rsidRDefault="006A6AFD">
            <w:pPr>
              <w:spacing w:after="100"/>
              <w:rPr>
                <w:rFonts w:eastAsia="Times New Roman"/>
                <w:sz w:val="20"/>
                <w:szCs w:val="20"/>
              </w:rPr>
            </w:pPr>
          </w:p>
        </w:tc>
        <w:tc>
          <w:tcPr>
            <w:tcW w:w="5" w:type="pct"/>
            <w:vAlign w:val="center"/>
            <w:hideMark/>
          </w:tcPr>
          <w:p w14:paraId="623D6CF7" w14:textId="77777777" w:rsidR="00000000" w:rsidRDefault="006A6AFD">
            <w:pPr>
              <w:spacing w:after="100"/>
              <w:rPr>
                <w:rFonts w:eastAsia="Times New Roman"/>
                <w:sz w:val="20"/>
                <w:szCs w:val="20"/>
              </w:rPr>
            </w:pPr>
          </w:p>
        </w:tc>
        <w:tc>
          <w:tcPr>
            <w:tcW w:w="5" w:type="pct"/>
            <w:vAlign w:val="center"/>
            <w:hideMark/>
          </w:tcPr>
          <w:p w14:paraId="698A21A9" w14:textId="77777777" w:rsidR="00000000" w:rsidRDefault="006A6AFD">
            <w:pPr>
              <w:spacing w:after="100"/>
              <w:rPr>
                <w:rFonts w:eastAsia="Times New Roman"/>
                <w:sz w:val="20"/>
                <w:szCs w:val="20"/>
              </w:rPr>
            </w:pPr>
          </w:p>
        </w:tc>
        <w:tc>
          <w:tcPr>
            <w:tcW w:w="25" w:type="pct"/>
            <w:vAlign w:val="center"/>
            <w:hideMark/>
          </w:tcPr>
          <w:p w14:paraId="733A39BE" w14:textId="77777777" w:rsidR="00000000" w:rsidRDefault="006A6AFD">
            <w:pPr>
              <w:spacing w:after="100"/>
              <w:rPr>
                <w:rFonts w:eastAsia="Times New Roman"/>
                <w:sz w:val="20"/>
                <w:szCs w:val="20"/>
              </w:rPr>
            </w:pPr>
          </w:p>
        </w:tc>
        <w:tc>
          <w:tcPr>
            <w:tcW w:w="5" w:type="pct"/>
            <w:vAlign w:val="center"/>
            <w:hideMark/>
          </w:tcPr>
          <w:p w14:paraId="1BC616B3" w14:textId="77777777" w:rsidR="00000000" w:rsidRDefault="006A6AFD">
            <w:pPr>
              <w:spacing w:after="100"/>
              <w:rPr>
                <w:rFonts w:eastAsia="Times New Roman"/>
                <w:sz w:val="20"/>
                <w:szCs w:val="20"/>
              </w:rPr>
            </w:pPr>
          </w:p>
        </w:tc>
        <w:tc>
          <w:tcPr>
            <w:tcW w:w="50" w:type="pct"/>
            <w:vAlign w:val="center"/>
            <w:hideMark/>
          </w:tcPr>
          <w:p w14:paraId="1961A16E" w14:textId="77777777" w:rsidR="00000000" w:rsidRDefault="006A6AFD">
            <w:pPr>
              <w:spacing w:after="100"/>
              <w:rPr>
                <w:rFonts w:eastAsia="Times New Roman"/>
                <w:sz w:val="20"/>
                <w:szCs w:val="20"/>
              </w:rPr>
            </w:pPr>
          </w:p>
        </w:tc>
        <w:tc>
          <w:tcPr>
            <w:tcW w:w="663" w:type="pct"/>
            <w:vAlign w:val="center"/>
            <w:hideMark/>
          </w:tcPr>
          <w:p w14:paraId="517AA89D" w14:textId="77777777" w:rsidR="00000000" w:rsidRDefault="006A6AFD">
            <w:pPr>
              <w:spacing w:after="100"/>
              <w:rPr>
                <w:rFonts w:eastAsia="Times New Roman"/>
                <w:sz w:val="20"/>
                <w:szCs w:val="20"/>
              </w:rPr>
            </w:pPr>
          </w:p>
        </w:tc>
        <w:tc>
          <w:tcPr>
            <w:tcW w:w="5" w:type="pct"/>
            <w:vAlign w:val="center"/>
            <w:hideMark/>
          </w:tcPr>
          <w:p w14:paraId="69A37CF4" w14:textId="77777777" w:rsidR="00000000" w:rsidRDefault="006A6AFD">
            <w:pPr>
              <w:spacing w:after="100"/>
              <w:rPr>
                <w:rFonts w:eastAsia="Times New Roman"/>
                <w:sz w:val="20"/>
                <w:szCs w:val="20"/>
              </w:rPr>
            </w:pPr>
          </w:p>
        </w:tc>
        <w:tc>
          <w:tcPr>
            <w:tcW w:w="0" w:type="auto"/>
            <w:vAlign w:val="center"/>
            <w:hideMark/>
          </w:tcPr>
          <w:p w14:paraId="3FFD8863" w14:textId="77777777" w:rsidR="00000000" w:rsidRDefault="006A6AFD">
            <w:pPr>
              <w:spacing w:after="100"/>
              <w:rPr>
                <w:rFonts w:eastAsia="Times New Roman"/>
                <w:sz w:val="20"/>
                <w:szCs w:val="20"/>
              </w:rPr>
            </w:pPr>
          </w:p>
        </w:tc>
        <w:tc>
          <w:tcPr>
            <w:tcW w:w="0" w:type="auto"/>
            <w:vAlign w:val="center"/>
            <w:hideMark/>
          </w:tcPr>
          <w:p w14:paraId="7C661F71" w14:textId="77777777" w:rsidR="00000000" w:rsidRDefault="006A6AFD">
            <w:pPr>
              <w:spacing w:after="100"/>
              <w:rPr>
                <w:rFonts w:eastAsia="Times New Roman"/>
                <w:sz w:val="20"/>
                <w:szCs w:val="20"/>
              </w:rPr>
            </w:pPr>
          </w:p>
        </w:tc>
      </w:tr>
      <w:tr w:rsidR="00000000" w14:paraId="045D5F45" w14:textId="77777777">
        <w:trPr>
          <w:divId w:val="375591268"/>
        </w:trPr>
        <w:tc>
          <w:tcPr>
            <w:tcW w:w="0" w:type="auto"/>
            <w:gridSpan w:val="3"/>
            <w:tcMar>
              <w:top w:w="30" w:type="dxa"/>
              <w:left w:w="20" w:type="dxa"/>
              <w:bottom w:w="30" w:type="dxa"/>
              <w:right w:w="20" w:type="dxa"/>
            </w:tcMar>
            <w:vAlign w:val="bottom"/>
            <w:hideMark/>
          </w:tcPr>
          <w:p w14:paraId="1A508477" w14:textId="77777777" w:rsidR="00000000" w:rsidRDefault="006A6AFD">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1DF69762" w14:textId="77777777" w:rsidR="00000000" w:rsidRDefault="006A6AFD">
            <w:pPr>
              <w:spacing w:after="100"/>
              <w:jc w:val="center"/>
              <w:rPr>
                <w:rFonts w:eastAsia="Times New Roman"/>
              </w:rPr>
            </w:pPr>
            <w:r>
              <w:rPr>
                <w:rFonts w:eastAsia="Times New Roman"/>
                <w:b/>
                <w:bCs/>
                <w:color w:val="000000"/>
                <w:sz w:val="16"/>
                <w:szCs w:val="16"/>
              </w:rPr>
              <w:t>April 1, 2022</w:t>
            </w:r>
          </w:p>
        </w:tc>
        <w:tc>
          <w:tcPr>
            <w:tcW w:w="0" w:type="auto"/>
            <w:gridSpan w:val="3"/>
            <w:tcMar>
              <w:top w:w="0" w:type="dxa"/>
              <w:left w:w="20" w:type="dxa"/>
              <w:bottom w:w="0" w:type="dxa"/>
              <w:right w:w="20" w:type="dxa"/>
            </w:tcMar>
            <w:vAlign w:val="center"/>
            <w:hideMark/>
          </w:tcPr>
          <w:p w14:paraId="181A4F63" w14:textId="77777777" w:rsidR="00000000" w:rsidRDefault="006A6AF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4645910" w14:textId="77777777" w:rsidR="00000000" w:rsidRDefault="006A6AFD">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14:paraId="58B99B52" w14:textId="77777777" w:rsidR="00000000" w:rsidRDefault="006A6AFD">
            <w:pPr>
              <w:spacing w:after="100"/>
              <w:jc w:val="center"/>
              <w:rPr>
                <w:rFonts w:eastAsia="Times New Roman"/>
              </w:rPr>
            </w:pPr>
          </w:p>
        </w:tc>
        <w:tc>
          <w:tcPr>
            <w:tcW w:w="0" w:type="auto"/>
            <w:vAlign w:val="center"/>
            <w:hideMark/>
          </w:tcPr>
          <w:p w14:paraId="638870D4" w14:textId="77777777" w:rsidR="00000000" w:rsidRDefault="006A6AFD">
            <w:pPr>
              <w:spacing w:after="100"/>
              <w:rPr>
                <w:rFonts w:eastAsia="Times New Roman"/>
                <w:sz w:val="20"/>
                <w:szCs w:val="20"/>
              </w:rPr>
            </w:pPr>
          </w:p>
        </w:tc>
      </w:tr>
      <w:tr w:rsidR="00000000" w14:paraId="37D62888" w14:textId="77777777">
        <w:trPr>
          <w:divId w:val="375591268"/>
          <w:trHeight w:val="60"/>
        </w:trPr>
        <w:tc>
          <w:tcPr>
            <w:tcW w:w="0" w:type="auto"/>
            <w:gridSpan w:val="3"/>
            <w:tcMar>
              <w:top w:w="0" w:type="dxa"/>
              <w:left w:w="20" w:type="dxa"/>
              <w:bottom w:w="0" w:type="dxa"/>
              <w:right w:w="20" w:type="dxa"/>
            </w:tcMar>
            <w:vAlign w:val="center"/>
            <w:hideMark/>
          </w:tcPr>
          <w:p w14:paraId="0D1C7CE9"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8F0BBE2"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6647A48"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7B40A4D" w14:textId="77777777" w:rsidR="00000000" w:rsidRDefault="006A6AFD">
            <w:pPr>
              <w:spacing w:after="100"/>
              <w:rPr>
                <w:rFonts w:eastAsia="Times New Roman"/>
                <w:sz w:val="20"/>
                <w:szCs w:val="20"/>
              </w:rPr>
            </w:pPr>
          </w:p>
        </w:tc>
        <w:tc>
          <w:tcPr>
            <w:tcW w:w="0" w:type="auto"/>
            <w:vAlign w:val="center"/>
            <w:hideMark/>
          </w:tcPr>
          <w:p w14:paraId="10FC0644" w14:textId="77777777" w:rsidR="00000000" w:rsidRDefault="006A6AFD">
            <w:pPr>
              <w:spacing w:after="100"/>
              <w:rPr>
                <w:rFonts w:eastAsia="Times New Roman"/>
                <w:sz w:val="20"/>
                <w:szCs w:val="20"/>
              </w:rPr>
            </w:pPr>
          </w:p>
        </w:tc>
        <w:tc>
          <w:tcPr>
            <w:tcW w:w="0" w:type="auto"/>
            <w:vAlign w:val="center"/>
            <w:hideMark/>
          </w:tcPr>
          <w:p w14:paraId="2F890D76" w14:textId="77777777" w:rsidR="00000000" w:rsidRDefault="006A6AFD">
            <w:pPr>
              <w:spacing w:after="100"/>
              <w:rPr>
                <w:rFonts w:eastAsia="Times New Roman"/>
                <w:sz w:val="20"/>
                <w:szCs w:val="20"/>
              </w:rPr>
            </w:pPr>
          </w:p>
        </w:tc>
      </w:tr>
      <w:tr w:rsidR="00000000" w14:paraId="05E38E6E" w14:textId="77777777">
        <w:trPr>
          <w:divId w:val="375591268"/>
        </w:trPr>
        <w:tc>
          <w:tcPr>
            <w:tcW w:w="0" w:type="auto"/>
            <w:gridSpan w:val="3"/>
            <w:shd w:val="clear" w:color="auto" w:fill="CCEEFF"/>
            <w:tcMar>
              <w:top w:w="30" w:type="dxa"/>
              <w:left w:w="140" w:type="dxa"/>
              <w:bottom w:w="30" w:type="dxa"/>
              <w:right w:w="20" w:type="dxa"/>
            </w:tcMar>
            <w:hideMark/>
          </w:tcPr>
          <w:p w14:paraId="2DDDB9E1" w14:textId="77777777" w:rsidR="00000000" w:rsidRDefault="006A6AFD">
            <w:pPr>
              <w:spacing w:after="100"/>
              <w:rPr>
                <w:rFonts w:eastAsia="Times New Roman"/>
              </w:rPr>
            </w:pPr>
            <w:r>
              <w:rPr>
                <w:rFonts w:eastAsia="Times New Roman"/>
                <w:color w:val="000000"/>
                <w:sz w:val="20"/>
                <w:szCs w:val="20"/>
              </w:rPr>
              <w:t>Land</w:t>
            </w:r>
          </w:p>
        </w:tc>
        <w:tc>
          <w:tcPr>
            <w:tcW w:w="0" w:type="auto"/>
            <w:shd w:val="clear" w:color="auto" w:fill="CCEEFF"/>
            <w:tcMar>
              <w:top w:w="30" w:type="dxa"/>
              <w:left w:w="20" w:type="dxa"/>
              <w:bottom w:w="30" w:type="dxa"/>
              <w:right w:w="0" w:type="dxa"/>
            </w:tcMar>
            <w:vAlign w:val="bottom"/>
            <w:hideMark/>
          </w:tcPr>
          <w:p w14:paraId="2E30C9BA"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0B7A802" w14:textId="77777777" w:rsidR="00000000" w:rsidRDefault="006A6AFD">
            <w:pPr>
              <w:spacing w:after="100"/>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14:paraId="40B51A7C"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C5E501"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8EF4F07"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FB7762A" w14:textId="77777777" w:rsidR="00000000" w:rsidRDefault="006A6AFD">
            <w:pPr>
              <w:spacing w:after="100"/>
              <w:jc w:val="right"/>
              <w:rPr>
                <w:rFonts w:eastAsia="Times New Roman"/>
              </w:rPr>
            </w:pPr>
            <w:r>
              <w:rPr>
                <w:rFonts w:eastAsia="Times New Roman"/>
                <w:color w:val="000000"/>
                <w:sz w:val="20"/>
                <w:szCs w:val="20"/>
              </w:rPr>
              <w:t>79 </w:t>
            </w:r>
          </w:p>
        </w:tc>
        <w:tc>
          <w:tcPr>
            <w:tcW w:w="0" w:type="auto"/>
            <w:shd w:val="clear" w:color="auto" w:fill="CCEEFF"/>
            <w:tcMar>
              <w:top w:w="30" w:type="dxa"/>
              <w:left w:w="0" w:type="dxa"/>
              <w:bottom w:w="30" w:type="dxa"/>
              <w:right w:w="20" w:type="dxa"/>
            </w:tcMar>
            <w:vAlign w:val="bottom"/>
            <w:hideMark/>
          </w:tcPr>
          <w:p w14:paraId="1C3D130F" w14:textId="77777777" w:rsidR="00000000" w:rsidRDefault="006A6AFD">
            <w:pPr>
              <w:spacing w:after="100"/>
              <w:jc w:val="right"/>
              <w:rPr>
                <w:rFonts w:eastAsia="Times New Roman"/>
              </w:rPr>
            </w:pPr>
          </w:p>
        </w:tc>
        <w:tc>
          <w:tcPr>
            <w:tcW w:w="0" w:type="auto"/>
            <w:vAlign w:val="center"/>
            <w:hideMark/>
          </w:tcPr>
          <w:p w14:paraId="6E10EC34" w14:textId="77777777" w:rsidR="00000000" w:rsidRDefault="006A6AFD">
            <w:pPr>
              <w:spacing w:after="100"/>
              <w:jc w:val="right"/>
              <w:rPr>
                <w:rFonts w:eastAsia="Times New Roman"/>
                <w:sz w:val="20"/>
                <w:szCs w:val="20"/>
              </w:rPr>
            </w:pPr>
          </w:p>
        </w:tc>
        <w:tc>
          <w:tcPr>
            <w:tcW w:w="0" w:type="auto"/>
            <w:vAlign w:val="center"/>
            <w:hideMark/>
          </w:tcPr>
          <w:p w14:paraId="1A428B37" w14:textId="77777777" w:rsidR="00000000" w:rsidRDefault="006A6AFD">
            <w:pPr>
              <w:spacing w:after="100"/>
              <w:rPr>
                <w:rFonts w:eastAsia="Times New Roman"/>
                <w:sz w:val="20"/>
                <w:szCs w:val="20"/>
              </w:rPr>
            </w:pPr>
          </w:p>
        </w:tc>
      </w:tr>
      <w:tr w:rsidR="00000000" w14:paraId="60C90B56" w14:textId="77777777">
        <w:trPr>
          <w:divId w:val="375591268"/>
        </w:trPr>
        <w:tc>
          <w:tcPr>
            <w:tcW w:w="0" w:type="auto"/>
            <w:gridSpan w:val="3"/>
            <w:shd w:val="clear" w:color="auto" w:fill="FFFFFF"/>
            <w:tcMar>
              <w:top w:w="30" w:type="dxa"/>
              <w:left w:w="140" w:type="dxa"/>
              <w:bottom w:w="30" w:type="dxa"/>
              <w:right w:w="20" w:type="dxa"/>
            </w:tcMar>
            <w:hideMark/>
          </w:tcPr>
          <w:p w14:paraId="05DBD673" w14:textId="77777777" w:rsidR="00000000" w:rsidRDefault="006A6AFD">
            <w:pPr>
              <w:spacing w:after="100"/>
              <w:rPr>
                <w:rFonts w:eastAsia="Times New Roman"/>
              </w:rPr>
            </w:pPr>
            <w:r>
              <w:rPr>
                <w:rFonts w:eastAsia="Times New Roman"/>
                <w:color w:val="000000"/>
                <w:sz w:val="20"/>
                <w:szCs w:val="20"/>
              </w:rPr>
              <w:t>Software capitalized for internal use</w:t>
            </w:r>
          </w:p>
        </w:tc>
        <w:tc>
          <w:tcPr>
            <w:tcW w:w="0" w:type="auto"/>
            <w:gridSpan w:val="2"/>
            <w:shd w:val="clear" w:color="auto" w:fill="FFFFFF"/>
            <w:tcMar>
              <w:top w:w="30" w:type="dxa"/>
              <w:left w:w="20" w:type="dxa"/>
              <w:bottom w:w="30" w:type="dxa"/>
              <w:right w:w="0" w:type="dxa"/>
            </w:tcMar>
            <w:vAlign w:val="bottom"/>
            <w:hideMark/>
          </w:tcPr>
          <w:p w14:paraId="5DBEAE00" w14:textId="77777777" w:rsidR="00000000" w:rsidRDefault="006A6AFD">
            <w:pPr>
              <w:spacing w:after="100"/>
              <w:jc w:val="right"/>
              <w:rPr>
                <w:rFonts w:eastAsia="Times New Roman"/>
              </w:rPr>
            </w:pPr>
            <w:r>
              <w:rPr>
                <w:rFonts w:eastAsia="Times New Roman"/>
                <w:color w:val="000000"/>
                <w:sz w:val="20"/>
                <w:szCs w:val="20"/>
              </w:rPr>
              <w:t>584 </w:t>
            </w:r>
          </w:p>
        </w:tc>
        <w:tc>
          <w:tcPr>
            <w:tcW w:w="0" w:type="auto"/>
            <w:shd w:val="clear" w:color="auto" w:fill="FFFFFF"/>
            <w:tcMar>
              <w:top w:w="30" w:type="dxa"/>
              <w:left w:w="0" w:type="dxa"/>
              <w:bottom w:w="30" w:type="dxa"/>
              <w:right w:w="20" w:type="dxa"/>
            </w:tcMar>
            <w:vAlign w:val="bottom"/>
            <w:hideMark/>
          </w:tcPr>
          <w:p w14:paraId="772626FD"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B2B4D2"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CF87FA" w14:textId="77777777" w:rsidR="00000000" w:rsidRDefault="006A6AFD">
            <w:pPr>
              <w:spacing w:after="100"/>
              <w:jc w:val="right"/>
              <w:rPr>
                <w:rFonts w:eastAsia="Times New Roman"/>
              </w:rPr>
            </w:pPr>
            <w:r>
              <w:rPr>
                <w:rFonts w:eastAsia="Times New Roman"/>
                <w:color w:val="000000"/>
                <w:sz w:val="20"/>
                <w:szCs w:val="20"/>
              </w:rPr>
              <w:t>576 </w:t>
            </w:r>
          </w:p>
        </w:tc>
        <w:tc>
          <w:tcPr>
            <w:tcW w:w="0" w:type="auto"/>
            <w:shd w:val="clear" w:color="auto" w:fill="FFFFFF"/>
            <w:tcMar>
              <w:top w:w="30" w:type="dxa"/>
              <w:left w:w="0" w:type="dxa"/>
              <w:bottom w:w="30" w:type="dxa"/>
              <w:right w:w="20" w:type="dxa"/>
            </w:tcMar>
            <w:vAlign w:val="bottom"/>
            <w:hideMark/>
          </w:tcPr>
          <w:p w14:paraId="03A03154" w14:textId="77777777" w:rsidR="00000000" w:rsidRDefault="006A6AFD">
            <w:pPr>
              <w:spacing w:after="100"/>
              <w:jc w:val="right"/>
              <w:rPr>
                <w:rFonts w:eastAsia="Times New Roman"/>
              </w:rPr>
            </w:pPr>
          </w:p>
        </w:tc>
        <w:tc>
          <w:tcPr>
            <w:tcW w:w="0" w:type="auto"/>
            <w:vAlign w:val="center"/>
            <w:hideMark/>
          </w:tcPr>
          <w:p w14:paraId="33911D23" w14:textId="77777777" w:rsidR="00000000" w:rsidRDefault="006A6AFD">
            <w:pPr>
              <w:spacing w:after="100"/>
              <w:jc w:val="right"/>
              <w:rPr>
                <w:rFonts w:eastAsia="Times New Roman"/>
                <w:sz w:val="20"/>
                <w:szCs w:val="20"/>
              </w:rPr>
            </w:pPr>
          </w:p>
        </w:tc>
        <w:tc>
          <w:tcPr>
            <w:tcW w:w="0" w:type="auto"/>
            <w:vAlign w:val="center"/>
            <w:hideMark/>
          </w:tcPr>
          <w:p w14:paraId="61179557" w14:textId="77777777" w:rsidR="00000000" w:rsidRDefault="006A6AFD">
            <w:pPr>
              <w:spacing w:after="100"/>
              <w:rPr>
                <w:rFonts w:eastAsia="Times New Roman"/>
                <w:sz w:val="20"/>
                <w:szCs w:val="20"/>
              </w:rPr>
            </w:pPr>
          </w:p>
        </w:tc>
      </w:tr>
      <w:tr w:rsidR="00000000" w14:paraId="1CED8373" w14:textId="77777777">
        <w:trPr>
          <w:divId w:val="375591268"/>
        </w:trPr>
        <w:tc>
          <w:tcPr>
            <w:tcW w:w="0" w:type="auto"/>
            <w:gridSpan w:val="3"/>
            <w:shd w:val="clear" w:color="auto" w:fill="CCEEFF"/>
            <w:tcMar>
              <w:top w:w="30" w:type="dxa"/>
              <w:left w:w="140" w:type="dxa"/>
              <w:bottom w:w="30" w:type="dxa"/>
              <w:right w:w="20" w:type="dxa"/>
            </w:tcMar>
            <w:hideMark/>
          </w:tcPr>
          <w:p w14:paraId="1BC4CF31" w14:textId="77777777" w:rsidR="00000000" w:rsidRDefault="006A6AFD">
            <w:pPr>
              <w:spacing w:after="100"/>
              <w:rPr>
                <w:rFonts w:eastAsia="Times New Roman"/>
              </w:rPr>
            </w:pPr>
            <w:r>
              <w:rPr>
                <w:rFonts w:eastAsia="Times New Roman"/>
                <w:color w:val="000000"/>
                <w:sz w:val="20"/>
                <w:szCs w:val="20"/>
              </w:rPr>
              <w:t>Buildings</w:t>
            </w:r>
          </w:p>
        </w:tc>
        <w:tc>
          <w:tcPr>
            <w:tcW w:w="0" w:type="auto"/>
            <w:gridSpan w:val="2"/>
            <w:shd w:val="clear" w:color="auto" w:fill="CCEEFF"/>
            <w:tcMar>
              <w:top w:w="30" w:type="dxa"/>
              <w:left w:w="20" w:type="dxa"/>
              <w:bottom w:w="30" w:type="dxa"/>
              <w:right w:w="0" w:type="dxa"/>
            </w:tcMar>
            <w:vAlign w:val="bottom"/>
            <w:hideMark/>
          </w:tcPr>
          <w:p w14:paraId="684D4252" w14:textId="77777777" w:rsidR="00000000" w:rsidRDefault="006A6AFD">
            <w:pPr>
              <w:spacing w:after="100"/>
              <w:jc w:val="right"/>
              <w:rPr>
                <w:rFonts w:eastAsia="Times New Roman"/>
              </w:rPr>
            </w:pPr>
            <w:r>
              <w:rPr>
                <w:rFonts w:eastAsia="Times New Roman"/>
                <w:color w:val="000000"/>
                <w:sz w:val="20"/>
                <w:szCs w:val="20"/>
              </w:rPr>
              <w:t>1,250 </w:t>
            </w:r>
          </w:p>
        </w:tc>
        <w:tc>
          <w:tcPr>
            <w:tcW w:w="0" w:type="auto"/>
            <w:shd w:val="clear" w:color="auto" w:fill="CCEEFF"/>
            <w:tcMar>
              <w:top w:w="30" w:type="dxa"/>
              <w:left w:w="0" w:type="dxa"/>
              <w:bottom w:w="30" w:type="dxa"/>
              <w:right w:w="20" w:type="dxa"/>
            </w:tcMar>
            <w:vAlign w:val="bottom"/>
            <w:hideMark/>
          </w:tcPr>
          <w:p w14:paraId="76F6347A"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4833B7"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F4D604" w14:textId="77777777" w:rsidR="00000000" w:rsidRDefault="006A6AFD">
            <w:pPr>
              <w:spacing w:after="100"/>
              <w:jc w:val="right"/>
              <w:rPr>
                <w:rFonts w:eastAsia="Times New Roman"/>
              </w:rPr>
            </w:pPr>
            <w:r>
              <w:rPr>
                <w:rFonts w:eastAsia="Times New Roman"/>
                <w:color w:val="000000"/>
                <w:sz w:val="20"/>
                <w:szCs w:val="20"/>
              </w:rPr>
              <w:t>1,236 </w:t>
            </w:r>
          </w:p>
        </w:tc>
        <w:tc>
          <w:tcPr>
            <w:tcW w:w="0" w:type="auto"/>
            <w:shd w:val="clear" w:color="auto" w:fill="CCEEFF"/>
            <w:tcMar>
              <w:top w:w="30" w:type="dxa"/>
              <w:left w:w="0" w:type="dxa"/>
              <w:bottom w:w="30" w:type="dxa"/>
              <w:right w:w="20" w:type="dxa"/>
            </w:tcMar>
            <w:vAlign w:val="bottom"/>
            <w:hideMark/>
          </w:tcPr>
          <w:p w14:paraId="55C30575" w14:textId="77777777" w:rsidR="00000000" w:rsidRDefault="006A6AFD">
            <w:pPr>
              <w:spacing w:after="100"/>
              <w:jc w:val="right"/>
              <w:rPr>
                <w:rFonts w:eastAsia="Times New Roman"/>
              </w:rPr>
            </w:pPr>
          </w:p>
        </w:tc>
        <w:tc>
          <w:tcPr>
            <w:tcW w:w="0" w:type="auto"/>
            <w:vAlign w:val="center"/>
            <w:hideMark/>
          </w:tcPr>
          <w:p w14:paraId="35B54793" w14:textId="77777777" w:rsidR="00000000" w:rsidRDefault="006A6AFD">
            <w:pPr>
              <w:spacing w:after="100"/>
              <w:jc w:val="right"/>
              <w:rPr>
                <w:rFonts w:eastAsia="Times New Roman"/>
                <w:sz w:val="20"/>
                <w:szCs w:val="20"/>
              </w:rPr>
            </w:pPr>
          </w:p>
        </w:tc>
        <w:tc>
          <w:tcPr>
            <w:tcW w:w="0" w:type="auto"/>
            <w:vAlign w:val="center"/>
            <w:hideMark/>
          </w:tcPr>
          <w:p w14:paraId="0687A5BA" w14:textId="77777777" w:rsidR="00000000" w:rsidRDefault="006A6AFD">
            <w:pPr>
              <w:spacing w:after="100"/>
              <w:rPr>
                <w:rFonts w:eastAsia="Times New Roman"/>
                <w:sz w:val="20"/>
                <w:szCs w:val="20"/>
              </w:rPr>
            </w:pPr>
          </w:p>
        </w:tc>
      </w:tr>
      <w:tr w:rsidR="00000000" w14:paraId="17248ABC" w14:textId="77777777">
        <w:trPr>
          <w:divId w:val="375591268"/>
        </w:trPr>
        <w:tc>
          <w:tcPr>
            <w:tcW w:w="0" w:type="auto"/>
            <w:gridSpan w:val="3"/>
            <w:shd w:val="clear" w:color="auto" w:fill="FFFFFF"/>
            <w:tcMar>
              <w:top w:w="30" w:type="dxa"/>
              <w:left w:w="140" w:type="dxa"/>
              <w:bottom w:w="30" w:type="dxa"/>
              <w:right w:w="20" w:type="dxa"/>
            </w:tcMar>
            <w:hideMark/>
          </w:tcPr>
          <w:p w14:paraId="5ED89310" w14:textId="77777777" w:rsidR="00000000" w:rsidRDefault="006A6AFD">
            <w:pPr>
              <w:spacing w:after="100"/>
              <w:rPr>
                <w:rFonts w:eastAsia="Times New Roman"/>
              </w:rPr>
            </w:pPr>
            <w:r>
              <w:rPr>
                <w:rFonts w:eastAsia="Times New Roman"/>
                <w:color w:val="000000"/>
                <w:sz w:val="20"/>
                <w:szCs w:val="20"/>
              </w:rPr>
              <w:t>Machinery and equipment</w:t>
            </w:r>
          </w:p>
        </w:tc>
        <w:tc>
          <w:tcPr>
            <w:tcW w:w="0" w:type="auto"/>
            <w:gridSpan w:val="2"/>
            <w:shd w:val="clear" w:color="auto" w:fill="FFFFFF"/>
            <w:tcMar>
              <w:top w:w="30" w:type="dxa"/>
              <w:left w:w="20" w:type="dxa"/>
              <w:bottom w:w="30" w:type="dxa"/>
              <w:right w:w="0" w:type="dxa"/>
            </w:tcMar>
            <w:vAlign w:val="bottom"/>
            <w:hideMark/>
          </w:tcPr>
          <w:p w14:paraId="358EC72C" w14:textId="77777777" w:rsidR="00000000" w:rsidRDefault="006A6AFD">
            <w:pPr>
              <w:spacing w:after="100"/>
              <w:jc w:val="right"/>
              <w:rPr>
                <w:rFonts w:eastAsia="Times New Roman"/>
              </w:rPr>
            </w:pPr>
            <w:r>
              <w:rPr>
                <w:rFonts w:eastAsia="Times New Roman"/>
                <w:color w:val="000000"/>
                <w:sz w:val="20"/>
                <w:szCs w:val="20"/>
              </w:rPr>
              <w:t>2,191 </w:t>
            </w:r>
          </w:p>
        </w:tc>
        <w:tc>
          <w:tcPr>
            <w:tcW w:w="0" w:type="auto"/>
            <w:shd w:val="clear" w:color="auto" w:fill="FFFFFF"/>
            <w:tcMar>
              <w:top w:w="30" w:type="dxa"/>
              <w:left w:w="0" w:type="dxa"/>
              <w:bottom w:w="30" w:type="dxa"/>
              <w:right w:w="20" w:type="dxa"/>
            </w:tcMar>
            <w:vAlign w:val="bottom"/>
            <w:hideMark/>
          </w:tcPr>
          <w:p w14:paraId="417BAE36"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D7358B"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2DECDD" w14:textId="77777777" w:rsidR="00000000" w:rsidRDefault="006A6AFD">
            <w:pPr>
              <w:spacing w:after="100"/>
              <w:jc w:val="right"/>
              <w:rPr>
                <w:rFonts w:eastAsia="Times New Roman"/>
              </w:rPr>
            </w:pPr>
            <w:r>
              <w:rPr>
                <w:rFonts w:eastAsia="Times New Roman"/>
                <w:color w:val="000000"/>
                <w:sz w:val="20"/>
                <w:szCs w:val="20"/>
              </w:rPr>
              <w:t>2,177 </w:t>
            </w:r>
          </w:p>
        </w:tc>
        <w:tc>
          <w:tcPr>
            <w:tcW w:w="0" w:type="auto"/>
            <w:shd w:val="clear" w:color="auto" w:fill="FFFFFF"/>
            <w:tcMar>
              <w:top w:w="30" w:type="dxa"/>
              <w:left w:w="0" w:type="dxa"/>
              <w:bottom w:w="30" w:type="dxa"/>
              <w:right w:w="20" w:type="dxa"/>
            </w:tcMar>
            <w:vAlign w:val="bottom"/>
            <w:hideMark/>
          </w:tcPr>
          <w:p w14:paraId="4BE4AC2E" w14:textId="77777777" w:rsidR="00000000" w:rsidRDefault="006A6AFD">
            <w:pPr>
              <w:spacing w:after="100"/>
              <w:jc w:val="right"/>
              <w:rPr>
                <w:rFonts w:eastAsia="Times New Roman"/>
              </w:rPr>
            </w:pPr>
          </w:p>
        </w:tc>
        <w:tc>
          <w:tcPr>
            <w:tcW w:w="0" w:type="auto"/>
            <w:vAlign w:val="center"/>
            <w:hideMark/>
          </w:tcPr>
          <w:p w14:paraId="1EAE4F02" w14:textId="77777777" w:rsidR="00000000" w:rsidRDefault="006A6AFD">
            <w:pPr>
              <w:spacing w:after="100"/>
              <w:jc w:val="right"/>
              <w:rPr>
                <w:rFonts w:eastAsia="Times New Roman"/>
                <w:sz w:val="20"/>
                <w:szCs w:val="20"/>
              </w:rPr>
            </w:pPr>
          </w:p>
        </w:tc>
        <w:tc>
          <w:tcPr>
            <w:tcW w:w="0" w:type="auto"/>
            <w:vAlign w:val="center"/>
            <w:hideMark/>
          </w:tcPr>
          <w:p w14:paraId="2019C197" w14:textId="77777777" w:rsidR="00000000" w:rsidRDefault="006A6AFD">
            <w:pPr>
              <w:spacing w:after="100"/>
              <w:rPr>
                <w:rFonts w:eastAsia="Times New Roman"/>
                <w:sz w:val="20"/>
                <w:szCs w:val="20"/>
              </w:rPr>
            </w:pPr>
          </w:p>
        </w:tc>
      </w:tr>
      <w:tr w:rsidR="00000000" w14:paraId="65AAE858" w14:textId="77777777">
        <w:trPr>
          <w:divId w:val="375591268"/>
        </w:trPr>
        <w:tc>
          <w:tcPr>
            <w:tcW w:w="0" w:type="auto"/>
            <w:gridSpan w:val="3"/>
            <w:shd w:val="clear" w:color="auto" w:fill="CCEEFF"/>
            <w:tcMar>
              <w:top w:w="0" w:type="dxa"/>
              <w:left w:w="20" w:type="dxa"/>
              <w:bottom w:w="0" w:type="dxa"/>
              <w:right w:w="20" w:type="dxa"/>
            </w:tcMar>
            <w:vAlign w:val="center"/>
            <w:hideMark/>
          </w:tcPr>
          <w:p w14:paraId="6FEB0FB5" w14:textId="77777777" w:rsidR="00000000" w:rsidRDefault="006A6AF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C6828C" w14:textId="77777777" w:rsidR="00000000" w:rsidRDefault="006A6AFD">
            <w:pPr>
              <w:spacing w:after="100"/>
              <w:jc w:val="right"/>
              <w:rPr>
                <w:rFonts w:eastAsia="Times New Roman"/>
              </w:rPr>
            </w:pPr>
            <w:r>
              <w:rPr>
                <w:rFonts w:eastAsia="Times New Roman"/>
                <w:color w:val="000000"/>
                <w:sz w:val="20"/>
                <w:szCs w:val="20"/>
              </w:rPr>
              <w:t>4,105 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8B0F01"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CB3A2F"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983E5FC" w14:textId="77777777" w:rsidR="00000000" w:rsidRDefault="006A6AFD">
            <w:pPr>
              <w:spacing w:after="100"/>
              <w:jc w:val="right"/>
              <w:rPr>
                <w:rFonts w:eastAsia="Times New Roman"/>
              </w:rPr>
            </w:pPr>
            <w:r>
              <w:rPr>
                <w:rFonts w:eastAsia="Times New Roman"/>
                <w:color w:val="000000"/>
                <w:sz w:val="20"/>
                <w:szCs w:val="20"/>
              </w:rPr>
              <w:t>4,068 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1A9DE9" w14:textId="77777777" w:rsidR="00000000" w:rsidRDefault="006A6AFD">
            <w:pPr>
              <w:spacing w:after="100"/>
              <w:jc w:val="right"/>
              <w:rPr>
                <w:rFonts w:eastAsia="Times New Roman"/>
              </w:rPr>
            </w:pPr>
          </w:p>
        </w:tc>
        <w:tc>
          <w:tcPr>
            <w:tcW w:w="0" w:type="auto"/>
            <w:vAlign w:val="center"/>
            <w:hideMark/>
          </w:tcPr>
          <w:p w14:paraId="2C28B150" w14:textId="77777777" w:rsidR="00000000" w:rsidRDefault="006A6AFD">
            <w:pPr>
              <w:spacing w:after="100"/>
              <w:jc w:val="right"/>
              <w:rPr>
                <w:rFonts w:eastAsia="Times New Roman"/>
                <w:sz w:val="20"/>
                <w:szCs w:val="20"/>
              </w:rPr>
            </w:pPr>
          </w:p>
        </w:tc>
        <w:tc>
          <w:tcPr>
            <w:tcW w:w="0" w:type="auto"/>
            <w:vAlign w:val="center"/>
            <w:hideMark/>
          </w:tcPr>
          <w:p w14:paraId="30271059" w14:textId="77777777" w:rsidR="00000000" w:rsidRDefault="006A6AFD">
            <w:pPr>
              <w:spacing w:after="100"/>
              <w:rPr>
                <w:rFonts w:eastAsia="Times New Roman"/>
                <w:sz w:val="20"/>
                <w:szCs w:val="20"/>
              </w:rPr>
            </w:pPr>
          </w:p>
        </w:tc>
      </w:tr>
      <w:tr w:rsidR="00000000" w14:paraId="2CD9F4DF" w14:textId="77777777">
        <w:trPr>
          <w:divId w:val="375591268"/>
        </w:trPr>
        <w:tc>
          <w:tcPr>
            <w:tcW w:w="0" w:type="auto"/>
            <w:gridSpan w:val="3"/>
            <w:shd w:val="clear" w:color="auto" w:fill="FFFFFF"/>
            <w:tcMar>
              <w:top w:w="30" w:type="dxa"/>
              <w:left w:w="140" w:type="dxa"/>
              <w:bottom w:w="30" w:type="dxa"/>
              <w:right w:w="20" w:type="dxa"/>
            </w:tcMar>
            <w:hideMark/>
          </w:tcPr>
          <w:p w14:paraId="68A052C8" w14:textId="77777777" w:rsidR="00000000" w:rsidRDefault="006A6AFD">
            <w:pPr>
              <w:spacing w:after="100"/>
              <w:rPr>
                <w:rFonts w:eastAsia="Times New Roman"/>
              </w:rPr>
            </w:pPr>
            <w:r>
              <w:rPr>
                <w:rFonts w:eastAsia="Times New Roman"/>
                <w:color w:val="000000"/>
                <w:sz w:val="20"/>
                <w:szCs w:val="20"/>
              </w:rPr>
              <w:t>Less: accumulated depreciation and amortization</w:t>
            </w:r>
          </w:p>
        </w:tc>
        <w:tc>
          <w:tcPr>
            <w:tcW w:w="0" w:type="auto"/>
            <w:gridSpan w:val="2"/>
            <w:shd w:val="clear" w:color="auto" w:fill="FFFFFF"/>
            <w:tcMar>
              <w:top w:w="30" w:type="dxa"/>
              <w:left w:w="20" w:type="dxa"/>
              <w:bottom w:w="30" w:type="dxa"/>
              <w:right w:w="0" w:type="dxa"/>
            </w:tcMar>
            <w:vAlign w:val="bottom"/>
            <w:hideMark/>
          </w:tcPr>
          <w:p w14:paraId="6994A230" w14:textId="77777777" w:rsidR="00000000" w:rsidRDefault="006A6AFD">
            <w:pPr>
              <w:spacing w:after="100"/>
              <w:jc w:val="right"/>
              <w:rPr>
                <w:rFonts w:eastAsia="Times New Roman"/>
              </w:rPr>
            </w:pPr>
            <w:r>
              <w:rPr>
                <w:rFonts w:eastAsia="Times New Roman"/>
                <w:color w:val="000000"/>
                <w:sz w:val="20"/>
                <w:szCs w:val="20"/>
              </w:rPr>
              <w:t>(2,027)</w:t>
            </w:r>
          </w:p>
        </w:tc>
        <w:tc>
          <w:tcPr>
            <w:tcW w:w="0" w:type="auto"/>
            <w:shd w:val="clear" w:color="auto" w:fill="FFFFFF"/>
            <w:tcMar>
              <w:top w:w="30" w:type="dxa"/>
              <w:left w:w="0" w:type="dxa"/>
              <w:bottom w:w="30" w:type="dxa"/>
              <w:right w:w="20" w:type="dxa"/>
            </w:tcMar>
            <w:vAlign w:val="bottom"/>
            <w:hideMark/>
          </w:tcPr>
          <w:p w14:paraId="061EFBFC"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B59F47"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AC517D" w14:textId="77777777" w:rsidR="00000000" w:rsidRDefault="006A6AFD">
            <w:pPr>
              <w:spacing w:after="100"/>
              <w:jc w:val="right"/>
              <w:rPr>
                <w:rFonts w:eastAsia="Times New Roman"/>
              </w:rPr>
            </w:pPr>
            <w:r>
              <w:rPr>
                <w:rFonts w:eastAsia="Times New Roman"/>
                <w:color w:val="000000"/>
                <w:sz w:val="20"/>
                <w:szCs w:val="20"/>
              </w:rPr>
              <w:t>(1,967)</w:t>
            </w:r>
          </w:p>
        </w:tc>
        <w:tc>
          <w:tcPr>
            <w:tcW w:w="0" w:type="auto"/>
            <w:shd w:val="clear" w:color="auto" w:fill="FFFFFF"/>
            <w:tcMar>
              <w:top w:w="30" w:type="dxa"/>
              <w:left w:w="0" w:type="dxa"/>
              <w:bottom w:w="30" w:type="dxa"/>
              <w:right w:w="20" w:type="dxa"/>
            </w:tcMar>
            <w:vAlign w:val="bottom"/>
            <w:hideMark/>
          </w:tcPr>
          <w:p w14:paraId="4CBF1B6D" w14:textId="77777777" w:rsidR="00000000" w:rsidRDefault="006A6AFD">
            <w:pPr>
              <w:spacing w:after="100"/>
              <w:jc w:val="right"/>
              <w:rPr>
                <w:rFonts w:eastAsia="Times New Roman"/>
              </w:rPr>
            </w:pPr>
          </w:p>
        </w:tc>
        <w:tc>
          <w:tcPr>
            <w:tcW w:w="0" w:type="auto"/>
            <w:vAlign w:val="center"/>
            <w:hideMark/>
          </w:tcPr>
          <w:p w14:paraId="5A8BF78B" w14:textId="77777777" w:rsidR="00000000" w:rsidRDefault="006A6AFD">
            <w:pPr>
              <w:spacing w:after="100"/>
              <w:jc w:val="right"/>
              <w:rPr>
                <w:rFonts w:eastAsia="Times New Roman"/>
                <w:sz w:val="20"/>
                <w:szCs w:val="20"/>
              </w:rPr>
            </w:pPr>
          </w:p>
        </w:tc>
        <w:tc>
          <w:tcPr>
            <w:tcW w:w="0" w:type="auto"/>
            <w:vAlign w:val="center"/>
            <w:hideMark/>
          </w:tcPr>
          <w:p w14:paraId="46A46C42" w14:textId="77777777" w:rsidR="00000000" w:rsidRDefault="006A6AFD">
            <w:pPr>
              <w:spacing w:after="100"/>
              <w:rPr>
                <w:rFonts w:eastAsia="Times New Roman"/>
                <w:sz w:val="20"/>
                <w:szCs w:val="20"/>
              </w:rPr>
            </w:pPr>
          </w:p>
        </w:tc>
      </w:tr>
      <w:tr w:rsidR="00000000" w14:paraId="111BEA9F" w14:textId="77777777">
        <w:trPr>
          <w:divId w:val="375591268"/>
        </w:trPr>
        <w:tc>
          <w:tcPr>
            <w:tcW w:w="0" w:type="auto"/>
            <w:gridSpan w:val="3"/>
            <w:shd w:val="clear" w:color="auto" w:fill="CCEEFF"/>
            <w:tcMar>
              <w:top w:w="30" w:type="dxa"/>
              <w:left w:w="20" w:type="dxa"/>
              <w:bottom w:w="30" w:type="dxa"/>
              <w:right w:w="20" w:type="dxa"/>
            </w:tcMar>
            <w:hideMark/>
          </w:tcPr>
          <w:p w14:paraId="4093E122" w14:textId="77777777" w:rsidR="00000000" w:rsidRDefault="006A6AFD">
            <w:pPr>
              <w:spacing w:after="100"/>
              <w:rPr>
                <w:rFonts w:eastAsia="Times New Roman"/>
              </w:rPr>
            </w:pPr>
            <w:r>
              <w:rPr>
                <w:rFonts w:eastAsia="Times New Roman"/>
                <w:color w:val="000000"/>
                <w:sz w:val="20"/>
                <w:szCs w:val="20"/>
              </w:rPr>
              <w:t>Property, plant and equipment,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430B231"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B30B74C" w14:textId="77777777" w:rsidR="00000000" w:rsidRDefault="006A6AFD">
            <w:pPr>
              <w:spacing w:after="100"/>
              <w:jc w:val="right"/>
              <w:rPr>
                <w:rFonts w:eastAsia="Times New Roman"/>
              </w:rPr>
            </w:pPr>
            <w:r>
              <w:rPr>
                <w:rFonts w:eastAsia="Times New Roman"/>
                <w:color w:val="000000"/>
                <w:sz w:val="20"/>
                <w:szCs w:val="20"/>
              </w:rPr>
              <w:t>2,078 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6F4D2F8"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4E77AB"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251B376"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35E95A0" w14:textId="77777777" w:rsidR="00000000" w:rsidRDefault="006A6AFD">
            <w:pPr>
              <w:spacing w:after="100"/>
              <w:jc w:val="right"/>
              <w:rPr>
                <w:rFonts w:eastAsia="Times New Roman"/>
              </w:rPr>
            </w:pPr>
            <w:r>
              <w:rPr>
                <w:rFonts w:eastAsia="Times New Roman"/>
                <w:color w:val="000000"/>
                <w:sz w:val="20"/>
                <w:szCs w:val="20"/>
              </w:rPr>
              <w:t>2,101 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E9EFA35" w14:textId="77777777" w:rsidR="00000000" w:rsidRDefault="006A6AFD">
            <w:pPr>
              <w:spacing w:after="100"/>
              <w:jc w:val="right"/>
              <w:rPr>
                <w:rFonts w:eastAsia="Times New Roman"/>
              </w:rPr>
            </w:pPr>
          </w:p>
        </w:tc>
        <w:tc>
          <w:tcPr>
            <w:tcW w:w="0" w:type="auto"/>
            <w:vAlign w:val="center"/>
            <w:hideMark/>
          </w:tcPr>
          <w:p w14:paraId="63F1B059" w14:textId="77777777" w:rsidR="00000000" w:rsidRDefault="006A6AFD">
            <w:pPr>
              <w:spacing w:after="100"/>
              <w:jc w:val="right"/>
              <w:rPr>
                <w:rFonts w:eastAsia="Times New Roman"/>
                <w:sz w:val="20"/>
                <w:szCs w:val="20"/>
              </w:rPr>
            </w:pPr>
          </w:p>
        </w:tc>
        <w:tc>
          <w:tcPr>
            <w:tcW w:w="0" w:type="auto"/>
            <w:vAlign w:val="center"/>
            <w:hideMark/>
          </w:tcPr>
          <w:p w14:paraId="4A073227" w14:textId="77777777" w:rsidR="00000000" w:rsidRDefault="006A6AFD">
            <w:pPr>
              <w:spacing w:after="100"/>
              <w:rPr>
                <w:rFonts w:eastAsia="Times New Roman"/>
                <w:sz w:val="20"/>
                <w:szCs w:val="20"/>
              </w:rPr>
            </w:pPr>
          </w:p>
        </w:tc>
      </w:tr>
    </w:tbl>
    <w:p w14:paraId="7704912D" w14:textId="77777777" w:rsidR="00000000" w:rsidRDefault="006A6AFD">
      <w:pPr>
        <w:ind w:firstLine="360"/>
        <w:divId w:val="998652824"/>
        <w:rPr>
          <w:rFonts w:eastAsia="Times New Roman"/>
        </w:rPr>
      </w:pPr>
      <w:r>
        <w:rPr>
          <w:rFonts w:eastAsia="Times New Roman"/>
          <w:color w:val="000000"/>
          <w:sz w:val="20"/>
          <w:szCs w:val="20"/>
        </w:rPr>
        <w:t>Depreciation and amortization expense related to property, plant and equipment was $83 million and $84 million for the quarters ended April 1, 2022 and April 2, 2021, respectively.</w:t>
      </w:r>
    </w:p>
    <w:p w14:paraId="05426D21" w14:textId="77777777" w:rsidR="00000000" w:rsidRDefault="006A6AFD">
      <w:pPr>
        <w:divId w:val="1537618265"/>
        <w:rPr>
          <w:rFonts w:eastAsia="Times New Roman"/>
        </w:rPr>
      </w:pPr>
      <w:r>
        <w:rPr>
          <w:rFonts w:eastAsia="Times New Roman"/>
          <w:b/>
          <w:bCs/>
          <w:color w:val="000000"/>
          <w:sz w:val="20"/>
          <w:szCs w:val="20"/>
        </w:rPr>
        <w:t>NOTE H — GOODWILL</w:t>
      </w:r>
      <w:r>
        <w:rPr>
          <w:rFonts w:eastAsia="Times New Roman"/>
          <w:b/>
          <w:bCs/>
          <w:i/>
          <w:iCs/>
          <w:color w:val="000000"/>
          <w:sz w:val="20"/>
          <w:szCs w:val="20"/>
        </w:rPr>
        <w:t xml:space="preserve"> </w:t>
      </w:r>
    </w:p>
    <w:p w14:paraId="60612F2D" w14:textId="77777777" w:rsidR="00000000" w:rsidRDefault="006A6AFD">
      <w:pPr>
        <w:ind w:firstLine="360"/>
        <w:divId w:val="620309311"/>
        <w:rPr>
          <w:rFonts w:eastAsia="Times New Roman"/>
        </w:rPr>
      </w:pPr>
      <w:r>
        <w:rPr>
          <w:rFonts w:eastAsia="Times New Roman"/>
          <w:color w:val="000000"/>
          <w:sz w:val="20"/>
          <w:szCs w:val="20"/>
        </w:rPr>
        <w:t>The assignment of goodwill by business segment, and changes in the carrying amount of goodwill by business segment,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2960"/>
        <w:gridCol w:w="37"/>
        <w:gridCol w:w="121"/>
        <w:gridCol w:w="816"/>
        <w:gridCol w:w="36"/>
        <w:gridCol w:w="36"/>
        <w:gridCol w:w="36"/>
        <w:gridCol w:w="36"/>
        <w:gridCol w:w="121"/>
        <w:gridCol w:w="809"/>
        <w:gridCol w:w="36"/>
        <w:gridCol w:w="36"/>
        <w:gridCol w:w="36"/>
        <w:gridCol w:w="36"/>
        <w:gridCol w:w="121"/>
        <w:gridCol w:w="1036"/>
        <w:gridCol w:w="36"/>
        <w:gridCol w:w="36"/>
        <w:gridCol w:w="36"/>
        <w:gridCol w:w="36"/>
        <w:gridCol w:w="121"/>
        <w:gridCol w:w="728"/>
        <w:gridCol w:w="36"/>
        <w:gridCol w:w="36"/>
        <w:gridCol w:w="36"/>
        <w:gridCol w:w="36"/>
        <w:gridCol w:w="120"/>
        <w:gridCol w:w="665"/>
        <w:gridCol w:w="36"/>
      </w:tblGrid>
      <w:tr w:rsidR="00000000" w14:paraId="2BD24587" w14:textId="77777777">
        <w:trPr>
          <w:divId w:val="620309311"/>
        </w:trPr>
        <w:tc>
          <w:tcPr>
            <w:tcW w:w="50" w:type="pct"/>
            <w:vAlign w:val="center"/>
            <w:hideMark/>
          </w:tcPr>
          <w:p w14:paraId="0B5BC74A" w14:textId="77777777" w:rsidR="00000000" w:rsidRDefault="006A6AFD">
            <w:pPr>
              <w:ind w:firstLine="360"/>
              <w:rPr>
                <w:rFonts w:eastAsia="Times New Roman"/>
              </w:rPr>
            </w:pPr>
          </w:p>
        </w:tc>
        <w:tc>
          <w:tcPr>
            <w:tcW w:w="1841" w:type="pct"/>
            <w:vAlign w:val="center"/>
            <w:hideMark/>
          </w:tcPr>
          <w:p w14:paraId="5AF9119C" w14:textId="77777777" w:rsidR="00000000" w:rsidRDefault="006A6AFD">
            <w:pPr>
              <w:spacing w:after="100"/>
              <w:rPr>
                <w:rFonts w:eastAsia="Times New Roman"/>
                <w:sz w:val="20"/>
                <w:szCs w:val="20"/>
              </w:rPr>
            </w:pPr>
          </w:p>
        </w:tc>
        <w:tc>
          <w:tcPr>
            <w:tcW w:w="5" w:type="pct"/>
            <w:vAlign w:val="center"/>
            <w:hideMark/>
          </w:tcPr>
          <w:p w14:paraId="20258290" w14:textId="77777777" w:rsidR="00000000" w:rsidRDefault="006A6AFD">
            <w:pPr>
              <w:spacing w:after="100"/>
              <w:rPr>
                <w:rFonts w:eastAsia="Times New Roman"/>
                <w:sz w:val="20"/>
                <w:szCs w:val="20"/>
              </w:rPr>
            </w:pPr>
          </w:p>
        </w:tc>
        <w:tc>
          <w:tcPr>
            <w:tcW w:w="50" w:type="pct"/>
            <w:vAlign w:val="center"/>
            <w:hideMark/>
          </w:tcPr>
          <w:p w14:paraId="5A0E8F93" w14:textId="77777777" w:rsidR="00000000" w:rsidRDefault="006A6AFD">
            <w:pPr>
              <w:spacing w:after="100"/>
              <w:rPr>
                <w:rFonts w:eastAsia="Times New Roman"/>
                <w:sz w:val="20"/>
                <w:szCs w:val="20"/>
              </w:rPr>
            </w:pPr>
          </w:p>
        </w:tc>
        <w:tc>
          <w:tcPr>
            <w:tcW w:w="534" w:type="pct"/>
            <w:vAlign w:val="center"/>
            <w:hideMark/>
          </w:tcPr>
          <w:p w14:paraId="7BA6DC41" w14:textId="77777777" w:rsidR="00000000" w:rsidRDefault="006A6AFD">
            <w:pPr>
              <w:spacing w:after="100"/>
              <w:rPr>
                <w:rFonts w:eastAsia="Times New Roman"/>
                <w:sz w:val="20"/>
                <w:szCs w:val="20"/>
              </w:rPr>
            </w:pPr>
          </w:p>
        </w:tc>
        <w:tc>
          <w:tcPr>
            <w:tcW w:w="5" w:type="pct"/>
            <w:vAlign w:val="center"/>
            <w:hideMark/>
          </w:tcPr>
          <w:p w14:paraId="4B5CB25B" w14:textId="77777777" w:rsidR="00000000" w:rsidRDefault="006A6AFD">
            <w:pPr>
              <w:spacing w:after="100"/>
              <w:rPr>
                <w:rFonts w:eastAsia="Times New Roman"/>
                <w:sz w:val="20"/>
                <w:szCs w:val="20"/>
              </w:rPr>
            </w:pPr>
          </w:p>
        </w:tc>
        <w:tc>
          <w:tcPr>
            <w:tcW w:w="5" w:type="pct"/>
            <w:vAlign w:val="center"/>
            <w:hideMark/>
          </w:tcPr>
          <w:p w14:paraId="3E3339EE" w14:textId="77777777" w:rsidR="00000000" w:rsidRDefault="006A6AFD">
            <w:pPr>
              <w:spacing w:after="100"/>
              <w:rPr>
                <w:rFonts w:eastAsia="Times New Roman"/>
                <w:sz w:val="20"/>
                <w:szCs w:val="20"/>
              </w:rPr>
            </w:pPr>
          </w:p>
        </w:tc>
        <w:tc>
          <w:tcPr>
            <w:tcW w:w="25" w:type="pct"/>
            <w:vAlign w:val="center"/>
            <w:hideMark/>
          </w:tcPr>
          <w:p w14:paraId="4E423661" w14:textId="77777777" w:rsidR="00000000" w:rsidRDefault="006A6AFD">
            <w:pPr>
              <w:spacing w:after="100"/>
              <w:rPr>
                <w:rFonts w:eastAsia="Times New Roman"/>
                <w:sz w:val="20"/>
                <w:szCs w:val="20"/>
              </w:rPr>
            </w:pPr>
          </w:p>
        </w:tc>
        <w:tc>
          <w:tcPr>
            <w:tcW w:w="5" w:type="pct"/>
            <w:vAlign w:val="center"/>
            <w:hideMark/>
          </w:tcPr>
          <w:p w14:paraId="5D2CF5B0" w14:textId="77777777" w:rsidR="00000000" w:rsidRDefault="006A6AFD">
            <w:pPr>
              <w:spacing w:after="100"/>
              <w:rPr>
                <w:rFonts w:eastAsia="Times New Roman"/>
                <w:sz w:val="20"/>
                <w:szCs w:val="20"/>
              </w:rPr>
            </w:pPr>
          </w:p>
        </w:tc>
        <w:tc>
          <w:tcPr>
            <w:tcW w:w="50" w:type="pct"/>
            <w:vAlign w:val="center"/>
            <w:hideMark/>
          </w:tcPr>
          <w:p w14:paraId="20DA4199" w14:textId="77777777" w:rsidR="00000000" w:rsidRDefault="006A6AFD">
            <w:pPr>
              <w:spacing w:after="100"/>
              <w:rPr>
                <w:rFonts w:eastAsia="Times New Roman"/>
                <w:sz w:val="20"/>
                <w:szCs w:val="20"/>
              </w:rPr>
            </w:pPr>
          </w:p>
        </w:tc>
        <w:tc>
          <w:tcPr>
            <w:tcW w:w="570" w:type="pct"/>
            <w:vAlign w:val="center"/>
            <w:hideMark/>
          </w:tcPr>
          <w:p w14:paraId="70134A32" w14:textId="77777777" w:rsidR="00000000" w:rsidRDefault="006A6AFD">
            <w:pPr>
              <w:spacing w:after="100"/>
              <w:rPr>
                <w:rFonts w:eastAsia="Times New Roman"/>
                <w:sz w:val="20"/>
                <w:szCs w:val="20"/>
              </w:rPr>
            </w:pPr>
          </w:p>
        </w:tc>
        <w:tc>
          <w:tcPr>
            <w:tcW w:w="5" w:type="pct"/>
            <w:vAlign w:val="center"/>
            <w:hideMark/>
          </w:tcPr>
          <w:p w14:paraId="2F12422C" w14:textId="77777777" w:rsidR="00000000" w:rsidRDefault="006A6AFD">
            <w:pPr>
              <w:spacing w:after="100"/>
              <w:rPr>
                <w:rFonts w:eastAsia="Times New Roman"/>
                <w:sz w:val="20"/>
                <w:szCs w:val="20"/>
              </w:rPr>
            </w:pPr>
          </w:p>
        </w:tc>
        <w:tc>
          <w:tcPr>
            <w:tcW w:w="5" w:type="pct"/>
            <w:vAlign w:val="center"/>
            <w:hideMark/>
          </w:tcPr>
          <w:p w14:paraId="6A815BF0" w14:textId="77777777" w:rsidR="00000000" w:rsidRDefault="006A6AFD">
            <w:pPr>
              <w:spacing w:after="100"/>
              <w:rPr>
                <w:rFonts w:eastAsia="Times New Roman"/>
                <w:sz w:val="20"/>
                <w:szCs w:val="20"/>
              </w:rPr>
            </w:pPr>
          </w:p>
        </w:tc>
        <w:tc>
          <w:tcPr>
            <w:tcW w:w="25" w:type="pct"/>
            <w:vAlign w:val="center"/>
            <w:hideMark/>
          </w:tcPr>
          <w:p w14:paraId="7FB0EABD" w14:textId="77777777" w:rsidR="00000000" w:rsidRDefault="006A6AFD">
            <w:pPr>
              <w:spacing w:after="100"/>
              <w:rPr>
                <w:rFonts w:eastAsia="Times New Roman"/>
                <w:sz w:val="20"/>
                <w:szCs w:val="20"/>
              </w:rPr>
            </w:pPr>
          </w:p>
        </w:tc>
        <w:tc>
          <w:tcPr>
            <w:tcW w:w="5" w:type="pct"/>
            <w:vAlign w:val="center"/>
            <w:hideMark/>
          </w:tcPr>
          <w:p w14:paraId="412A4BB9" w14:textId="77777777" w:rsidR="00000000" w:rsidRDefault="006A6AFD">
            <w:pPr>
              <w:spacing w:after="100"/>
              <w:rPr>
                <w:rFonts w:eastAsia="Times New Roman"/>
                <w:sz w:val="20"/>
                <w:szCs w:val="20"/>
              </w:rPr>
            </w:pPr>
          </w:p>
        </w:tc>
        <w:tc>
          <w:tcPr>
            <w:tcW w:w="50" w:type="pct"/>
            <w:vAlign w:val="center"/>
            <w:hideMark/>
          </w:tcPr>
          <w:p w14:paraId="0EA7C3D0" w14:textId="77777777" w:rsidR="00000000" w:rsidRDefault="006A6AFD">
            <w:pPr>
              <w:spacing w:after="100"/>
              <w:rPr>
                <w:rFonts w:eastAsia="Times New Roman"/>
                <w:sz w:val="20"/>
                <w:szCs w:val="20"/>
              </w:rPr>
            </w:pPr>
          </w:p>
        </w:tc>
        <w:tc>
          <w:tcPr>
            <w:tcW w:w="534" w:type="pct"/>
            <w:vAlign w:val="center"/>
            <w:hideMark/>
          </w:tcPr>
          <w:p w14:paraId="550FC09A" w14:textId="77777777" w:rsidR="00000000" w:rsidRDefault="006A6AFD">
            <w:pPr>
              <w:spacing w:after="100"/>
              <w:rPr>
                <w:rFonts w:eastAsia="Times New Roman"/>
                <w:sz w:val="20"/>
                <w:szCs w:val="20"/>
              </w:rPr>
            </w:pPr>
          </w:p>
        </w:tc>
        <w:tc>
          <w:tcPr>
            <w:tcW w:w="5" w:type="pct"/>
            <w:vAlign w:val="center"/>
            <w:hideMark/>
          </w:tcPr>
          <w:p w14:paraId="585CBD12" w14:textId="77777777" w:rsidR="00000000" w:rsidRDefault="006A6AFD">
            <w:pPr>
              <w:spacing w:after="100"/>
              <w:rPr>
                <w:rFonts w:eastAsia="Times New Roman"/>
                <w:sz w:val="20"/>
                <w:szCs w:val="20"/>
              </w:rPr>
            </w:pPr>
          </w:p>
        </w:tc>
        <w:tc>
          <w:tcPr>
            <w:tcW w:w="5" w:type="pct"/>
            <w:vAlign w:val="center"/>
            <w:hideMark/>
          </w:tcPr>
          <w:p w14:paraId="78CE2F4E" w14:textId="77777777" w:rsidR="00000000" w:rsidRDefault="006A6AFD">
            <w:pPr>
              <w:spacing w:after="100"/>
              <w:rPr>
                <w:rFonts w:eastAsia="Times New Roman"/>
                <w:sz w:val="20"/>
                <w:szCs w:val="20"/>
              </w:rPr>
            </w:pPr>
          </w:p>
        </w:tc>
        <w:tc>
          <w:tcPr>
            <w:tcW w:w="25" w:type="pct"/>
            <w:vAlign w:val="center"/>
            <w:hideMark/>
          </w:tcPr>
          <w:p w14:paraId="18F9C663" w14:textId="77777777" w:rsidR="00000000" w:rsidRDefault="006A6AFD">
            <w:pPr>
              <w:spacing w:after="100"/>
              <w:rPr>
                <w:rFonts w:eastAsia="Times New Roman"/>
                <w:sz w:val="20"/>
                <w:szCs w:val="20"/>
              </w:rPr>
            </w:pPr>
          </w:p>
        </w:tc>
        <w:tc>
          <w:tcPr>
            <w:tcW w:w="5" w:type="pct"/>
            <w:vAlign w:val="center"/>
            <w:hideMark/>
          </w:tcPr>
          <w:p w14:paraId="413C91F7" w14:textId="77777777" w:rsidR="00000000" w:rsidRDefault="006A6AFD">
            <w:pPr>
              <w:spacing w:after="100"/>
              <w:rPr>
                <w:rFonts w:eastAsia="Times New Roman"/>
                <w:sz w:val="20"/>
                <w:szCs w:val="20"/>
              </w:rPr>
            </w:pPr>
          </w:p>
        </w:tc>
        <w:tc>
          <w:tcPr>
            <w:tcW w:w="50" w:type="pct"/>
            <w:vAlign w:val="center"/>
            <w:hideMark/>
          </w:tcPr>
          <w:p w14:paraId="4BB88DF1" w14:textId="77777777" w:rsidR="00000000" w:rsidRDefault="006A6AFD">
            <w:pPr>
              <w:spacing w:after="100"/>
              <w:rPr>
                <w:rFonts w:eastAsia="Times New Roman"/>
                <w:sz w:val="20"/>
                <w:szCs w:val="20"/>
              </w:rPr>
            </w:pPr>
          </w:p>
        </w:tc>
        <w:tc>
          <w:tcPr>
            <w:tcW w:w="562" w:type="pct"/>
            <w:vAlign w:val="center"/>
            <w:hideMark/>
          </w:tcPr>
          <w:p w14:paraId="022A2EE5" w14:textId="77777777" w:rsidR="00000000" w:rsidRDefault="006A6AFD">
            <w:pPr>
              <w:spacing w:after="100"/>
              <w:rPr>
                <w:rFonts w:eastAsia="Times New Roman"/>
                <w:sz w:val="20"/>
                <w:szCs w:val="20"/>
              </w:rPr>
            </w:pPr>
          </w:p>
        </w:tc>
        <w:tc>
          <w:tcPr>
            <w:tcW w:w="5" w:type="pct"/>
            <w:vAlign w:val="center"/>
            <w:hideMark/>
          </w:tcPr>
          <w:p w14:paraId="2755C097" w14:textId="77777777" w:rsidR="00000000" w:rsidRDefault="006A6AFD">
            <w:pPr>
              <w:spacing w:after="100"/>
              <w:rPr>
                <w:rFonts w:eastAsia="Times New Roman"/>
                <w:sz w:val="20"/>
                <w:szCs w:val="20"/>
              </w:rPr>
            </w:pPr>
          </w:p>
        </w:tc>
        <w:tc>
          <w:tcPr>
            <w:tcW w:w="5" w:type="pct"/>
            <w:vAlign w:val="center"/>
            <w:hideMark/>
          </w:tcPr>
          <w:p w14:paraId="1FCA1995" w14:textId="77777777" w:rsidR="00000000" w:rsidRDefault="006A6AFD">
            <w:pPr>
              <w:spacing w:after="100"/>
              <w:rPr>
                <w:rFonts w:eastAsia="Times New Roman"/>
                <w:sz w:val="20"/>
                <w:szCs w:val="20"/>
              </w:rPr>
            </w:pPr>
          </w:p>
        </w:tc>
        <w:tc>
          <w:tcPr>
            <w:tcW w:w="25" w:type="pct"/>
            <w:vAlign w:val="center"/>
            <w:hideMark/>
          </w:tcPr>
          <w:p w14:paraId="27442081" w14:textId="77777777" w:rsidR="00000000" w:rsidRDefault="006A6AFD">
            <w:pPr>
              <w:spacing w:after="100"/>
              <w:rPr>
                <w:rFonts w:eastAsia="Times New Roman"/>
                <w:sz w:val="20"/>
                <w:szCs w:val="20"/>
              </w:rPr>
            </w:pPr>
          </w:p>
        </w:tc>
        <w:tc>
          <w:tcPr>
            <w:tcW w:w="5" w:type="pct"/>
            <w:vAlign w:val="center"/>
            <w:hideMark/>
          </w:tcPr>
          <w:p w14:paraId="7B9FB141" w14:textId="77777777" w:rsidR="00000000" w:rsidRDefault="006A6AFD">
            <w:pPr>
              <w:spacing w:after="100"/>
              <w:rPr>
                <w:rFonts w:eastAsia="Times New Roman"/>
                <w:sz w:val="20"/>
                <w:szCs w:val="20"/>
              </w:rPr>
            </w:pPr>
          </w:p>
        </w:tc>
        <w:tc>
          <w:tcPr>
            <w:tcW w:w="50" w:type="pct"/>
            <w:vAlign w:val="center"/>
            <w:hideMark/>
          </w:tcPr>
          <w:p w14:paraId="385FF3E3" w14:textId="77777777" w:rsidR="00000000" w:rsidRDefault="006A6AFD">
            <w:pPr>
              <w:spacing w:after="100"/>
              <w:rPr>
                <w:rFonts w:eastAsia="Times New Roman"/>
                <w:sz w:val="20"/>
                <w:szCs w:val="20"/>
              </w:rPr>
            </w:pPr>
          </w:p>
        </w:tc>
        <w:tc>
          <w:tcPr>
            <w:tcW w:w="483" w:type="pct"/>
            <w:vAlign w:val="center"/>
            <w:hideMark/>
          </w:tcPr>
          <w:p w14:paraId="541C2D3F" w14:textId="77777777" w:rsidR="00000000" w:rsidRDefault="006A6AFD">
            <w:pPr>
              <w:spacing w:after="100"/>
              <w:rPr>
                <w:rFonts w:eastAsia="Times New Roman"/>
                <w:sz w:val="20"/>
                <w:szCs w:val="20"/>
              </w:rPr>
            </w:pPr>
          </w:p>
        </w:tc>
        <w:tc>
          <w:tcPr>
            <w:tcW w:w="5" w:type="pct"/>
            <w:vAlign w:val="center"/>
            <w:hideMark/>
          </w:tcPr>
          <w:p w14:paraId="5800A54C" w14:textId="77777777" w:rsidR="00000000" w:rsidRDefault="006A6AFD">
            <w:pPr>
              <w:spacing w:after="100"/>
              <w:rPr>
                <w:rFonts w:eastAsia="Times New Roman"/>
                <w:sz w:val="20"/>
                <w:szCs w:val="20"/>
              </w:rPr>
            </w:pPr>
          </w:p>
        </w:tc>
      </w:tr>
      <w:tr w:rsidR="00000000" w14:paraId="23EFB8C4" w14:textId="77777777">
        <w:trPr>
          <w:divId w:val="620309311"/>
        </w:trPr>
        <w:tc>
          <w:tcPr>
            <w:tcW w:w="0" w:type="auto"/>
            <w:gridSpan w:val="3"/>
            <w:tcMar>
              <w:top w:w="30" w:type="dxa"/>
              <w:left w:w="20" w:type="dxa"/>
              <w:bottom w:w="30" w:type="dxa"/>
              <w:right w:w="20" w:type="dxa"/>
            </w:tcMar>
            <w:vAlign w:val="bottom"/>
            <w:hideMark/>
          </w:tcPr>
          <w:p w14:paraId="3CC21B9E" w14:textId="77777777" w:rsidR="00000000" w:rsidRDefault="006A6AFD">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7DAA527D" w14:textId="77777777" w:rsidR="00000000" w:rsidRDefault="006A6AFD">
            <w:pPr>
              <w:spacing w:after="100"/>
              <w:jc w:val="center"/>
              <w:rPr>
                <w:rFonts w:eastAsia="Times New Roman"/>
              </w:rPr>
            </w:pPr>
            <w:r>
              <w:rPr>
                <w:rFonts w:eastAsia="Times New Roman"/>
                <w:b/>
                <w:bCs/>
                <w:color w:val="000000"/>
                <w:sz w:val="16"/>
                <w:szCs w:val="16"/>
              </w:rPr>
              <w:t>Integrated Mission Systems</w:t>
            </w:r>
          </w:p>
        </w:tc>
        <w:tc>
          <w:tcPr>
            <w:tcW w:w="0" w:type="auto"/>
            <w:gridSpan w:val="3"/>
            <w:tcMar>
              <w:top w:w="0" w:type="dxa"/>
              <w:left w:w="20" w:type="dxa"/>
              <w:bottom w:w="0" w:type="dxa"/>
              <w:right w:w="20" w:type="dxa"/>
            </w:tcMar>
            <w:vAlign w:val="center"/>
            <w:hideMark/>
          </w:tcPr>
          <w:p w14:paraId="0A2B7A4D" w14:textId="77777777" w:rsidR="00000000" w:rsidRDefault="006A6AF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0FF9D3C" w14:textId="77777777" w:rsidR="00000000" w:rsidRDefault="006A6AFD">
            <w:pPr>
              <w:spacing w:after="100"/>
              <w:jc w:val="center"/>
              <w:rPr>
                <w:rFonts w:eastAsia="Times New Roman"/>
              </w:rPr>
            </w:pPr>
            <w:r>
              <w:rPr>
                <w:rFonts w:eastAsia="Times New Roman"/>
                <w:b/>
                <w:bCs/>
                <w:color w:val="000000"/>
                <w:sz w:val="16"/>
                <w:szCs w:val="16"/>
              </w:rPr>
              <w:t>Space &amp; Airborne Systems</w:t>
            </w:r>
          </w:p>
        </w:tc>
        <w:tc>
          <w:tcPr>
            <w:tcW w:w="0" w:type="auto"/>
            <w:gridSpan w:val="3"/>
            <w:tcMar>
              <w:top w:w="0" w:type="dxa"/>
              <w:left w:w="20" w:type="dxa"/>
              <w:bottom w:w="0" w:type="dxa"/>
              <w:right w:w="20" w:type="dxa"/>
            </w:tcMar>
            <w:vAlign w:val="center"/>
            <w:hideMark/>
          </w:tcPr>
          <w:p w14:paraId="293FE8A8" w14:textId="77777777" w:rsidR="00000000" w:rsidRDefault="006A6AF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3CD310D" w14:textId="77777777" w:rsidR="00000000" w:rsidRDefault="006A6AFD">
            <w:pPr>
              <w:spacing w:after="100"/>
              <w:jc w:val="center"/>
              <w:rPr>
                <w:rFonts w:eastAsia="Times New Roman"/>
              </w:rPr>
            </w:pPr>
            <w:r>
              <w:rPr>
                <w:rFonts w:eastAsia="Times New Roman"/>
                <w:b/>
                <w:bCs/>
                <w:color w:val="000000"/>
                <w:sz w:val="16"/>
                <w:szCs w:val="16"/>
              </w:rPr>
              <w:t>Communication Systems</w:t>
            </w:r>
          </w:p>
        </w:tc>
        <w:tc>
          <w:tcPr>
            <w:tcW w:w="0" w:type="auto"/>
            <w:gridSpan w:val="3"/>
            <w:tcMar>
              <w:top w:w="0" w:type="dxa"/>
              <w:left w:w="20" w:type="dxa"/>
              <w:bottom w:w="0" w:type="dxa"/>
              <w:right w:w="20" w:type="dxa"/>
            </w:tcMar>
            <w:vAlign w:val="center"/>
            <w:hideMark/>
          </w:tcPr>
          <w:p w14:paraId="41DF8628" w14:textId="77777777" w:rsidR="00000000" w:rsidRDefault="006A6AF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72A7C7B" w14:textId="77777777" w:rsidR="00000000" w:rsidRDefault="006A6AFD">
            <w:pPr>
              <w:spacing w:after="100"/>
              <w:jc w:val="center"/>
              <w:rPr>
                <w:rFonts w:eastAsia="Times New Roman"/>
              </w:rPr>
            </w:pPr>
            <w:r>
              <w:rPr>
                <w:rFonts w:eastAsia="Times New Roman"/>
                <w:b/>
                <w:bCs/>
                <w:color w:val="000000"/>
                <w:sz w:val="16"/>
                <w:szCs w:val="16"/>
              </w:rPr>
              <w:t>Aviation System</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73F64D40" w14:textId="77777777" w:rsidR="00000000" w:rsidRDefault="006A6AF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AFE96E5" w14:textId="77777777" w:rsidR="00000000" w:rsidRDefault="006A6AFD">
            <w:pPr>
              <w:spacing w:after="100"/>
              <w:jc w:val="center"/>
              <w:rPr>
                <w:rFonts w:eastAsia="Times New Roman"/>
              </w:rPr>
            </w:pPr>
            <w:r>
              <w:rPr>
                <w:rFonts w:eastAsia="Times New Roman"/>
                <w:b/>
                <w:bCs/>
                <w:color w:val="000000"/>
                <w:sz w:val="16"/>
                <w:szCs w:val="16"/>
              </w:rPr>
              <w:t>Total</w:t>
            </w:r>
          </w:p>
        </w:tc>
      </w:tr>
      <w:tr w:rsidR="00000000" w14:paraId="6C0E455F" w14:textId="77777777">
        <w:trPr>
          <w:divId w:val="620309311"/>
          <w:trHeight w:val="60"/>
        </w:trPr>
        <w:tc>
          <w:tcPr>
            <w:tcW w:w="0" w:type="auto"/>
            <w:gridSpan w:val="3"/>
            <w:tcMar>
              <w:top w:w="0" w:type="dxa"/>
              <w:left w:w="20" w:type="dxa"/>
              <w:bottom w:w="0" w:type="dxa"/>
              <w:right w:w="20" w:type="dxa"/>
            </w:tcMar>
            <w:vAlign w:val="center"/>
            <w:hideMark/>
          </w:tcPr>
          <w:p w14:paraId="3E900E6C" w14:textId="77777777" w:rsidR="00000000" w:rsidRDefault="006A6AF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7860932"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1B9357"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8F031B8"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B033C3"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FBEAA77"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9E5CFE"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66233DE"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6CC34F"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78D8AAF" w14:textId="77777777" w:rsidR="00000000" w:rsidRDefault="006A6AFD">
            <w:pPr>
              <w:spacing w:after="100"/>
              <w:rPr>
                <w:rFonts w:eastAsia="Times New Roman"/>
                <w:sz w:val="20"/>
                <w:szCs w:val="20"/>
              </w:rPr>
            </w:pPr>
          </w:p>
        </w:tc>
      </w:tr>
      <w:tr w:rsidR="00000000" w14:paraId="636B6A79" w14:textId="77777777">
        <w:trPr>
          <w:divId w:val="620309311"/>
        </w:trPr>
        <w:tc>
          <w:tcPr>
            <w:tcW w:w="0" w:type="auto"/>
            <w:gridSpan w:val="3"/>
            <w:shd w:val="clear" w:color="auto" w:fill="CCEEFF"/>
            <w:tcMar>
              <w:top w:w="30" w:type="dxa"/>
              <w:left w:w="20" w:type="dxa"/>
              <w:bottom w:w="30" w:type="dxa"/>
              <w:right w:w="20" w:type="dxa"/>
            </w:tcMar>
            <w:hideMark/>
          </w:tcPr>
          <w:p w14:paraId="7A8839A1" w14:textId="77777777" w:rsidR="00000000" w:rsidRDefault="006A6AFD">
            <w:pPr>
              <w:spacing w:after="100"/>
              <w:rPr>
                <w:rFonts w:eastAsia="Times New Roman"/>
              </w:rPr>
            </w:pPr>
            <w:r>
              <w:rPr>
                <w:rFonts w:eastAsia="Times New Roman"/>
                <w:b/>
                <w:bCs/>
                <w:color w:val="000000"/>
                <w:sz w:val="20"/>
                <w:szCs w:val="20"/>
              </w:rPr>
              <w:t>Balance at December 31, 2021 - As Reported</w:t>
            </w:r>
          </w:p>
        </w:tc>
        <w:tc>
          <w:tcPr>
            <w:tcW w:w="0" w:type="auto"/>
            <w:shd w:val="clear" w:color="auto" w:fill="CCEEFF"/>
            <w:tcMar>
              <w:top w:w="30" w:type="dxa"/>
              <w:left w:w="20" w:type="dxa"/>
              <w:bottom w:w="30" w:type="dxa"/>
              <w:right w:w="0" w:type="dxa"/>
            </w:tcMar>
            <w:vAlign w:val="bottom"/>
            <w:hideMark/>
          </w:tcPr>
          <w:p w14:paraId="5717D9E3" w14:textId="77777777" w:rsidR="00000000" w:rsidRDefault="006A6AF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90EB1CE" w14:textId="77777777" w:rsidR="00000000" w:rsidRDefault="006A6AFD">
            <w:pPr>
              <w:spacing w:after="100"/>
              <w:jc w:val="right"/>
              <w:rPr>
                <w:rFonts w:eastAsia="Times New Roman"/>
              </w:rPr>
            </w:pPr>
            <w:r>
              <w:rPr>
                <w:rFonts w:eastAsia="Times New Roman"/>
                <w:b/>
                <w:bCs/>
                <w:color w:val="000000"/>
                <w:sz w:val="20"/>
                <w:szCs w:val="20"/>
              </w:rPr>
              <w:t>6,485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3C80B98"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71A54E"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EDF6811" w14:textId="77777777" w:rsidR="00000000" w:rsidRDefault="006A6AF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0BA84000" w14:textId="77777777" w:rsidR="00000000" w:rsidRDefault="006A6AFD">
            <w:pPr>
              <w:spacing w:after="100"/>
              <w:jc w:val="right"/>
              <w:rPr>
                <w:rFonts w:eastAsia="Times New Roman"/>
              </w:rPr>
            </w:pPr>
            <w:r>
              <w:rPr>
                <w:rFonts w:eastAsia="Times New Roman"/>
                <w:b/>
                <w:bCs/>
                <w:color w:val="000000"/>
                <w:sz w:val="20"/>
                <w:szCs w:val="20"/>
              </w:rPr>
              <w:t>5,202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0AC0229"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DBC7A4"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786DC3C" w14:textId="77777777" w:rsidR="00000000" w:rsidRDefault="006A6AF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2BBBB4CD" w14:textId="77777777" w:rsidR="00000000" w:rsidRDefault="006A6AFD">
            <w:pPr>
              <w:spacing w:after="100"/>
              <w:jc w:val="right"/>
              <w:rPr>
                <w:rFonts w:eastAsia="Times New Roman"/>
              </w:rPr>
            </w:pPr>
            <w:r>
              <w:rPr>
                <w:rFonts w:eastAsia="Times New Roman"/>
                <w:b/>
                <w:bCs/>
                <w:color w:val="000000"/>
                <w:sz w:val="20"/>
                <w:szCs w:val="20"/>
              </w:rPr>
              <w:t>4,153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B13EF7E"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D79881"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8025DA3" w14:textId="77777777" w:rsidR="00000000" w:rsidRDefault="006A6AF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DCF08B6" w14:textId="77777777" w:rsidR="00000000" w:rsidRDefault="006A6AFD">
            <w:pPr>
              <w:spacing w:after="100"/>
              <w:jc w:val="right"/>
              <w:rPr>
                <w:rFonts w:eastAsia="Times New Roman"/>
              </w:rPr>
            </w:pPr>
            <w:r>
              <w:rPr>
                <w:rFonts w:eastAsia="Times New Roman"/>
                <w:b/>
                <w:bCs/>
                <w:color w:val="000000"/>
                <w:sz w:val="20"/>
                <w:szCs w:val="20"/>
              </w:rPr>
              <w:t>2,349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A8E076F"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BFF494"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016C801" w14:textId="77777777" w:rsidR="00000000" w:rsidRDefault="006A6AFD">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50399F7" w14:textId="77777777" w:rsidR="00000000" w:rsidRDefault="006A6AFD">
            <w:pPr>
              <w:spacing w:after="100"/>
              <w:jc w:val="right"/>
              <w:rPr>
                <w:rFonts w:eastAsia="Times New Roman"/>
              </w:rPr>
            </w:pPr>
            <w:r>
              <w:rPr>
                <w:rFonts w:eastAsia="Times New Roman"/>
                <w:b/>
                <w:bCs/>
                <w:color w:val="000000"/>
                <w:sz w:val="20"/>
                <w:szCs w:val="20"/>
              </w:rPr>
              <w:t>18,189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6367D23" w14:textId="77777777" w:rsidR="00000000" w:rsidRDefault="006A6AFD">
            <w:pPr>
              <w:spacing w:after="100"/>
              <w:jc w:val="right"/>
              <w:rPr>
                <w:rFonts w:eastAsia="Times New Roman"/>
              </w:rPr>
            </w:pPr>
          </w:p>
        </w:tc>
      </w:tr>
      <w:tr w:rsidR="00000000" w14:paraId="26BA4FAA" w14:textId="77777777">
        <w:trPr>
          <w:divId w:val="620309311"/>
        </w:trPr>
        <w:tc>
          <w:tcPr>
            <w:tcW w:w="0" w:type="auto"/>
            <w:gridSpan w:val="3"/>
            <w:shd w:val="clear" w:color="auto" w:fill="FFFFFF"/>
            <w:tcMar>
              <w:top w:w="30" w:type="dxa"/>
              <w:left w:w="20" w:type="dxa"/>
              <w:bottom w:w="30" w:type="dxa"/>
              <w:right w:w="20" w:type="dxa"/>
            </w:tcMar>
            <w:hideMark/>
          </w:tcPr>
          <w:p w14:paraId="2AE09E17" w14:textId="77777777" w:rsidR="00000000" w:rsidRDefault="006A6AFD">
            <w:pPr>
              <w:spacing w:after="100"/>
              <w:ind w:hanging="270"/>
              <w:divId w:val="894705178"/>
              <w:rPr>
                <w:rFonts w:eastAsia="Times New Roman"/>
              </w:rPr>
            </w:pPr>
            <w:r>
              <w:rPr>
                <w:rFonts w:eastAsia="Times New Roman"/>
                <w:color w:val="000000"/>
                <w:sz w:val="20"/>
                <w:szCs w:val="20"/>
              </w:rPr>
              <w:t>Transfer of goodwill in segment reorganizatio</w:t>
            </w:r>
            <w:r>
              <w:rPr>
                <w:rFonts w:eastAsia="Times New Roman"/>
                <w:color w:val="000000"/>
                <w:sz w:val="20"/>
                <w:szCs w:val="20"/>
              </w:rPr>
              <w:t>n</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061DB50C" w14:textId="77777777" w:rsidR="00000000" w:rsidRDefault="006A6AFD">
            <w:pPr>
              <w:spacing w:after="100"/>
              <w:jc w:val="right"/>
              <w:rPr>
                <w:rFonts w:eastAsia="Times New Roman"/>
              </w:rPr>
            </w:pPr>
            <w:r>
              <w:rPr>
                <w:rFonts w:eastAsia="Times New Roman"/>
                <w:color w:val="000000"/>
                <w:sz w:val="20"/>
                <w:szCs w:val="20"/>
              </w:rPr>
              <w:t>1,702 </w:t>
            </w:r>
          </w:p>
        </w:tc>
        <w:tc>
          <w:tcPr>
            <w:tcW w:w="0" w:type="auto"/>
            <w:shd w:val="clear" w:color="auto" w:fill="FFFFFF"/>
            <w:tcMar>
              <w:top w:w="30" w:type="dxa"/>
              <w:left w:w="0" w:type="dxa"/>
              <w:bottom w:w="30" w:type="dxa"/>
              <w:right w:w="20" w:type="dxa"/>
            </w:tcMar>
            <w:vAlign w:val="bottom"/>
            <w:hideMark/>
          </w:tcPr>
          <w:p w14:paraId="3CB734EC"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7617FA"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82AE48" w14:textId="77777777" w:rsidR="00000000" w:rsidRDefault="006A6AFD">
            <w:pPr>
              <w:spacing w:after="100"/>
              <w:jc w:val="right"/>
              <w:rPr>
                <w:rFonts w:eastAsia="Times New Roman"/>
              </w:rPr>
            </w:pPr>
            <w:r>
              <w:rPr>
                <w:rFonts w:eastAsia="Times New Roman"/>
                <w:color w:val="000000"/>
                <w:sz w:val="20"/>
                <w:szCs w:val="20"/>
              </w:rPr>
              <w:t>647 </w:t>
            </w:r>
          </w:p>
        </w:tc>
        <w:tc>
          <w:tcPr>
            <w:tcW w:w="0" w:type="auto"/>
            <w:shd w:val="clear" w:color="auto" w:fill="FFFFFF"/>
            <w:tcMar>
              <w:top w:w="30" w:type="dxa"/>
              <w:left w:w="0" w:type="dxa"/>
              <w:bottom w:w="30" w:type="dxa"/>
              <w:right w:w="20" w:type="dxa"/>
            </w:tcMar>
            <w:vAlign w:val="bottom"/>
            <w:hideMark/>
          </w:tcPr>
          <w:p w14:paraId="1C64DF8B"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E093BD"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909500"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3B0E496"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3E222F"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B26129" w14:textId="77777777" w:rsidR="00000000" w:rsidRDefault="006A6AFD">
            <w:pPr>
              <w:spacing w:after="100"/>
              <w:jc w:val="right"/>
              <w:rPr>
                <w:rFonts w:eastAsia="Times New Roman"/>
              </w:rPr>
            </w:pPr>
            <w:r>
              <w:rPr>
                <w:rFonts w:eastAsia="Times New Roman"/>
                <w:color w:val="000000"/>
                <w:sz w:val="20"/>
                <w:szCs w:val="20"/>
              </w:rPr>
              <w:t>(2,349)</w:t>
            </w:r>
          </w:p>
        </w:tc>
        <w:tc>
          <w:tcPr>
            <w:tcW w:w="0" w:type="auto"/>
            <w:shd w:val="clear" w:color="auto" w:fill="FFFFFF"/>
            <w:tcMar>
              <w:top w:w="30" w:type="dxa"/>
              <w:left w:w="0" w:type="dxa"/>
              <w:bottom w:w="30" w:type="dxa"/>
              <w:right w:w="20" w:type="dxa"/>
            </w:tcMar>
            <w:vAlign w:val="bottom"/>
            <w:hideMark/>
          </w:tcPr>
          <w:p w14:paraId="6C460D93"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83BCA2"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E872FD"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E90091B" w14:textId="77777777" w:rsidR="00000000" w:rsidRDefault="006A6AFD">
            <w:pPr>
              <w:spacing w:after="100"/>
              <w:jc w:val="right"/>
              <w:rPr>
                <w:rFonts w:eastAsia="Times New Roman"/>
              </w:rPr>
            </w:pPr>
          </w:p>
        </w:tc>
      </w:tr>
      <w:tr w:rsidR="00000000" w14:paraId="45120738" w14:textId="77777777">
        <w:trPr>
          <w:divId w:val="620309311"/>
        </w:trPr>
        <w:tc>
          <w:tcPr>
            <w:tcW w:w="0" w:type="auto"/>
            <w:gridSpan w:val="3"/>
            <w:shd w:val="clear" w:color="auto" w:fill="CCEEFF"/>
            <w:tcMar>
              <w:top w:w="30" w:type="dxa"/>
              <w:left w:w="110" w:type="dxa"/>
              <w:bottom w:w="30" w:type="dxa"/>
              <w:right w:w="20" w:type="dxa"/>
            </w:tcMar>
            <w:hideMark/>
          </w:tcPr>
          <w:p w14:paraId="548EF42A" w14:textId="77777777" w:rsidR="00000000" w:rsidRDefault="006A6AFD">
            <w:pPr>
              <w:spacing w:after="100"/>
              <w:ind w:hanging="90"/>
              <w:rPr>
                <w:rFonts w:eastAsia="Times New Roman"/>
              </w:rPr>
            </w:pPr>
            <w:r>
              <w:rPr>
                <w:rFonts w:eastAsia="Times New Roman"/>
                <w:b/>
                <w:bCs/>
                <w:color w:val="000000"/>
                <w:sz w:val="20"/>
                <w:szCs w:val="20"/>
              </w:rPr>
              <w:t>Balance at December 31, 2021 - After Reallocation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B39CD12" w14:textId="77777777" w:rsidR="00000000" w:rsidRDefault="006A6AFD">
            <w:pPr>
              <w:spacing w:after="100"/>
              <w:jc w:val="right"/>
              <w:rPr>
                <w:rFonts w:eastAsia="Times New Roman"/>
              </w:rPr>
            </w:pPr>
            <w:r>
              <w:rPr>
                <w:rFonts w:eastAsia="Times New Roman"/>
                <w:b/>
                <w:bCs/>
                <w:color w:val="000000"/>
                <w:sz w:val="20"/>
                <w:szCs w:val="20"/>
              </w:rPr>
              <w:t>8,187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7CEEE6"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E5D2B6"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DD14BD6" w14:textId="77777777" w:rsidR="00000000" w:rsidRDefault="006A6AFD">
            <w:pPr>
              <w:spacing w:after="100"/>
              <w:jc w:val="right"/>
              <w:rPr>
                <w:rFonts w:eastAsia="Times New Roman"/>
              </w:rPr>
            </w:pPr>
            <w:r>
              <w:rPr>
                <w:rFonts w:eastAsia="Times New Roman"/>
                <w:b/>
                <w:bCs/>
                <w:color w:val="000000"/>
                <w:sz w:val="20"/>
                <w:szCs w:val="20"/>
              </w:rPr>
              <w:t>5,849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5721A9"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B35731"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924C3F3" w14:textId="77777777" w:rsidR="00000000" w:rsidRDefault="006A6AFD">
            <w:pPr>
              <w:spacing w:after="100"/>
              <w:jc w:val="right"/>
              <w:rPr>
                <w:rFonts w:eastAsia="Times New Roman"/>
              </w:rPr>
            </w:pPr>
            <w:r>
              <w:rPr>
                <w:rFonts w:eastAsia="Times New Roman"/>
                <w:b/>
                <w:bCs/>
                <w:color w:val="000000"/>
                <w:sz w:val="20"/>
                <w:szCs w:val="20"/>
              </w:rPr>
              <w:t>4,153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7E1041"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425253"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05D0348" w14:textId="77777777" w:rsidR="00000000" w:rsidRDefault="006A6AFD">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53C5C9"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D787C3"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801237" w14:textId="77777777" w:rsidR="00000000" w:rsidRDefault="006A6AFD">
            <w:pPr>
              <w:spacing w:after="100"/>
              <w:jc w:val="right"/>
              <w:rPr>
                <w:rFonts w:eastAsia="Times New Roman"/>
              </w:rPr>
            </w:pPr>
            <w:r>
              <w:rPr>
                <w:rFonts w:eastAsia="Times New Roman"/>
                <w:b/>
                <w:bCs/>
                <w:color w:val="000000"/>
                <w:sz w:val="20"/>
                <w:szCs w:val="20"/>
              </w:rPr>
              <w:t>18,189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47A1AB" w14:textId="77777777" w:rsidR="00000000" w:rsidRDefault="006A6AFD">
            <w:pPr>
              <w:spacing w:after="100"/>
              <w:jc w:val="right"/>
              <w:rPr>
                <w:rFonts w:eastAsia="Times New Roman"/>
              </w:rPr>
            </w:pPr>
          </w:p>
        </w:tc>
      </w:tr>
      <w:tr w:rsidR="00000000" w14:paraId="23D494C1" w14:textId="77777777">
        <w:trPr>
          <w:divId w:val="620309311"/>
        </w:trPr>
        <w:tc>
          <w:tcPr>
            <w:tcW w:w="0" w:type="auto"/>
            <w:gridSpan w:val="3"/>
            <w:vAlign w:val="center"/>
            <w:hideMark/>
          </w:tcPr>
          <w:p w14:paraId="5FABD0F9" w14:textId="77777777" w:rsidR="00000000" w:rsidRDefault="006A6AFD">
            <w:pPr>
              <w:spacing w:after="100"/>
              <w:jc w:val="right"/>
              <w:rPr>
                <w:rFonts w:eastAsia="Times New Roman"/>
                <w:sz w:val="20"/>
                <w:szCs w:val="20"/>
              </w:rPr>
            </w:pPr>
          </w:p>
        </w:tc>
        <w:tc>
          <w:tcPr>
            <w:tcW w:w="0" w:type="auto"/>
            <w:gridSpan w:val="3"/>
            <w:vAlign w:val="center"/>
            <w:hideMark/>
          </w:tcPr>
          <w:p w14:paraId="5D7CD44B" w14:textId="77777777" w:rsidR="00000000" w:rsidRDefault="006A6AFD">
            <w:pPr>
              <w:spacing w:after="100"/>
              <w:rPr>
                <w:rFonts w:eastAsia="Times New Roman"/>
                <w:sz w:val="20"/>
                <w:szCs w:val="20"/>
              </w:rPr>
            </w:pPr>
          </w:p>
        </w:tc>
        <w:tc>
          <w:tcPr>
            <w:tcW w:w="0" w:type="auto"/>
            <w:gridSpan w:val="3"/>
            <w:vAlign w:val="center"/>
            <w:hideMark/>
          </w:tcPr>
          <w:p w14:paraId="18E93A68" w14:textId="77777777" w:rsidR="00000000" w:rsidRDefault="006A6AFD">
            <w:pPr>
              <w:spacing w:after="100"/>
              <w:rPr>
                <w:rFonts w:eastAsia="Times New Roman"/>
                <w:sz w:val="20"/>
                <w:szCs w:val="20"/>
              </w:rPr>
            </w:pPr>
          </w:p>
        </w:tc>
        <w:tc>
          <w:tcPr>
            <w:tcW w:w="0" w:type="auto"/>
            <w:gridSpan w:val="3"/>
            <w:vAlign w:val="center"/>
            <w:hideMark/>
          </w:tcPr>
          <w:p w14:paraId="4672769B" w14:textId="77777777" w:rsidR="00000000" w:rsidRDefault="006A6AFD">
            <w:pPr>
              <w:spacing w:after="100"/>
              <w:rPr>
                <w:rFonts w:eastAsia="Times New Roman"/>
                <w:sz w:val="20"/>
                <w:szCs w:val="20"/>
              </w:rPr>
            </w:pPr>
          </w:p>
        </w:tc>
        <w:tc>
          <w:tcPr>
            <w:tcW w:w="0" w:type="auto"/>
            <w:gridSpan w:val="3"/>
            <w:vAlign w:val="center"/>
            <w:hideMark/>
          </w:tcPr>
          <w:p w14:paraId="303CF572" w14:textId="77777777" w:rsidR="00000000" w:rsidRDefault="006A6AFD">
            <w:pPr>
              <w:spacing w:after="100"/>
              <w:rPr>
                <w:rFonts w:eastAsia="Times New Roman"/>
                <w:sz w:val="20"/>
                <w:szCs w:val="20"/>
              </w:rPr>
            </w:pPr>
          </w:p>
        </w:tc>
        <w:tc>
          <w:tcPr>
            <w:tcW w:w="0" w:type="auto"/>
            <w:gridSpan w:val="3"/>
            <w:vAlign w:val="center"/>
            <w:hideMark/>
          </w:tcPr>
          <w:p w14:paraId="2DA0E7CA" w14:textId="77777777" w:rsidR="00000000" w:rsidRDefault="006A6AFD">
            <w:pPr>
              <w:spacing w:after="100"/>
              <w:rPr>
                <w:rFonts w:eastAsia="Times New Roman"/>
                <w:sz w:val="20"/>
                <w:szCs w:val="20"/>
              </w:rPr>
            </w:pPr>
          </w:p>
        </w:tc>
        <w:tc>
          <w:tcPr>
            <w:tcW w:w="0" w:type="auto"/>
            <w:gridSpan w:val="3"/>
            <w:vAlign w:val="center"/>
            <w:hideMark/>
          </w:tcPr>
          <w:p w14:paraId="10E8EDE7" w14:textId="77777777" w:rsidR="00000000" w:rsidRDefault="006A6AFD">
            <w:pPr>
              <w:spacing w:after="100"/>
              <w:rPr>
                <w:rFonts w:eastAsia="Times New Roman"/>
                <w:sz w:val="20"/>
                <w:szCs w:val="20"/>
              </w:rPr>
            </w:pPr>
          </w:p>
        </w:tc>
        <w:tc>
          <w:tcPr>
            <w:tcW w:w="0" w:type="auto"/>
            <w:gridSpan w:val="3"/>
            <w:vAlign w:val="center"/>
            <w:hideMark/>
          </w:tcPr>
          <w:p w14:paraId="52FB6F43" w14:textId="77777777" w:rsidR="00000000" w:rsidRDefault="006A6AFD">
            <w:pPr>
              <w:spacing w:after="100"/>
              <w:rPr>
                <w:rFonts w:eastAsia="Times New Roman"/>
                <w:sz w:val="20"/>
                <w:szCs w:val="20"/>
              </w:rPr>
            </w:pPr>
          </w:p>
        </w:tc>
        <w:tc>
          <w:tcPr>
            <w:tcW w:w="0" w:type="auto"/>
            <w:gridSpan w:val="3"/>
            <w:vAlign w:val="center"/>
            <w:hideMark/>
          </w:tcPr>
          <w:p w14:paraId="12E84DF6" w14:textId="77777777" w:rsidR="00000000" w:rsidRDefault="006A6AFD">
            <w:pPr>
              <w:spacing w:after="100"/>
              <w:rPr>
                <w:rFonts w:eastAsia="Times New Roman"/>
                <w:sz w:val="20"/>
                <w:szCs w:val="20"/>
              </w:rPr>
            </w:pPr>
          </w:p>
        </w:tc>
        <w:tc>
          <w:tcPr>
            <w:tcW w:w="0" w:type="auto"/>
            <w:gridSpan w:val="3"/>
            <w:vAlign w:val="center"/>
            <w:hideMark/>
          </w:tcPr>
          <w:p w14:paraId="75038A11" w14:textId="77777777" w:rsidR="00000000" w:rsidRDefault="006A6AFD">
            <w:pPr>
              <w:spacing w:after="100"/>
              <w:rPr>
                <w:rFonts w:eastAsia="Times New Roman"/>
                <w:sz w:val="20"/>
                <w:szCs w:val="20"/>
              </w:rPr>
            </w:pPr>
          </w:p>
        </w:tc>
      </w:tr>
      <w:tr w:rsidR="00000000" w14:paraId="301030ED" w14:textId="77777777">
        <w:trPr>
          <w:divId w:val="620309311"/>
        </w:trPr>
        <w:tc>
          <w:tcPr>
            <w:tcW w:w="0" w:type="auto"/>
            <w:gridSpan w:val="3"/>
            <w:shd w:val="clear" w:color="auto" w:fill="FFFFFF"/>
            <w:tcMar>
              <w:top w:w="30" w:type="dxa"/>
              <w:left w:w="140" w:type="dxa"/>
              <w:bottom w:w="30" w:type="dxa"/>
              <w:right w:w="20" w:type="dxa"/>
            </w:tcMar>
            <w:hideMark/>
          </w:tcPr>
          <w:p w14:paraId="2D5B7D37" w14:textId="77777777" w:rsidR="00000000" w:rsidRDefault="006A6AFD">
            <w:pPr>
              <w:spacing w:after="100"/>
              <w:rPr>
                <w:rFonts w:eastAsia="Times New Roman"/>
              </w:rPr>
            </w:pPr>
            <w:r>
              <w:rPr>
                <w:rFonts w:eastAsia="Times New Roman"/>
                <w:color w:val="000000"/>
                <w:sz w:val="20"/>
                <w:szCs w:val="20"/>
              </w:rPr>
              <w:t>Currency translation adjustments</w:t>
            </w:r>
          </w:p>
        </w:tc>
        <w:tc>
          <w:tcPr>
            <w:tcW w:w="0" w:type="auto"/>
            <w:gridSpan w:val="2"/>
            <w:shd w:val="clear" w:color="auto" w:fill="FFFFFF"/>
            <w:tcMar>
              <w:top w:w="30" w:type="dxa"/>
              <w:left w:w="20" w:type="dxa"/>
              <w:bottom w:w="30" w:type="dxa"/>
              <w:right w:w="0" w:type="dxa"/>
            </w:tcMar>
            <w:vAlign w:val="bottom"/>
            <w:hideMark/>
          </w:tcPr>
          <w:p w14:paraId="29DF7D4D" w14:textId="77777777" w:rsidR="00000000" w:rsidRDefault="006A6AFD">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7DD6B009"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2C4AE6"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421653" w14:textId="77777777" w:rsidR="00000000" w:rsidRDefault="006A6AFD">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385F2D8B"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62FA99"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3495E7" w14:textId="77777777" w:rsidR="00000000" w:rsidRDefault="006A6AFD">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12677BFD"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0C4DD0"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11E12F"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EF87987"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5B0564"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EA7C88" w14:textId="77777777" w:rsidR="00000000" w:rsidRDefault="006A6AFD">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79B857E0" w14:textId="77777777" w:rsidR="00000000" w:rsidRDefault="006A6AFD">
            <w:pPr>
              <w:spacing w:after="100"/>
              <w:jc w:val="right"/>
              <w:rPr>
                <w:rFonts w:eastAsia="Times New Roman"/>
              </w:rPr>
            </w:pPr>
          </w:p>
        </w:tc>
      </w:tr>
      <w:tr w:rsidR="00000000" w14:paraId="4AA54626" w14:textId="77777777">
        <w:trPr>
          <w:divId w:val="620309311"/>
        </w:trPr>
        <w:tc>
          <w:tcPr>
            <w:tcW w:w="0" w:type="auto"/>
            <w:gridSpan w:val="3"/>
            <w:vAlign w:val="center"/>
            <w:hideMark/>
          </w:tcPr>
          <w:p w14:paraId="7831B402" w14:textId="77777777" w:rsidR="00000000" w:rsidRDefault="006A6AFD">
            <w:pPr>
              <w:spacing w:after="100"/>
              <w:jc w:val="right"/>
              <w:rPr>
                <w:rFonts w:eastAsia="Times New Roman"/>
                <w:sz w:val="20"/>
                <w:szCs w:val="20"/>
              </w:rPr>
            </w:pPr>
          </w:p>
        </w:tc>
        <w:tc>
          <w:tcPr>
            <w:tcW w:w="0" w:type="auto"/>
            <w:gridSpan w:val="3"/>
            <w:vAlign w:val="center"/>
            <w:hideMark/>
          </w:tcPr>
          <w:p w14:paraId="25D3AE9C" w14:textId="77777777" w:rsidR="00000000" w:rsidRDefault="006A6AFD">
            <w:pPr>
              <w:spacing w:after="100"/>
              <w:rPr>
                <w:rFonts w:eastAsia="Times New Roman"/>
                <w:sz w:val="20"/>
                <w:szCs w:val="20"/>
              </w:rPr>
            </w:pPr>
          </w:p>
        </w:tc>
        <w:tc>
          <w:tcPr>
            <w:tcW w:w="0" w:type="auto"/>
            <w:gridSpan w:val="3"/>
            <w:vAlign w:val="center"/>
            <w:hideMark/>
          </w:tcPr>
          <w:p w14:paraId="44DE5024" w14:textId="77777777" w:rsidR="00000000" w:rsidRDefault="006A6AFD">
            <w:pPr>
              <w:spacing w:after="100"/>
              <w:rPr>
                <w:rFonts w:eastAsia="Times New Roman"/>
                <w:sz w:val="20"/>
                <w:szCs w:val="20"/>
              </w:rPr>
            </w:pPr>
          </w:p>
        </w:tc>
        <w:tc>
          <w:tcPr>
            <w:tcW w:w="0" w:type="auto"/>
            <w:gridSpan w:val="3"/>
            <w:vAlign w:val="center"/>
            <w:hideMark/>
          </w:tcPr>
          <w:p w14:paraId="1FB55B22" w14:textId="77777777" w:rsidR="00000000" w:rsidRDefault="006A6AFD">
            <w:pPr>
              <w:spacing w:after="100"/>
              <w:rPr>
                <w:rFonts w:eastAsia="Times New Roman"/>
                <w:sz w:val="20"/>
                <w:szCs w:val="20"/>
              </w:rPr>
            </w:pPr>
          </w:p>
        </w:tc>
        <w:tc>
          <w:tcPr>
            <w:tcW w:w="0" w:type="auto"/>
            <w:gridSpan w:val="3"/>
            <w:vAlign w:val="center"/>
            <w:hideMark/>
          </w:tcPr>
          <w:p w14:paraId="0B75E9F7" w14:textId="77777777" w:rsidR="00000000" w:rsidRDefault="006A6AFD">
            <w:pPr>
              <w:spacing w:after="100"/>
              <w:rPr>
                <w:rFonts w:eastAsia="Times New Roman"/>
                <w:sz w:val="20"/>
                <w:szCs w:val="20"/>
              </w:rPr>
            </w:pPr>
          </w:p>
        </w:tc>
        <w:tc>
          <w:tcPr>
            <w:tcW w:w="0" w:type="auto"/>
            <w:gridSpan w:val="3"/>
            <w:vAlign w:val="center"/>
            <w:hideMark/>
          </w:tcPr>
          <w:p w14:paraId="459D6E90" w14:textId="77777777" w:rsidR="00000000" w:rsidRDefault="006A6AFD">
            <w:pPr>
              <w:spacing w:after="100"/>
              <w:rPr>
                <w:rFonts w:eastAsia="Times New Roman"/>
                <w:sz w:val="20"/>
                <w:szCs w:val="20"/>
              </w:rPr>
            </w:pPr>
          </w:p>
        </w:tc>
        <w:tc>
          <w:tcPr>
            <w:tcW w:w="0" w:type="auto"/>
            <w:gridSpan w:val="3"/>
            <w:vAlign w:val="center"/>
            <w:hideMark/>
          </w:tcPr>
          <w:p w14:paraId="43A76F3E" w14:textId="77777777" w:rsidR="00000000" w:rsidRDefault="006A6AFD">
            <w:pPr>
              <w:spacing w:after="100"/>
              <w:rPr>
                <w:rFonts w:eastAsia="Times New Roman"/>
                <w:sz w:val="20"/>
                <w:szCs w:val="20"/>
              </w:rPr>
            </w:pPr>
          </w:p>
        </w:tc>
        <w:tc>
          <w:tcPr>
            <w:tcW w:w="0" w:type="auto"/>
            <w:gridSpan w:val="3"/>
            <w:vAlign w:val="center"/>
            <w:hideMark/>
          </w:tcPr>
          <w:p w14:paraId="09636AB4" w14:textId="77777777" w:rsidR="00000000" w:rsidRDefault="006A6AFD">
            <w:pPr>
              <w:spacing w:after="100"/>
              <w:rPr>
                <w:rFonts w:eastAsia="Times New Roman"/>
                <w:sz w:val="20"/>
                <w:szCs w:val="20"/>
              </w:rPr>
            </w:pPr>
          </w:p>
        </w:tc>
        <w:tc>
          <w:tcPr>
            <w:tcW w:w="0" w:type="auto"/>
            <w:gridSpan w:val="3"/>
            <w:vAlign w:val="center"/>
            <w:hideMark/>
          </w:tcPr>
          <w:p w14:paraId="46013250" w14:textId="77777777" w:rsidR="00000000" w:rsidRDefault="006A6AFD">
            <w:pPr>
              <w:spacing w:after="100"/>
              <w:rPr>
                <w:rFonts w:eastAsia="Times New Roman"/>
                <w:sz w:val="20"/>
                <w:szCs w:val="20"/>
              </w:rPr>
            </w:pPr>
          </w:p>
        </w:tc>
        <w:tc>
          <w:tcPr>
            <w:tcW w:w="0" w:type="auto"/>
            <w:gridSpan w:val="3"/>
            <w:vAlign w:val="center"/>
            <w:hideMark/>
          </w:tcPr>
          <w:p w14:paraId="36F4065F" w14:textId="77777777" w:rsidR="00000000" w:rsidRDefault="006A6AFD">
            <w:pPr>
              <w:spacing w:after="100"/>
              <w:rPr>
                <w:rFonts w:eastAsia="Times New Roman"/>
                <w:sz w:val="20"/>
                <w:szCs w:val="20"/>
              </w:rPr>
            </w:pPr>
          </w:p>
        </w:tc>
      </w:tr>
      <w:tr w:rsidR="00000000" w14:paraId="21F99C2E" w14:textId="77777777">
        <w:trPr>
          <w:divId w:val="620309311"/>
        </w:trPr>
        <w:tc>
          <w:tcPr>
            <w:tcW w:w="0" w:type="auto"/>
            <w:gridSpan w:val="3"/>
            <w:shd w:val="clear" w:color="auto" w:fill="CCEEFF"/>
            <w:tcMar>
              <w:top w:w="30" w:type="dxa"/>
              <w:left w:w="20" w:type="dxa"/>
              <w:bottom w:w="30" w:type="dxa"/>
              <w:right w:w="20" w:type="dxa"/>
            </w:tcMar>
            <w:hideMark/>
          </w:tcPr>
          <w:p w14:paraId="4180FF43" w14:textId="77777777" w:rsidR="00000000" w:rsidRDefault="006A6AFD">
            <w:pPr>
              <w:spacing w:after="100"/>
              <w:rPr>
                <w:rFonts w:eastAsia="Times New Roman"/>
              </w:rPr>
            </w:pPr>
            <w:r>
              <w:rPr>
                <w:rFonts w:eastAsia="Times New Roman"/>
                <w:b/>
                <w:bCs/>
                <w:color w:val="000000"/>
                <w:sz w:val="20"/>
                <w:szCs w:val="20"/>
              </w:rPr>
              <w:t>Balance at April 1, 2022</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CCD96EB" w14:textId="77777777" w:rsidR="00000000" w:rsidRDefault="006A6AF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6236639" w14:textId="77777777" w:rsidR="00000000" w:rsidRDefault="006A6AFD">
            <w:pPr>
              <w:spacing w:after="100"/>
              <w:jc w:val="right"/>
              <w:rPr>
                <w:rFonts w:eastAsia="Times New Roman"/>
              </w:rPr>
            </w:pPr>
            <w:r>
              <w:rPr>
                <w:rFonts w:eastAsia="Times New Roman"/>
                <w:b/>
                <w:bCs/>
                <w:color w:val="000000"/>
                <w:sz w:val="20"/>
                <w:szCs w:val="20"/>
              </w:rPr>
              <w:t>8,193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7158307"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509A14"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233D8BF" w14:textId="77777777" w:rsidR="00000000" w:rsidRDefault="006A6AF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A0EC505" w14:textId="77777777" w:rsidR="00000000" w:rsidRDefault="006A6AFD">
            <w:pPr>
              <w:spacing w:after="100"/>
              <w:jc w:val="right"/>
              <w:rPr>
                <w:rFonts w:eastAsia="Times New Roman"/>
              </w:rPr>
            </w:pPr>
            <w:r>
              <w:rPr>
                <w:rFonts w:eastAsia="Times New Roman"/>
                <w:b/>
                <w:bCs/>
                <w:color w:val="000000"/>
                <w:sz w:val="20"/>
                <w:szCs w:val="20"/>
              </w:rPr>
              <w:t>5,847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3A91C0C"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A5D0ED"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94CE265" w14:textId="77777777" w:rsidR="00000000" w:rsidRDefault="006A6AF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59635C7" w14:textId="77777777" w:rsidR="00000000" w:rsidRDefault="006A6AFD">
            <w:pPr>
              <w:spacing w:after="100"/>
              <w:jc w:val="right"/>
              <w:rPr>
                <w:rFonts w:eastAsia="Times New Roman"/>
              </w:rPr>
            </w:pPr>
            <w:r>
              <w:rPr>
                <w:rFonts w:eastAsia="Times New Roman"/>
                <w:b/>
                <w:bCs/>
                <w:color w:val="000000"/>
                <w:sz w:val="20"/>
                <w:szCs w:val="20"/>
              </w:rPr>
              <w:t>4,154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E99DB26"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792210"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51C90CF" w14:textId="77777777" w:rsidR="00000000" w:rsidRDefault="006A6AF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3EC3C9A" w14:textId="77777777" w:rsidR="00000000" w:rsidRDefault="006A6AFD">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8DDACE5"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3EBBEF"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0BCAB7F" w14:textId="77777777" w:rsidR="00000000" w:rsidRDefault="006A6AFD">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10C01A7" w14:textId="77777777" w:rsidR="00000000" w:rsidRDefault="006A6AFD">
            <w:pPr>
              <w:spacing w:after="100"/>
              <w:jc w:val="right"/>
              <w:rPr>
                <w:rFonts w:eastAsia="Times New Roman"/>
              </w:rPr>
            </w:pPr>
            <w:r>
              <w:rPr>
                <w:rFonts w:eastAsia="Times New Roman"/>
                <w:b/>
                <w:bCs/>
                <w:color w:val="000000"/>
                <w:sz w:val="20"/>
                <w:szCs w:val="20"/>
              </w:rPr>
              <w:t>18,194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4A82754" w14:textId="77777777" w:rsidR="00000000" w:rsidRDefault="006A6AFD">
            <w:pPr>
              <w:spacing w:after="100"/>
              <w:jc w:val="right"/>
              <w:rPr>
                <w:rFonts w:eastAsia="Times New Roman"/>
              </w:rPr>
            </w:pPr>
          </w:p>
        </w:tc>
      </w:tr>
      <w:tr w:rsidR="00000000" w14:paraId="1F4FEB3A" w14:textId="77777777">
        <w:trPr>
          <w:divId w:val="620309311"/>
        </w:trPr>
        <w:tc>
          <w:tcPr>
            <w:tcW w:w="0" w:type="auto"/>
            <w:gridSpan w:val="3"/>
            <w:vAlign w:val="center"/>
            <w:hideMark/>
          </w:tcPr>
          <w:p w14:paraId="7FE9624E" w14:textId="77777777" w:rsidR="00000000" w:rsidRDefault="006A6AFD">
            <w:pPr>
              <w:spacing w:after="100"/>
              <w:jc w:val="right"/>
              <w:rPr>
                <w:rFonts w:eastAsia="Times New Roman"/>
                <w:sz w:val="20"/>
                <w:szCs w:val="20"/>
              </w:rPr>
            </w:pPr>
          </w:p>
        </w:tc>
        <w:tc>
          <w:tcPr>
            <w:tcW w:w="0" w:type="auto"/>
            <w:gridSpan w:val="3"/>
            <w:vAlign w:val="center"/>
            <w:hideMark/>
          </w:tcPr>
          <w:p w14:paraId="376D431F" w14:textId="77777777" w:rsidR="00000000" w:rsidRDefault="006A6AFD">
            <w:pPr>
              <w:spacing w:after="100"/>
              <w:rPr>
                <w:rFonts w:eastAsia="Times New Roman"/>
                <w:sz w:val="20"/>
                <w:szCs w:val="20"/>
              </w:rPr>
            </w:pPr>
          </w:p>
        </w:tc>
        <w:tc>
          <w:tcPr>
            <w:tcW w:w="0" w:type="auto"/>
            <w:gridSpan w:val="3"/>
            <w:vAlign w:val="center"/>
            <w:hideMark/>
          </w:tcPr>
          <w:p w14:paraId="75B4CE9B" w14:textId="77777777" w:rsidR="00000000" w:rsidRDefault="006A6AFD">
            <w:pPr>
              <w:spacing w:after="100"/>
              <w:rPr>
                <w:rFonts w:eastAsia="Times New Roman"/>
                <w:sz w:val="20"/>
                <w:szCs w:val="20"/>
              </w:rPr>
            </w:pPr>
          </w:p>
        </w:tc>
        <w:tc>
          <w:tcPr>
            <w:tcW w:w="0" w:type="auto"/>
            <w:gridSpan w:val="3"/>
            <w:vAlign w:val="center"/>
            <w:hideMark/>
          </w:tcPr>
          <w:p w14:paraId="3467020D" w14:textId="77777777" w:rsidR="00000000" w:rsidRDefault="006A6AFD">
            <w:pPr>
              <w:spacing w:after="100"/>
              <w:rPr>
                <w:rFonts w:eastAsia="Times New Roman"/>
                <w:sz w:val="20"/>
                <w:szCs w:val="20"/>
              </w:rPr>
            </w:pPr>
          </w:p>
        </w:tc>
        <w:tc>
          <w:tcPr>
            <w:tcW w:w="0" w:type="auto"/>
            <w:gridSpan w:val="3"/>
            <w:vAlign w:val="center"/>
            <w:hideMark/>
          </w:tcPr>
          <w:p w14:paraId="6EC67C5E" w14:textId="77777777" w:rsidR="00000000" w:rsidRDefault="006A6AFD">
            <w:pPr>
              <w:spacing w:after="100"/>
              <w:rPr>
                <w:rFonts w:eastAsia="Times New Roman"/>
                <w:sz w:val="20"/>
                <w:szCs w:val="20"/>
              </w:rPr>
            </w:pPr>
          </w:p>
        </w:tc>
        <w:tc>
          <w:tcPr>
            <w:tcW w:w="0" w:type="auto"/>
            <w:gridSpan w:val="3"/>
            <w:vAlign w:val="center"/>
            <w:hideMark/>
          </w:tcPr>
          <w:p w14:paraId="4F9E2592" w14:textId="77777777" w:rsidR="00000000" w:rsidRDefault="006A6AFD">
            <w:pPr>
              <w:spacing w:after="100"/>
              <w:rPr>
                <w:rFonts w:eastAsia="Times New Roman"/>
                <w:sz w:val="20"/>
                <w:szCs w:val="20"/>
              </w:rPr>
            </w:pPr>
          </w:p>
        </w:tc>
        <w:tc>
          <w:tcPr>
            <w:tcW w:w="0" w:type="auto"/>
            <w:gridSpan w:val="3"/>
            <w:vAlign w:val="center"/>
            <w:hideMark/>
          </w:tcPr>
          <w:p w14:paraId="011442F6" w14:textId="77777777" w:rsidR="00000000" w:rsidRDefault="006A6AFD">
            <w:pPr>
              <w:spacing w:after="100"/>
              <w:rPr>
                <w:rFonts w:eastAsia="Times New Roman"/>
                <w:sz w:val="20"/>
                <w:szCs w:val="20"/>
              </w:rPr>
            </w:pPr>
          </w:p>
        </w:tc>
        <w:tc>
          <w:tcPr>
            <w:tcW w:w="0" w:type="auto"/>
            <w:gridSpan w:val="3"/>
            <w:vAlign w:val="center"/>
            <w:hideMark/>
          </w:tcPr>
          <w:p w14:paraId="01598095" w14:textId="77777777" w:rsidR="00000000" w:rsidRDefault="006A6AFD">
            <w:pPr>
              <w:spacing w:after="100"/>
              <w:rPr>
                <w:rFonts w:eastAsia="Times New Roman"/>
                <w:sz w:val="20"/>
                <w:szCs w:val="20"/>
              </w:rPr>
            </w:pPr>
          </w:p>
        </w:tc>
        <w:tc>
          <w:tcPr>
            <w:tcW w:w="0" w:type="auto"/>
            <w:gridSpan w:val="3"/>
            <w:vAlign w:val="center"/>
            <w:hideMark/>
          </w:tcPr>
          <w:p w14:paraId="61A683DC" w14:textId="77777777" w:rsidR="00000000" w:rsidRDefault="006A6AFD">
            <w:pPr>
              <w:spacing w:after="100"/>
              <w:rPr>
                <w:rFonts w:eastAsia="Times New Roman"/>
                <w:sz w:val="20"/>
                <w:szCs w:val="20"/>
              </w:rPr>
            </w:pPr>
          </w:p>
        </w:tc>
        <w:tc>
          <w:tcPr>
            <w:tcW w:w="0" w:type="auto"/>
            <w:gridSpan w:val="3"/>
            <w:vAlign w:val="center"/>
            <w:hideMark/>
          </w:tcPr>
          <w:p w14:paraId="4C1D68F2" w14:textId="77777777" w:rsidR="00000000" w:rsidRDefault="006A6AFD">
            <w:pPr>
              <w:spacing w:after="100"/>
              <w:rPr>
                <w:rFonts w:eastAsia="Times New Roman"/>
                <w:sz w:val="20"/>
                <w:szCs w:val="20"/>
              </w:rPr>
            </w:pPr>
          </w:p>
        </w:tc>
      </w:tr>
      <w:tr w:rsidR="00000000" w14:paraId="1718BB69" w14:textId="77777777">
        <w:trPr>
          <w:divId w:val="620309311"/>
        </w:trPr>
        <w:tc>
          <w:tcPr>
            <w:tcW w:w="0" w:type="auto"/>
            <w:gridSpan w:val="3"/>
            <w:vAlign w:val="center"/>
            <w:hideMark/>
          </w:tcPr>
          <w:p w14:paraId="57FFC558" w14:textId="77777777" w:rsidR="00000000" w:rsidRDefault="006A6AFD">
            <w:pPr>
              <w:spacing w:after="100"/>
              <w:rPr>
                <w:rFonts w:eastAsia="Times New Roman"/>
                <w:sz w:val="20"/>
                <w:szCs w:val="20"/>
              </w:rPr>
            </w:pPr>
          </w:p>
        </w:tc>
        <w:tc>
          <w:tcPr>
            <w:tcW w:w="0" w:type="auto"/>
            <w:gridSpan w:val="3"/>
            <w:vAlign w:val="center"/>
            <w:hideMark/>
          </w:tcPr>
          <w:p w14:paraId="0A42A06E" w14:textId="77777777" w:rsidR="00000000" w:rsidRDefault="006A6AFD">
            <w:pPr>
              <w:spacing w:after="100"/>
              <w:rPr>
                <w:rFonts w:eastAsia="Times New Roman"/>
                <w:sz w:val="20"/>
                <w:szCs w:val="20"/>
              </w:rPr>
            </w:pPr>
          </w:p>
        </w:tc>
        <w:tc>
          <w:tcPr>
            <w:tcW w:w="0" w:type="auto"/>
            <w:gridSpan w:val="3"/>
            <w:vAlign w:val="center"/>
            <w:hideMark/>
          </w:tcPr>
          <w:p w14:paraId="39115F2C" w14:textId="77777777" w:rsidR="00000000" w:rsidRDefault="006A6AFD">
            <w:pPr>
              <w:spacing w:after="100"/>
              <w:rPr>
                <w:rFonts w:eastAsia="Times New Roman"/>
                <w:sz w:val="20"/>
                <w:szCs w:val="20"/>
              </w:rPr>
            </w:pPr>
          </w:p>
        </w:tc>
        <w:tc>
          <w:tcPr>
            <w:tcW w:w="0" w:type="auto"/>
            <w:gridSpan w:val="3"/>
            <w:vAlign w:val="center"/>
            <w:hideMark/>
          </w:tcPr>
          <w:p w14:paraId="6A7CF233" w14:textId="77777777" w:rsidR="00000000" w:rsidRDefault="006A6AFD">
            <w:pPr>
              <w:spacing w:after="100"/>
              <w:rPr>
                <w:rFonts w:eastAsia="Times New Roman"/>
                <w:sz w:val="20"/>
                <w:szCs w:val="20"/>
              </w:rPr>
            </w:pPr>
          </w:p>
        </w:tc>
        <w:tc>
          <w:tcPr>
            <w:tcW w:w="0" w:type="auto"/>
            <w:gridSpan w:val="3"/>
            <w:vAlign w:val="center"/>
            <w:hideMark/>
          </w:tcPr>
          <w:p w14:paraId="566478D9" w14:textId="77777777" w:rsidR="00000000" w:rsidRDefault="006A6AFD">
            <w:pPr>
              <w:spacing w:after="100"/>
              <w:rPr>
                <w:rFonts w:eastAsia="Times New Roman"/>
                <w:sz w:val="20"/>
                <w:szCs w:val="20"/>
              </w:rPr>
            </w:pPr>
          </w:p>
        </w:tc>
        <w:tc>
          <w:tcPr>
            <w:tcW w:w="0" w:type="auto"/>
            <w:gridSpan w:val="3"/>
            <w:vAlign w:val="center"/>
            <w:hideMark/>
          </w:tcPr>
          <w:p w14:paraId="677D135E" w14:textId="77777777" w:rsidR="00000000" w:rsidRDefault="006A6AFD">
            <w:pPr>
              <w:spacing w:after="100"/>
              <w:rPr>
                <w:rFonts w:eastAsia="Times New Roman"/>
                <w:sz w:val="20"/>
                <w:szCs w:val="20"/>
              </w:rPr>
            </w:pPr>
          </w:p>
        </w:tc>
        <w:tc>
          <w:tcPr>
            <w:tcW w:w="0" w:type="auto"/>
            <w:gridSpan w:val="3"/>
            <w:vAlign w:val="center"/>
            <w:hideMark/>
          </w:tcPr>
          <w:p w14:paraId="445CE4A0" w14:textId="77777777" w:rsidR="00000000" w:rsidRDefault="006A6AFD">
            <w:pPr>
              <w:spacing w:after="100"/>
              <w:rPr>
                <w:rFonts w:eastAsia="Times New Roman"/>
                <w:sz w:val="20"/>
                <w:szCs w:val="20"/>
              </w:rPr>
            </w:pPr>
          </w:p>
        </w:tc>
        <w:tc>
          <w:tcPr>
            <w:tcW w:w="0" w:type="auto"/>
            <w:gridSpan w:val="3"/>
            <w:vAlign w:val="center"/>
            <w:hideMark/>
          </w:tcPr>
          <w:p w14:paraId="3ABBA20C" w14:textId="77777777" w:rsidR="00000000" w:rsidRDefault="006A6AFD">
            <w:pPr>
              <w:spacing w:after="100"/>
              <w:rPr>
                <w:rFonts w:eastAsia="Times New Roman"/>
                <w:sz w:val="20"/>
                <w:szCs w:val="20"/>
              </w:rPr>
            </w:pPr>
          </w:p>
        </w:tc>
        <w:tc>
          <w:tcPr>
            <w:tcW w:w="0" w:type="auto"/>
            <w:gridSpan w:val="3"/>
            <w:vAlign w:val="center"/>
            <w:hideMark/>
          </w:tcPr>
          <w:p w14:paraId="4B446A9E" w14:textId="77777777" w:rsidR="00000000" w:rsidRDefault="006A6AFD">
            <w:pPr>
              <w:spacing w:after="100"/>
              <w:rPr>
                <w:rFonts w:eastAsia="Times New Roman"/>
                <w:sz w:val="20"/>
                <w:szCs w:val="20"/>
              </w:rPr>
            </w:pPr>
          </w:p>
        </w:tc>
        <w:tc>
          <w:tcPr>
            <w:tcW w:w="0" w:type="auto"/>
            <w:gridSpan w:val="3"/>
            <w:vAlign w:val="center"/>
            <w:hideMark/>
          </w:tcPr>
          <w:p w14:paraId="1ABB1B73" w14:textId="77777777" w:rsidR="00000000" w:rsidRDefault="006A6AFD">
            <w:pPr>
              <w:spacing w:after="100"/>
              <w:rPr>
                <w:rFonts w:eastAsia="Times New Roman"/>
                <w:sz w:val="20"/>
                <w:szCs w:val="20"/>
              </w:rPr>
            </w:pPr>
          </w:p>
        </w:tc>
      </w:tr>
      <w:tr w:rsidR="00000000" w14:paraId="50B35E1E" w14:textId="77777777">
        <w:trPr>
          <w:divId w:val="620309311"/>
        </w:trPr>
        <w:tc>
          <w:tcPr>
            <w:tcW w:w="0" w:type="auto"/>
            <w:gridSpan w:val="3"/>
            <w:vAlign w:val="center"/>
            <w:hideMark/>
          </w:tcPr>
          <w:p w14:paraId="2ADA5A33" w14:textId="77777777" w:rsidR="00000000" w:rsidRDefault="006A6AFD">
            <w:pPr>
              <w:spacing w:after="100"/>
              <w:rPr>
                <w:rFonts w:eastAsia="Times New Roman"/>
                <w:sz w:val="20"/>
                <w:szCs w:val="20"/>
              </w:rPr>
            </w:pPr>
          </w:p>
        </w:tc>
        <w:tc>
          <w:tcPr>
            <w:tcW w:w="0" w:type="auto"/>
            <w:gridSpan w:val="3"/>
            <w:vAlign w:val="center"/>
            <w:hideMark/>
          </w:tcPr>
          <w:p w14:paraId="15C33311" w14:textId="77777777" w:rsidR="00000000" w:rsidRDefault="006A6AFD">
            <w:pPr>
              <w:spacing w:after="100"/>
              <w:rPr>
                <w:rFonts w:eastAsia="Times New Roman"/>
                <w:sz w:val="20"/>
                <w:szCs w:val="20"/>
              </w:rPr>
            </w:pPr>
          </w:p>
        </w:tc>
        <w:tc>
          <w:tcPr>
            <w:tcW w:w="0" w:type="auto"/>
            <w:gridSpan w:val="3"/>
            <w:vAlign w:val="center"/>
            <w:hideMark/>
          </w:tcPr>
          <w:p w14:paraId="7C8AD329" w14:textId="77777777" w:rsidR="00000000" w:rsidRDefault="006A6AFD">
            <w:pPr>
              <w:spacing w:after="100"/>
              <w:rPr>
                <w:rFonts w:eastAsia="Times New Roman"/>
                <w:sz w:val="20"/>
                <w:szCs w:val="20"/>
              </w:rPr>
            </w:pPr>
          </w:p>
        </w:tc>
        <w:tc>
          <w:tcPr>
            <w:tcW w:w="0" w:type="auto"/>
            <w:gridSpan w:val="3"/>
            <w:vAlign w:val="center"/>
            <w:hideMark/>
          </w:tcPr>
          <w:p w14:paraId="74D3D0BD" w14:textId="77777777" w:rsidR="00000000" w:rsidRDefault="006A6AFD">
            <w:pPr>
              <w:spacing w:after="100"/>
              <w:rPr>
                <w:rFonts w:eastAsia="Times New Roman"/>
                <w:sz w:val="20"/>
                <w:szCs w:val="20"/>
              </w:rPr>
            </w:pPr>
          </w:p>
        </w:tc>
        <w:tc>
          <w:tcPr>
            <w:tcW w:w="0" w:type="auto"/>
            <w:gridSpan w:val="3"/>
            <w:vAlign w:val="center"/>
            <w:hideMark/>
          </w:tcPr>
          <w:p w14:paraId="7CFBE4CF" w14:textId="77777777" w:rsidR="00000000" w:rsidRDefault="006A6AFD">
            <w:pPr>
              <w:spacing w:after="100"/>
              <w:rPr>
                <w:rFonts w:eastAsia="Times New Roman"/>
                <w:sz w:val="20"/>
                <w:szCs w:val="20"/>
              </w:rPr>
            </w:pPr>
          </w:p>
        </w:tc>
        <w:tc>
          <w:tcPr>
            <w:tcW w:w="0" w:type="auto"/>
            <w:gridSpan w:val="3"/>
            <w:vAlign w:val="center"/>
            <w:hideMark/>
          </w:tcPr>
          <w:p w14:paraId="6685C6AB" w14:textId="77777777" w:rsidR="00000000" w:rsidRDefault="006A6AFD">
            <w:pPr>
              <w:spacing w:after="100"/>
              <w:rPr>
                <w:rFonts w:eastAsia="Times New Roman"/>
                <w:sz w:val="20"/>
                <w:szCs w:val="20"/>
              </w:rPr>
            </w:pPr>
          </w:p>
        </w:tc>
        <w:tc>
          <w:tcPr>
            <w:tcW w:w="0" w:type="auto"/>
            <w:gridSpan w:val="3"/>
            <w:vAlign w:val="center"/>
            <w:hideMark/>
          </w:tcPr>
          <w:p w14:paraId="3523767F" w14:textId="77777777" w:rsidR="00000000" w:rsidRDefault="006A6AFD">
            <w:pPr>
              <w:spacing w:after="100"/>
              <w:rPr>
                <w:rFonts w:eastAsia="Times New Roman"/>
                <w:sz w:val="20"/>
                <w:szCs w:val="20"/>
              </w:rPr>
            </w:pPr>
          </w:p>
        </w:tc>
        <w:tc>
          <w:tcPr>
            <w:tcW w:w="0" w:type="auto"/>
            <w:gridSpan w:val="3"/>
            <w:vAlign w:val="center"/>
            <w:hideMark/>
          </w:tcPr>
          <w:p w14:paraId="2C85C0F4" w14:textId="77777777" w:rsidR="00000000" w:rsidRDefault="006A6AFD">
            <w:pPr>
              <w:spacing w:after="100"/>
              <w:rPr>
                <w:rFonts w:eastAsia="Times New Roman"/>
                <w:sz w:val="20"/>
                <w:szCs w:val="20"/>
              </w:rPr>
            </w:pPr>
          </w:p>
        </w:tc>
        <w:tc>
          <w:tcPr>
            <w:tcW w:w="0" w:type="auto"/>
            <w:gridSpan w:val="3"/>
            <w:vAlign w:val="center"/>
            <w:hideMark/>
          </w:tcPr>
          <w:p w14:paraId="224809D0" w14:textId="77777777" w:rsidR="00000000" w:rsidRDefault="006A6AFD">
            <w:pPr>
              <w:spacing w:after="100"/>
              <w:rPr>
                <w:rFonts w:eastAsia="Times New Roman"/>
                <w:sz w:val="20"/>
                <w:szCs w:val="20"/>
              </w:rPr>
            </w:pPr>
          </w:p>
        </w:tc>
        <w:tc>
          <w:tcPr>
            <w:tcW w:w="0" w:type="auto"/>
            <w:gridSpan w:val="3"/>
            <w:vAlign w:val="center"/>
            <w:hideMark/>
          </w:tcPr>
          <w:p w14:paraId="40AD3ABE" w14:textId="77777777" w:rsidR="00000000" w:rsidRDefault="006A6AFD">
            <w:pPr>
              <w:spacing w:after="100"/>
              <w:rPr>
                <w:rFonts w:eastAsia="Times New Roman"/>
                <w:sz w:val="20"/>
                <w:szCs w:val="20"/>
              </w:rPr>
            </w:pPr>
          </w:p>
        </w:tc>
      </w:tr>
      <w:tr w:rsidR="00000000" w14:paraId="637B4195" w14:textId="77777777">
        <w:trPr>
          <w:divId w:val="620309311"/>
        </w:trPr>
        <w:tc>
          <w:tcPr>
            <w:tcW w:w="0" w:type="auto"/>
            <w:gridSpan w:val="3"/>
            <w:vAlign w:val="center"/>
            <w:hideMark/>
          </w:tcPr>
          <w:p w14:paraId="0C2E8F9A" w14:textId="77777777" w:rsidR="00000000" w:rsidRDefault="006A6AFD">
            <w:pPr>
              <w:spacing w:after="100"/>
              <w:rPr>
                <w:rFonts w:eastAsia="Times New Roman"/>
                <w:sz w:val="20"/>
                <w:szCs w:val="20"/>
              </w:rPr>
            </w:pPr>
          </w:p>
        </w:tc>
        <w:tc>
          <w:tcPr>
            <w:tcW w:w="0" w:type="auto"/>
            <w:gridSpan w:val="3"/>
            <w:vAlign w:val="center"/>
            <w:hideMark/>
          </w:tcPr>
          <w:p w14:paraId="7147AD3B" w14:textId="77777777" w:rsidR="00000000" w:rsidRDefault="006A6AFD">
            <w:pPr>
              <w:spacing w:after="100"/>
              <w:rPr>
                <w:rFonts w:eastAsia="Times New Roman"/>
                <w:sz w:val="20"/>
                <w:szCs w:val="20"/>
              </w:rPr>
            </w:pPr>
          </w:p>
        </w:tc>
        <w:tc>
          <w:tcPr>
            <w:tcW w:w="0" w:type="auto"/>
            <w:gridSpan w:val="3"/>
            <w:vAlign w:val="center"/>
            <w:hideMark/>
          </w:tcPr>
          <w:p w14:paraId="65CDA9AA" w14:textId="77777777" w:rsidR="00000000" w:rsidRDefault="006A6AFD">
            <w:pPr>
              <w:spacing w:after="100"/>
              <w:rPr>
                <w:rFonts w:eastAsia="Times New Roman"/>
                <w:sz w:val="20"/>
                <w:szCs w:val="20"/>
              </w:rPr>
            </w:pPr>
          </w:p>
        </w:tc>
        <w:tc>
          <w:tcPr>
            <w:tcW w:w="0" w:type="auto"/>
            <w:gridSpan w:val="3"/>
            <w:vAlign w:val="center"/>
            <w:hideMark/>
          </w:tcPr>
          <w:p w14:paraId="1DF2DB11" w14:textId="77777777" w:rsidR="00000000" w:rsidRDefault="006A6AFD">
            <w:pPr>
              <w:spacing w:after="100"/>
              <w:rPr>
                <w:rFonts w:eastAsia="Times New Roman"/>
                <w:sz w:val="20"/>
                <w:szCs w:val="20"/>
              </w:rPr>
            </w:pPr>
          </w:p>
        </w:tc>
        <w:tc>
          <w:tcPr>
            <w:tcW w:w="0" w:type="auto"/>
            <w:gridSpan w:val="3"/>
            <w:vAlign w:val="center"/>
            <w:hideMark/>
          </w:tcPr>
          <w:p w14:paraId="08CADBC5" w14:textId="77777777" w:rsidR="00000000" w:rsidRDefault="006A6AFD">
            <w:pPr>
              <w:spacing w:after="100"/>
              <w:rPr>
                <w:rFonts w:eastAsia="Times New Roman"/>
                <w:sz w:val="20"/>
                <w:szCs w:val="20"/>
              </w:rPr>
            </w:pPr>
          </w:p>
        </w:tc>
        <w:tc>
          <w:tcPr>
            <w:tcW w:w="0" w:type="auto"/>
            <w:gridSpan w:val="3"/>
            <w:vAlign w:val="center"/>
            <w:hideMark/>
          </w:tcPr>
          <w:p w14:paraId="695DB7B5" w14:textId="77777777" w:rsidR="00000000" w:rsidRDefault="006A6AFD">
            <w:pPr>
              <w:spacing w:after="100"/>
              <w:rPr>
                <w:rFonts w:eastAsia="Times New Roman"/>
                <w:sz w:val="20"/>
                <w:szCs w:val="20"/>
              </w:rPr>
            </w:pPr>
          </w:p>
        </w:tc>
        <w:tc>
          <w:tcPr>
            <w:tcW w:w="0" w:type="auto"/>
            <w:gridSpan w:val="3"/>
            <w:vAlign w:val="center"/>
            <w:hideMark/>
          </w:tcPr>
          <w:p w14:paraId="4B5D7BDC" w14:textId="77777777" w:rsidR="00000000" w:rsidRDefault="006A6AFD">
            <w:pPr>
              <w:spacing w:after="100"/>
              <w:rPr>
                <w:rFonts w:eastAsia="Times New Roman"/>
                <w:sz w:val="20"/>
                <w:szCs w:val="20"/>
              </w:rPr>
            </w:pPr>
          </w:p>
        </w:tc>
        <w:tc>
          <w:tcPr>
            <w:tcW w:w="0" w:type="auto"/>
            <w:gridSpan w:val="3"/>
            <w:vAlign w:val="center"/>
            <w:hideMark/>
          </w:tcPr>
          <w:p w14:paraId="5C659058" w14:textId="77777777" w:rsidR="00000000" w:rsidRDefault="006A6AFD">
            <w:pPr>
              <w:spacing w:after="100"/>
              <w:rPr>
                <w:rFonts w:eastAsia="Times New Roman"/>
                <w:sz w:val="20"/>
                <w:szCs w:val="20"/>
              </w:rPr>
            </w:pPr>
          </w:p>
        </w:tc>
        <w:tc>
          <w:tcPr>
            <w:tcW w:w="0" w:type="auto"/>
            <w:gridSpan w:val="3"/>
            <w:vAlign w:val="center"/>
            <w:hideMark/>
          </w:tcPr>
          <w:p w14:paraId="3F5F6F9D" w14:textId="77777777" w:rsidR="00000000" w:rsidRDefault="006A6AFD">
            <w:pPr>
              <w:spacing w:after="100"/>
              <w:rPr>
                <w:rFonts w:eastAsia="Times New Roman"/>
                <w:sz w:val="20"/>
                <w:szCs w:val="20"/>
              </w:rPr>
            </w:pPr>
          </w:p>
        </w:tc>
        <w:tc>
          <w:tcPr>
            <w:tcW w:w="0" w:type="auto"/>
            <w:gridSpan w:val="3"/>
            <w:vAlign w:val="center"/>
            <w:hideMark/>
          </w:tcPr>
          <w:p w14:paraId="4B49A63D" w14:textId="77777777" w:rsidR="00000000" w:rsidRDefault="006A6AFD">
            <w:pPr>
              <w:spacing w:after="100"/>
              <w:rPr>
                <w:rFonts w:eastAsia="Times New Roman"/>
                <w:sz w:val="20"/>
                <w:szCs w:val="20"/>
              </w:rPr>
            </w:pPr>
          </w:p>
        </w:tc>
      </w:tr>
      <w:tr w:rsidR="00000000" w14:paraId="3DE2E840" w14:textId="77777777">
        <w:trPr>
          <w:divId w:val="620309311"/>
        </w:trPr>
        <w:tc>
          <w:tcPr>
            <w:tcW w:w="0" w:type="auto"/>
            <w:gridSpan w:val="3"/>
            <w:vAlign w:val="center"/>
            <w:hideMark/>
          </w:tcPr>
          <w:p w14:paraId="0A8FDFA7" w14:textId="77777777" w:rsidR="00000000" w:rsidRDefault="006A6AFD">
            <w:pPr>
              <w:spacing w:after="100"/>
              <w:rPr>
                <w:rFonts w:eastAsia="Times New Roman"/>
                <w:sz w:val="20"/>
                <w:szCs w:val="20"/>
              </w:rPr>
            </w:pPr>
          </w:p>
        </w:tc>
        <w:tc>
          <w:tcPr>
            <w:tcW w:w="0" w:type="auto"/>
            <w:gridSpan w:val="3"/>
            <w:vAlign w:val="center"/>
            <w:hideMark/>
          </w:tcPr>
          <w:p w14:paraId="4C83BA12" w14:textId="77777777" w:rsidR="00000000" w:rsidRDefault="006A6AFD">
            <w:pPr>
              <w:spacing w:after="100"/>
              <w:rPr>
                <w:rFonts w:eastAsia="Times New Roman"/>
                <w:sz w:val="20"/>
                <w:szCs w:val="20"/>
              </w:rPr>
            </w:pPr>
          </w:p>
        </w:tc>
        <w:tc>
          <w:tcPr>
            <w:tcW w:w="0" w:type="auto"/>
            <w:gridSpan w:val="3"/>
            <w:vAlign w:val="center"/>
            <w:hideMark/>
          </w:tcPr>
          <w:p w14:paraId="74862B6A" w14:textId="77777777" w:rsidR="00000000" w:rsidRDefault="006A6AFD">
            <w:pPr>
              <w:spacing w:after="100"/>
              <w:rPr>
                <w:rFonts w:eastAsia="Times New Roman"/>
                <w:sz w:val="20"/>
                <w:szCs w:val="20"/>
              </w:rPr>
            </w:pPr>
          </w:p>
        </w:tc>
        <w:tc>
          <w:tcPr>
            <w:tcW w:w="0" w:type="auto"/>
            <w:gridSpan w:val="3"/>
            <w:vAlign w:val="center"/>
            <w:hideMark/>
          </w:tcPr>
          <w:p w14:paraId="5A3C6A68" w14:textId="77777777" w:rsidR="00000000" w:rsidRDefault="006A6AFD">
            <w:pPr>
              <w:spacing w:after="100"/>
              <w:rPr>
                <w:rFonts w:eastAsia="Times New Roman"/>
                <w:sz w:val="20"/>
                <w:szCs w:val="20"/>
              </w:rPr>
            </w:pPr>
          </w:p>
        </w:tc>
        <w:tc>
          <w:tcPr>
            <w:tcW w:w="0" w:type="auto"/>
            <w:gridSpan w:val="3"/>
            <w:vAlign w:val="center"/>
            <w:hideMark/>
          </w:tcPr>
          <w:p w14:paraId="5ACAFD02" w14:textId="77777777" w:rsidR="00000000" w:rsidRDefault="006A6AFD">
            <w:pPr>
              <w:spacing w:after="100"/>
              <w:rPr>
                <w:rFonts w:eastAsia="Times New Roman"/>
                <w:sz w:val="20"/>
                <w:szCs w:val="20"/>
              </w:rPr>
            </w:pPr>
          </w:p>
        </w:tc>
        <w:tc>
          <w:tcPr>
            <w:tcW w:w="0" w:type="auto"/>
            <w:gridSpan w:val="3"/>
            <w:vAlign w:val="center"/>
            <w:hideMark/>
          </w:tcPr>
          <w:p w14:paraId="38591EC7" w14:textId="77777777" w:rsidR="00000000" w:rsidRDefault="006A6AFD">
            <w:pPr>
              <w:spacing w:after="100"/>
              <w:rPr>
                <w:rFonts w:eastAsia="Times New Roman"/>
                <w:sz w:val="20"/>
                <w:szCs w:val="20"/>
              </w:rPr>
            </w:pPr>
          </w:p>
        </w:tc>
        <w:tc>
          <w:tcPr>
            <w:tcW w:w="0" w:type="auto"/>
            <w:gridSpan w:val="3"/>
            <w:vAlign w:val="center"/>
            <w:hideMark/>
          </w:tcPr>
          <w:p w14:paraId="4DFE8518" w14:textId="77777777" w:rsidR="00000000" w:rsidRDefault="006A6AFD">
            <w:pPr>
              <w:spacing w:after="100"/>
              <w:rPr>
                <w:rFonts w:eastAsia="Times New Roman"/>
                <w:sz w:val="20"/>
                <w:szCs w:val="20"/>
              </w:rPr>
            </w:pPr>
          </w:p>
        </w:tc>
        <w:tc>
          <w:tcPr>
            <w:tcW w:w="0" w:type="auto"/>
            <w:gridSpan w:val="3"/>
            <w:vAlign w:val="center"/>
            <w:hideMark/>
          </w:tcPr>
          <w:p w14:paraId="3844CA87" w14:textId="77777777" w:rsidR="00000000" w:rsidRDefault="006A6AFD">
            <w:pPr>
              <w:spacing w:after="100"/>
              <w:rPr>
                <w:rFonts w:eastAsia="Times New Roman"/>
                <w:sz w:val="20"/>
                <w:szCs w:val="20"/>
              </w:rPr>
            </w:pPr>
          </w:p>
        </w:tc>
        <w:tc>
          <w:tcPr>
            <w:tcW w:w="0" w:type="auto"/>
            <w:gridSpan w:val="3"/>
            <w:vAlign w:val="center"/>
            <w:hideMark/>
          </w:tcPr>
          <w:p w14:paraId="421A6A98" w14:textId="77777777" w:rsidR="00000000" w:rsidRDefault="006A6AFD">
            <w:pPr>
              <w:spacing w:after="100"/>
              <w:rPr>
                <w:rFonts w:eastAsia="Times New Roman"/>
                <w:sz w:val="20"/>
                <w:szCs w:val="20"/>
              </w:rPr>
            </w:pPr>
          </w:p>
        </w:tc>
        <w:tc>
          <w:tcPr>
            <w:tcW w:w="0" w:type="auto"/>
            <w:gridSpan w:val="3"/>
            <w:vAlign w:val="center"/>
            <w:hideMark/>
          </w:tcPr>
          <w:p w14:paraId="0A7822FD" w14:textId="77777777" w:rsidR="00000000" w:rsidRDefault="006A6AFD">
            <w:pPr>
              <w:spacing w:after="100"/>
              <w:rPr>
                <w:rFonts w:eastAsia="Times New Roman"/>
                <w:sz w:val="20"/>
                <w:szCs w:val="20"/>
              </w:rPr>
            </w:pPr>
          </w:p>
        </w:tc>
      </w:tr>
      <w:tr w:rsidR="00000000" w14:paraId="64F044C9" w14:textId="77777777">
        <w:trPr>
          <w:divId w:val="620309311"/>
        </w:trPr>
        <w:tc>
          <w:tcPr>
            <w:tcW w:w="0" w:type="auto"/>
            <w:gridSpan w:val="3"/>
            <w:vAlign w:val="center"/>
            <w:hideMark/>
          </w:tcPr>
          <w:p w14:paraId="44F4BCC3" w14:textId="77777777" w:rsidR="00000000" w:rsidRDefault="006A6AFD">
            <w:pPr>
              <w:spacing w:after="100"/>
              <w:rPr>
                <w:rFonts w:eastAsia="Times New Roman"/>
                <w:sz w:val="20"/>
                <w:szCs w:val="20"/>
              </w:rPr>
            </w:pPr>
          </w:p>
        </w:tc>
        <w:tc>
          <w:tcPr>
            <w:tcW w:w="0" w:type="auto"/>
            <w:gridSpan w:val="3"/>
            <w:vAlign w:val="center"/>
            <w:hideMark/>
          </w:tcPr>
          <w:p w14:paraId="7BFA52B0" w14:textId="77777777" w:rsidR="00000000" w:rsidRDefault="006A6AFD">
            <w:pPr>
              <w:spacing w:after="100"/>
              <w:rPr>
                <w:rFonts w:eastAsia="Times New Roman"/>
                <w:sz w:val="20"/>
                <w:szCs w:val="20"/>
              </w:rPr>
            </w:pPr>
          </w:p>
        </w:tc>
        <w:tc>
          <w:tcPr>
            <w:tcW w:w="0" w:type="auto"/>
            <w:gridSpan w:val="3"/>
            <w:vAlign w:val="center"/>
            <w:hideMark/>
          </w:tcPr>
          <w:p w14:paraId="4D431F93" w14:textId="77777777" w:rsidR="00000000" w:rsidRDefault="006A6AFD">
            <w:pPr>
              <w:spacing w:after="100"/>
              <w:rPr>
                <w:rFonts w:eastAsia="Times New Roman"/>
                <w:sz w:val="20"/>
                <w:szCs w:val="20"/>
              </w:rPr>
            </w:pPr>
          </w:p>
        </w:tc>
        <w:tc>
          <w:tcPr>
            <w:tcW w:w="0" w:type="auto"/>
            <w:gridSpan w:val="3"/>
            <w:vAlign w:val="center"/>
            <w:hideMark/>
          </w:tcPr>
          <w:p w14:paraId="231F2B23" w14:textId="77777777" w:rsidR="00000000" w:rsidRDefault="006A6AFD">
            <w:pPr>
              <w:spacing w:after="100"/>
              <w:rPr>
                <w:rFonts w:eastAsia="Times New Roman"/>
                <w:sz w:val="20"/>
                <w:szCs w:val="20"/>
              </w:rPr>
            </w:pPr>
          </w:p>
        </w:tc>
        <w:tc>
          <w:tcPr>
            <w:tcW w:w="0" w:type="auto"/>
            <w:gridSpan w:val="3"/>
            <w:vAlign w:val="center"/>
            <w:hideMark/>
          </w:tcPr>
          <w:p w14:paraId="7DC6A44B" w14:textId="77777777" w:rsidR="00000000" w:rsidRDefault="006A6AFD">
            <w:pPr>
              <w:spacing w:after="100"/>
              <w:rPr>
                <w:rFonts w:eastAsia="Times New Roman"/>
                <w:sz w:val="20"/>
                <w:szCs w:val="20"/>
              </w:rPr>
            </w:pPr>
          </w:p>
        </w:tc>
        <w:tc>
          <w:tcPr>
            <w:tcW w:w="0" w:type="auto"/>
            <w:gridSpan w:val="3"/>
            <w:vAlign w:val="center"/>
            <w:hideMark/>
          </w:tcPr>
          <w:p w14:paraId="4899D57F" w14:textId="77777777" w:rsidR="00000000" w:rsidRDefault="006A6AFD">
            <w:pPr>
              <w:spacing w:after="100"/>
              <w:rPr>
                <w:rFonts w:eastAsia="Times New Roman"/>
                <w:sz w:val="20"/>
                <w:szCs w:val="20"/>
              </w:rPr>
            </w:pPr>
          </w:p>
        </w:tc>
        <w:tc>
          <w:tcPr>
            <w:tcW w:w="0" w:type="auto"/>
            <w:gridSpan w:val="3"/>
            <w:vAlign w:val="center"/>
            <w:hideMark/>
          </w:tcPr>
          <w:p w14:paraId="50A0338A" w14:textId="77777777" w:rsidR="00000000" w:rsidRDefault="006A6AFD">
            <w:pPr>
              <w:spacing w:after="100"/>
              <w:rPr>
                <w:rFonts w:eastAsia="Times New Roman"/>
                <w:sz w:val="20"/>
                <w:szCs w:val="20"/>
              </w:rPr>
            </w:pPr>
          </w:p>
        </w:tc>
        <w:tc>
          <w:tcPr>
            <w:tcW w:w="0" w:type="auto"/>
            <w:gridSpan w:val="3"/>
            <w:vAlign w:val="center"/>
            <w:hideMark/>
          </w:tcPr>
          <w:p w14:paraId="2CE61D23" w14:textId="77777777" w:rsidR="00000000" w:rsidRDefault="006A6AFD">
            <w:pPr>
              <w:spacing w:after="100"/>
              <w:rPr>
                <w:rFonts w:eastAsia="Times New Roman"/>
                <w:sz w:val="20"/>
                <w:szCs w:val="20"/>
              </w:rPr>
            </w:pPr>
          </w:p>
        </w:tc>
        <w:tc>
          <w:tcPr>
            <w:tcW w:w="0" w:type="auto"/>
            <w:gridSpan w:val="3"/>
            <w:vAlign w:val="center"/>
            <w:hideMark/>
          </w:tcPr>
          <w:p w14:paraId="12F87FB0" w14:textId="77777777" w:rsidR="00000000" w:rsidRDefault="006A6AFD">
            <w:pPr>
              <w:spacing w:after="100"/>
              <w:rPr>
                <w:rFonts w:eastAsia="Times New Roman"/>
                <w:sz w:val="20"/>
                <w:szCs w:val="20"/>
              </w:rPr>
            </w:pPr>
          </w:p>
        </w:tc>
        <w:tc>
          <w:tcPr>
            <w:tcW w:w="0" w:type="auto"/>
            <w:gridSpan w:val="3"/>
            <w:vAlign w:val="center"/>
            <w:hideMark/>
          </w:tcPr>
          <w:p w14:paraId="624750B6" w14:textId="77777777" w:rsidR="00000000" w:rsidRDefault="006A6AFD">
            <w:pPr>
              <w:spacing w:after="100"/>
              <w:rPr>
                <w:rFonts w:eastAsia="Times New Roman"/>
                <w:sz w:val="20"/>
                <w:szCs w:val="20"/>
              </w:rPr>
            </w:pPr>
          </w:p>
        </w:tc>
      </w:tr>
      <w:tr w:rsidR="00000000" w14:paraId="6FEF9A11" w14:textId="77777777">
        <w:trPr>
          <w:divId w:val="620309311"/>
        </w:trPr>
        <w:tc>
          <w:tcPr>
            <w:tcW w:w="0" w:type="auto"/>
            <w:gridSpan w:val="3"/>
            <w:vAlign w:val="center"/>
            <w:hideMark/>
          </w:tcPr>
          <w:p w14:paraId="708BB7B8" w14:textId="77777777" w:rsidR="00000000" w:rsidRDefault="006A6AFD">
            <w:pPr>
              <w:spacing w:after="100"/>
              <w:rPr>
                <w:rFonts w:eastAsia="Times New Roman"/>
                <w:sz w:val="20"/>
                <w:szCs w:val="20"/>
              </w:rPr>
            </w:pPr>
          </w:p>
        </w:tc>
        <w:tc>
          <w:tcPr>
            <w:tcW w:w="0" w:type="auto"/>
            <w:gridSpan w:val="3"/>
            <w:vAlign w:val="center"/>
            <w:hideMark/>
          </w:tcPr>
          <w:p w14:paraId="3B1412D8" w14:textId="77777777" w:rsidR="00000000" w:rsidRDefault="006A6AFD">
            <w:pPr>
              <w:spacing w:after="100"/>
              <w:rPr>
                <w:rFonts w:eastAsia="Times New Roman"/>
                <w:sz w:val="20"/>
                <w:szCs w:val="20"/>
              </w:rPr>
            </w:pPr>
          </w:p>
        </w:tc>
        <w:tc>
          <w:tcPr>
            <w:tcW w:w="0" w:type="auto"/>
            <w:gridSpan w:val="3"/>
            <w:vAlign w:val="center"/>
            <w:hideMark/>
          </w:tcPr>
          <w:p w14:paraId="0C23ABD5" w14:textId="77777777" w:rsidR="00000000" w:rsidRDefault="006A6AFD">
            <w:pPr>
              <w:spacing w:after="100"/>
              <w:rPr>
                <w:rFonts w:eastAsia="Times New Roman"/>
                <w:sz w:val="20"/>
                <w:szCs w:val="20"/>
              </w:rPr>
            </w:pPr>
          </w:p>
        </w:tc>
        <w:tc>
          <w:tcPr>
            <w:tcW w:w="0" w:type="auto"/>
            <w:gridSpan w:val="3"/>
            <w:vAlign w:val="center"/>
            <w:hideMark/>
          </w:tcPr>
          <w:p w14:paraId="4F83C92B" w14:textId="77777777" w:rsidR="00000000" w:rsidRDefault="006A6AFD">
            <w:pPr>
              <w:spacing w:after="100"/>
              <w:rPr>
                <w:rFonts w:eastAsia="Times New Roman"/>
                <w:sz w:val="20"/>
                <w:szCs w:val="20"/>
              </w:rPr>
            </w:pPr>
          </w:p>
        </w:tc>
        <w:tc>
          <w:tcPr>
            <w:tcW w:w="0" w:type="auto"/>
            <w:gridSpan w:val="3"/>
            <w:vAlign w:val="center"/>
            <w:hideMark/>
          </w:tcPr>
          <w:p w14:paraId="0DC958B5" w14:textId="77777777" w:rsidR="00000000" w:rsidRDefault="006A6AFD">
            <w:pPr>
              <w:spacing w:after="100"/>
              <w:rPr>
                <w:rFonts w:eastAsia="Times New Roman"/>
                <w:sz w:val="20"/>
                <w:szCs w:val="20"/>
              </w:rPr>
            </w:pPr>
          </w:p>
        </w:tc>
        <w:tc>
          <w:tcPr>
            <w:tcW w:w="0" w:type="auto"/>
            <w:gridSpan w:val="3"/>
            <w:vAlign w:val="center"/>
            <w:hideMark/>
          </w:tcPr>
          <w:p w14:paraId="005CC251" w14:textId="77777777" w:rsidR="00000000" w:rsidRDefault="006A6AFD">
            <w:pPr>
              <w:spacing w:after="100"/>
              <w:rPr>
                <w:rFonts w:eastAsia="Times New Roman"/>
                <w:sz w:val="20"/>
                <w:szCs w:val="20"/>
              </w:rPr>
            </w:pPr>
          </w:p>
        </w:tc>
        <w:tc>
          <w:tcPr>
            <w:tcW w:w="0" w:type="auto"/>
            <w:gridSpan w:val="3"/>
            <w:vAlign w:val="center"/>
            <w:hideMark/>
          </w:tcPr>
          <w:p w14:paraId="01975780" w14:textId="77777777" w:rsidR="00000000" w:rsidRDefault="006A6AFD">
            <w:pPr>
              <w:spacing w:after="100"/>
              <w:rPr>
                <w:rFonts w:eastAsia="Times New Roman"/>
                <w:sz w:val="20"/>
                <w:szCs w:val="20"/>
              </w:rPr>
            </w:pPr>
          </w:p>
        </w:tc>
        <w:tc>
          <w:tcPr>
            <w:tcW w:w="0" w:type="auto"/>
            <w:gridSpan w:val="3"/>
            <w:vAlign w:val="center"/>
            <w:hideMark/>
          </w:tcPr>
          <w:p w14:paraId="26047436" w14:textId="77777777" w:rsidR="00000000" w:rsidRDefault="006A6AFD">
            <w:pPr>
              <w:spacing w:after="100"/>
              <w:rPr>
                <w:rFonts w:eastAsia="Times New Roman"/>
                <w:sz w:val="20"/>
                <w:szCs w:val="20"/>
              </w:rPr>
            </w:pPr>
          </w:p>
        </w:tc>
        <w:tc>
          <w:tcPr>
            <w:tcW w:w="0" w:type="auto"/>
            <w:gridSpan w:val="3"/>
            <w:vAlign w:val="center"/>
            <w:hideMark/>
          </w:tcPr>
          <w:p w14:paraId="13EB1200" w14:textId="77777777" w:rsidR="00000000" w:rsidRDefault="006A6AFD">
            <w:pPr>
              <w:spacing w:after="100"/>
              <w:rPr>
                <w:rFonts w:eastAsia="Times New Roman"/>
                <w:sz w:val="20"/>
                <w:szCs w:val="20"/>
              </w:rPr>
            </w:pPr>
          </w:p>
        </w:tc>
        <w:tc>
          <w:tcPr>
            <w:tcW w:w="0" w:type="auto"/>
            <w:gridSpan w:val="3"/>
            <w:vAlign w:val="center"/>
            <w:hideMark/>
          </w:tcPr>
          <w:p w14:paraId="3C1E42A5" w14:textId="77777777" w:rsidR="00000000" w:rsidRDefault="006A6AFD">
            <w:pPr>
              <w:spacing w:after="100"/>
              <w:rPr>
                <w:rFonts w:eastAsia="Times New Roman"/>
                <w:sz w:val="20"/>
                <w:szCs w:val="20"/>
              </w:rPr>
            </w:pPr>
          </w:p>
        </w:tc>
      </w:tr>
      <w:tr w:rsidR="00000000" w14:paraId="0D1D319D" w14:textId="77777777">
        <w:trPr>
          <w:divId w:val="620309311"/>
        </w:trPr>
        <w:tc>
          <w:tcPr>
            <w:tcW w:w="0" w:type="auto"/>
            <w:gridSpan w:val="3"/>
            <w:vAlign w:val="center"/>
            <w:hideMark/>
          </w:tcPr>
          <w:p w14:paraId="55F66E1E" w14:textId="77777777" w:rsidR="00000000" w:rsidRDefault="006A6AFD">
            <w:pPr>
              <w:spacing w:after="100"/>
              <w:rPr>
                <w:rFonts w:eastAsia="Times New Roman"/>
                <w:sz w:val="20"/>
                <w:szCs w:val="20"/>
              </w:rPr>
            </w:pPr>
          </w:p>
        </w:tc>
        <w:tc>
          <w:tcPr>
            <w:tcW w:w="0" w:type="auto"/>
            <w:gridSpan w:val="3"/>
            <w:vAlign w:val="center"/>
            <w:hideMark/>
          </w:tcPr>
          <w:p w14:paraId="69EB5D1F" w14:textId="77777777" w:rsidR="00000000" w:rsidRDefault="006A6AFD">
            <w:pPr>
              <w:spacing w:after="100"/>
              <w:rPr>
                <w:rFonts w:eastAsia="Times New Roman"/>
                <w:sz w:val="20"/>
                <w:szCs w:val="20"/>
              </w:rPr>
            </w:pPr>
          </w:p>
        </w:tc>
        <w:tc>
          <w:tcPr>
            <w:tcW w:w="0" w:type="auto"/>
            <w:gridSpan w:val="3"/>
            <w:vAlign w:val="center"/>
            <w:hideMark/>
          </w:tcPr>
          <w:p w14:paraId="05606181" w14:textId="77777777" w:rsidR="00000000" w:rsidRDefault="006A6AFD">
            <w:pPr>
              <w:spacing w:after="100"/>
              <w:rPr>
                <w:rFonts w:eastAsia="Times New Roman"/>
                <w:sz w:val="20"/>
                <w:szCs w:val="20"/>
              </w:rPr>
            </w:pPr>
          </w:p>
        </w:tc>
        <w:tc>
          <w:tcPr>
            <w:tcW w:w="0" w:type="auto"/>
            <w:gridSpan w:val="3"/>
            <w:vAlign w:val="center"/>
            <w:hideMark/>
          </w:tcPr>
          <w:p w14:paraId="5D895346" w14:textId="77777777" w:rsidR="00000000" w:rsidRDefault="006A6AFD">
            <w:pPr>
              <w:spacing w:after="100"/>
              <w:rPr>
                <w:rFonts w:eastAsia="Times New Roman"/>
                <w:sz w:val="20"/>
                <w:szCs w:val="20"/>
              </w:rPr>
            </w:pPr>
          </w:p>
        </w:tc>
        <w:tc>
          <w:tcPr>
            <w:tcW w:w="0" w:type="auto"/>
            <w:gridSpan w:val="3"/>
            <w:vAlign w:val="center"/>
            <w:hideMark/>
          </w:tcPr>
          <w:p w14:paraId="784C9438" w14:textId="77777777" w:rsidR="00000000" w:rsidRDefault="006A6AFD">
            <w:pPr>
              <w:spacing w:after="100"/>
              <w:rPr>
                <w:rFonts w:eastAsia="Times New Roman"/>
                <w:sz w:val="20"/>
                <w:szCs w:val="20"/>
              </w:rPr>
            </w:pPr>
          </w:p>
        </w:tc>
        <w:tc>
          <w:tcPr>
            <w:tcW w:w="0" w:type="auto"/>
            <w:gridSpan w:val="3"/>
            <w:vAlign w:val="center"/>
            <w:hideMark/>
          </w:tcPr>
          <w:p w14:paraId="2CDF28D9" w14:textId="77777777" w:rsidR="00000000" w:rsidRDefault="006A6AFD">
            <w:pPr>
              <w:spacing w:after="100"/>
              <w:rPr>
                <w:rFonts w:eastAsia="Times New Roman"/>
                <w:sz w:val="20"/>
                <w:szCs w:val="20"/>
              </w:rPr>
            </w:pPr>
          </w:p>
        </w:tc>
        <w:tc>
          <w:tcPr>
            <w:tcW w:w="0" w:type="auto"/>
            <w:gridSpan w:val="3"/>
            <w:vAlign w:val="center"/>
            <w:hideMark/>
          </w:tcPr>
          <w:p w14:paraId="082ED418" w14:textId="77777777" w:rsidR="00000000" w:rsidRDefault="006A6AFD">
            <w:pPr>
              <w:spacing w:after="100"/>
              <w:rPr>
                <w:rFonts w:eastAsia="Times New Roman"/>
                <w:sz w:val="20"/>
                <w:szCs w:val="20"/>
              </w:rPr>
            </w:pPr>
          </w:p>
        </w:tc>
        <w:tc>
          <w:tcPr>
            <w:tcW w:w="0" w:type="auto"/>
            <w:gridSpan w:val="3"/>
            <w:vAlign w:val="center"/>
            <w:hideMark/>
          </w:tcPr>
          <w:p w14:paraId="078B463C" w14:textId="77777777" w:rsidR="00000000" w:rsidRDefault="006A6AFD">
            <w:pPr>
              <w:spacing w:after="100"/>
              <w:rPr>
                <w:rFonts w:eastAsia="Times New Roman"/>
                <w:sz w:val="20"/>
                <w:szCs w:val="20"/>
              </w:rPr>
            </w:pPr>
          </w:p>
        </w:tc>
        <w:tc>
          <w:tcPr>
            <w:tcW w:w="0" w:type="auto"/>
            <w:gridSpan w:val="3"/>
            <w:vAlign w:val="center"/>
            <w:hideMark/>
          </w:tcPr>
          <w:p w14:paraId="0512110A" w14:textId="77777777" w:rsidR="00000000" w:rsidRDefault="006A6AFD">
            <w:pPr>
              <w:spacing w:after="100"/>
              <w:rPr>
                <w:rFonts w:eastAsia="Times New Roman"/>
                <w:sz w:val="20"/>
                <w:szCs w:val="20"/>
              </w:rPr>
            </w:pPr>
          </w:p>
        </w:tc>
        <w:tc>
          <w:tcPr>
            <w:tcW w:w="0" w:type="auto"/>
            <w:gridSpan w:val="3"/>
            <w:vAlign w:val="center"/>
            <w:hideMark/>
          </w:tcPr>
          <w:p w14:paraId="21246AAD" w14:textId="77777777" w:rsidR="00000000" w:rsidRDefault="006A6AFD">
            <w:pPr>
              <w:spacing w:after="100"/>
              <w:rPr>
                <w:rFonts w:eastAsia="Times New Roman"/>
                <w:sz w:val="20"/>
                <w:szCs w:val="20"/>
              </w:rPr>
            </w:pPr>
          </w:p>
        </w:tc>
      </w:tr>
      <w:tr w:rsidR="00000000" w14:paraId="32FE6671" w14:textId="77777777">
        <w:trPr>
          <w:divId w:val="620309311"/>
        </w:trPr>
        <w:tc>
          <w:tcPr>
            <w:tcW w:w="0" w:type="auto"/>
            <w:gridSpan w:val="3"/>
            <w:vAlign w:val="center"/>
            <w:hideMark/>
          </w:tcPr>
          <w:p w14:paraId="34050171" w14:textId="77777777" w:rsidR="00000000" w:rsidRDefault="006A6AFD">
            <w:pPr>
              <w:spacing w:after="100"/>
              <w:rPr>
                <w:rFonts w:eastAsia="Times New Roman"/>
                <w:sz w:val="20"/>
                <w:szCs w:val="20"/>
              </w:rPr>
            </w:pPr>
          </w:p>
        </w:tc>
        <w:tc>
          <w:tcPr>
            <w:tcW w:w="0" w:type="auto"/>
            <w:gridSpan w:val="3"/>
            <w:vAlign w:val="center"/>
            <w:hideMark/>
          </w:tcPr>
          <w:p w14:paraId="3F1528BD" w14:textId="77777777" w:rsidR="00000000" w:rsidRDefault="006A6AFD">
            <w:pPr>
              <w:spacing w:after="100"/>
              <w:rPr>
                <w:rFonts w:eastAsia="Times New Roman"/>
                <w:sz w:val="20"/>
                <w:szCs w:val="20"/>
              </w:rPr>
            </w:pPr>
          </w:p>
        </w:tc>
        <w:tc>
          <w:tcPr>
            <w:tcW w:w="0" w:type="auto"/>
            <w:gridSpan w:val="3"/>
            <w:vAlign w:val="center"/>
            <w:hideMark/>
          </w:tcPr>
          <w:p w14:paraId="29C8A896" w14:textId="77777777" w:rsidR="00000000" w:rsidRDefault="006A6AFD">
            <w:pPr>
              <w:spacing w:after="100"/>
              <w:rPr>
                <w:rFonts w:eastAsia="Times New Roman"/>
                <w:sz w:val="20"/>
                <w:szCs w:val="20"/>
              </w:rPr>
            </w:pPr>
          </w:p>
        </w:tc>
        <w:tc>
          <w:tcPr>
            <w:tcW w:w="0" w:type="auto"/>
            <w:gridSpan w:val="3"/>
            <w:vAlign w:val="center"/>
            <w:hideMark/>
          </w:tcPr>
          <w:p w14:paraId="11F858BD" w14:textId="77777777" w:rsidR="00000000" w:rsidRDefault="006A6AFD">
            <w:pPr>
              <w:spacing w:after="100"/>
              <w:rPr>
                <w:rFonts w:eastAsia="Times New Roman"/>
                <w:sz w:val="20"/>
                <w:szCs w:val="20"/>
              </w:rPr>
            </w:pPr>
          </w:p>
        </w:tc>
        <w:tc>
          <w:tcPr>
            <w:tcW w:w="0" w:type="auto"/>
            <w:gridSpan w:val="3"/>
            <w:vAlign w:val="center"/>
            <w:hideMark/>
          </w:tcPr>
          <w:p w14:paraId="7F7100C1" w14:textId="77777777" w:rsidR="00000000" w:rsidRDefault="006A6AFD">
            <w:pPr>
              <w:spacing w:after="100"/>
              <w:rPr>
                <w:rFonts w:eastAsia="Times New Roman"/>
                <w:sz w:val="20"/>
                <w:szCs w:val="20"/>
              </w:rPr>
            </w:pPr>
          </w:p>
        </w:tc>
        <w:tc>
          <w:tcPr>
            <w:tcW w:w="0" w:type="auto"/>
            <w:gridSpan w:val="3"/>
            <w:vAlign w:val="center"/>
            <w:hideMark/>
          </w:tcPr>
          <w:p w14:paraId="2D36F1DD" w14:textId="77777777" w:rsidR="00000000" w:rsidRDefault="006A6AFD">
            <w:pPr>
              <w:spacing w:after="100"/>
              <w:rPr>
                <w:rFonts w:eastAsia="Times New Roman"/>
                <w:sz w:val="20"/>
                <w:szCs w:val="20"/>
              </w:rPr>
            </w:pPr>
          </w:p>
        </w:tc>
        <w:tc>
          <w:tcPr>
            <w:tcW w:w="0" w:type="auto"/>
            <w:gridSpan w:val="3"/>
            <w:vAlign w:val="center"/>
            <w:hideMark/>
          </w:tcPr>
          <w:p w14:paraId="2FE9679B" w14:textId="77777777" w:rsidR="00000000" w:rsidRDefault="006A6AFD">
            <w:pPr>
              <w:spacing w:after="100"/>
              <w:rPr>
                <w:rFonts w:eastAsia="Times New Roman"/>
                <w:sz w:val="20"/>
                <w:szCs w:val="20"/>
              </w:rPr>
            </w:pPr>
          </w:p>
        </w:tc>
        <w:tc>
          <w:tcPr>
            <w:tcW w:w="0" w:type="auto"/>
            <w:gridSpan w:val="3"/>
            <w:vAlign w:val="center"/>
            <w:hideMark/>
          </w:tcPr>
          <w:p w14:paraId="28386141" w14:textId="77777777" w:rsidR="00000000" w:rsidRDefault="006A6AFD">
            <w:pPr>
              <w:spacing w:after="100"/>
              <w:rPr>
                <w:rFonts w:eastAsia="Times New Roman"/>
                <w:sz w:val="20"/>
                <w:szCs w:val="20"/>
              </w:rPr>
            </w:pPr>
          </w:p>
        </w:tc>
        <w:tc>
          <w:tcPr>
            <w:tcW w:w="0" w:type="auto"/>
            <w:gridSpan w:val="3"/>
            <w:vAlign w:val="center"/>
            <w:hideMark/>
          </w:tcPr>
          <w:p w14:paraId="15F7BA15" w14:textId="77777777" w:rsidR="00000000" w:rsidRDefault="006A6AFD">
            <w:pPr>
              <w:spacing w:after="100"/>
              <w:rPr>
                <w:rFonts w:eastAsia="Times New Roman"/>
                <w:sz w:val="20"/>
                <w:szCs w:val="20"/>
              </w:rPr>
            </w:pPr>
          </w:p>
        </w:tc>
        <w:tc>
          <w:tcPr>
            <w:tcW w:w="0" w:type="auto"/>
            <w:gridSpan w:val="3"/>
            <w:vAlign w:val="center"/>
            <w:hideMark/>
          </w:tcPr>
          <w:p w14:paraId="5BAA6555" w14:textId="77777777" w:rsidR="00000000" w:rsidRDefault="006A6AFD">
            <w:pPr>
              <w:spacing w:after="100"/>
              <w:rPr>
                <w:rFonts w:eastAsia="Times New Roman"/>
                <w:sz w:val="20"/>
                <w:szCs w:val="20"/>
              </w:rPr>
            </w:pPr>
          </w:p>
        </w:tc>
      </w:tr>
    </w:tbl>
    <w:p w14:paraId="64ACBA7D" w14:textId="77777777" w:rsidR="00000000" w:rsidRDefault="006A6AFD">
      <w:pPr>
        <w:divId w:val="483086516"/>
        <w:rPr>
          <w:rFonts w:eastAsia="Times New Roman"/>
        </w:rPr>
      </w:pPr>
      <w:r>
        <w:rPr>
          <w:rFonts w:eastAsia="Times New Roman"/>
          <w:color w:val="000000"/>
          <w:sz w:val="16"/>
          <w:szCs w:val="16"/>
        </w:rPr>
        <w:t>_______________</w:t>
      </w:r>
    </w:p>
    <w:p w14:paraId="517B4B84" w14:textId="77777777" w:rsidR="00000000" w:rsidRDefault="006A6AFD">
      <w:pPr>
        <w:ind w:hanging="360"/>
        <w:divId w:val="753824223"/>
        <w:rPr>
          <w:rFonts w:eastAsia="Times New Roman"/>
        </w:rPr>
      </w:pPr>
      <w:r>
        <w:rPr>
          <w:rFonts w:eastAsia="Times New Roman"/>
          <w:color w:val="000000"/>
          <w:sz w:val="16"/>
          <w:szCs w:val="16"/>
        </w:rPr>
        <w:t xml:space="preserve">(1)As a result of our new organizational structure, effective January 1, 2022, streamlining our operations from four business segments to three </w:t>
      </w:r>
      <w:r>
        <w:rPr>
          <w:rFonts w:eastAsia="Times New Roman"/>
          <w:color w:val="000000"/>
          <w:sz w:val="16"/>
          <w:szCs w:val="16"/>
        </w:rPr>
        <w:t>business segments, we transferred goodwill previously held by our eliminated Aviation Systems segment to our remaining business segments as of January 1, 2021, the earliest period presented in these Notes. See additional information below and “Segment Reor</w:t>
      </w:r>
      <w:r>
        <w:rPr>
          <w:rFonts w:eastAsia="Times New Roman"/>
          <w:color w:val="000000"/>
          <w:sz w:val="16"/>
          <w:szCs w:val="16"/>
        </w:rPr>
        <w:t xml:space="preserve">ganization” in. </w:t>
      </w:r>
      <w:r>
        <w:rPr>
          <w:rFonts w:eastAsia="Times New Roman"/>
          <w:i/>
          <w:iCs/>
          <w:color w:val="000000"/>
          <w:sz w:val="16"/>
          <w:szCs w:val="16"/>
        </w:rPr>
        <w:t>Note A — Significant Accounting Policies and Recent Accounting Standards</w:t>
      </w:r>
      <w:r>
        <w:rPr>
          <w:rFonts w:eastAsia="Times New Roman"/>
          <w:color w:val="000000"/>
          <w:sz w:val="16"/>
          <w:szCs w:val="16"/>
        </w:rPr>
        <w:t xml:space="preserve"> in these Notes.</w:t>
      </w:r>
    </w:p>
    <w:p w14:paraId="020CD555" w14:textId="77777777" w:rsidR="00000000" w:rsidRDefault="006A6AFD">
      <w:pPr>
        <w:divId w:val="785925189"/>
        <w:rPr>
          <w:rFonts w:eastAsia="Times New Roman"/>
        </w:rPr>
      </w:pPr>
      <w:r>
        <w:rPr>
          <w:rFonts w:eastAsia="Times New Roman"/>
          <w:b/>
          <w:bCs/>
          <w:color w:val="000000"/>
          <w:sz w:val="20"/>
          <w:szCs w:val="20"/>
        </w:rPr>
        <w:t>Fair Value of Businesses</w:t>
      </w:r>
    </w:p>
    <w:p w14:paraId="4160D134" w14:textId="77777777" w:rsidR="00000000" w:rsidRDefault="006A6AFD">
      <w:pPr>
        <w:ind w:firstLine="360"/>
        <w:divId w:val="656343446"/>
        <w:rPr>
          <w:rFonts w:eastAsia="Times New Roman"/>
        </w:rPr>
      </w:pPr>
      <w:r>
        <w:rPr>
          <w:rFonts w:eastAsia="Times New Roman"/>
          <w:i/>
          <w:iCs/>
          <w:color w:val="000000"/>
          <w:sz w:val="20"/>
          <w:szCs w:val="20"/>
        </w:rPr>
        <w:t xml:space="preserve">Segment reorganization: </w:t>
      </w:r>
      <w:r>
        <w:rPr>
          <w:rFonts w:eastAsia="Times New Roman"/>
          <w:color w:val="000000"/>
          <w:sz w:val="20"/>
          <w:szCs w:val="20"/>
        </w:rPr>
        <w:t>We implemented a new organizational structure effective January 1, 2022, resulting in changes to our o</w:t>
      </w:r>
      <w:r>
        <w:rPr>
          <w:rFonts w:eastAsia="Times New Roman"/>
          <w:color w:val="000000"/>
          <w:sz w:val="20"/>
          <w:szCs w:val="20"/>
        </w:rPr>
        <w:t>perating segments, which are also our reportable segments and are referred to as our business segments. The new structure streamlined our business segments from four business segments to three business segments. As a result of the segment reorganization, w</w:t>
      </w:r>
      <w:r>
        <w:rPr>
          <w:rFonts w:eastAsia="Times New Roman"/>
          <w:color w:val="000000"/>
          <w:sz w:val="20"/>
          <w:szCs w:val="20"/>
        </w:rPr>
        <w:t>e realigned our reporting units from 11 to 9 reporting units, which are our business segments or one level below the business segment. For our realigned reporting units, immediately before and after our goodwill assignments, we completed an assessment of a</w:t>
      </w:r>
      <w:r>
        <w:rPr>
          <w:rFonts w:eastAsia="Times New Roman"/>
          <w:color w:val="000000"/>
          <w:sz w:val="20"/>
          <w:szCs w:val="20"/>
        </w:rPr>
        <w:t xml:space="preserve">ny potential goodwill impairment under our former and new reporting unit structure and determined that no impairment existed. </w:t>
      </w:r>
    </w:p>
    <w:p w14:paraId="3A46A1FE" w14:textId="77777777" w:rsidR="00000000" w:rsidRDefault="006A6AFD">
      <w:pPr>
        <w:ind w:firstLine="360"/>
        <w:divId w:val="1377923515"/>
        <w:rPr>
          <w:rFonts w:eastAsia="Times New Roman"/>
        </w:rPr>
      </w:pPr>
      <w:r>
        <w:rPr>
          <w:rFonts w:eastAsia="Times New Roman"/>
          <w:i/>
          <w:iCs/>
          <w:color w:val="000000"/>
          <w:sz w:val="20"/>
          <w:szCs w:val="20"/>
        </w:rPr>
        <w:t xml:space="preserve">Combat Propulsion Systems and related businesses (“CPS business”) impairment. </w:t>
      </w:r>
      <w:r>
        <w:rPr>
          <w:rFonts w:eastAsia="Times New Roman"/>
          <w:color w:val="000000"/>
          <w:sz w:val="20"/>
          <w:szCs w:val="20"/>
        </w:rPr>
        <w:t>During the quarter ended April 2, 2021, we determin</w:t>
      </w:r>
      <w:r>
        <w:rPr>
          <w:rFonts w:eastAsia="Times New Roman"/>
          <w:color w:val="000000"/>
          <w:sz w:val="20"/>
          <w:szCs w:val="20"/>
        </w:rPr>
        <w:t xml:space="preserve">ed the criteria to be classified as held for sale were met with respect to the CPS business within our other non-reportable business segment and assigned $174 million of goodwill to the disposal group on a relative fair value basis. In </w:t>
      </w:r>
    </w:p>
    <w:p w14:paraId="42C15F8B" w14:textId="77777777" w:rsidR="00000000" w:rsidRDefault="006A6AFD">
      <w:pPr>
        <w:ind w:firstLine="360"/>
        <w:jc w:val="center"/>
        <w:divId w:val="1155102341"/>
        <w:rPr>
          <w:rFonts w:eastAsia="Times New Roman"/>
        </w:rPr>
      </w:pPr>
      <w:r>
        <w:rPr>
          <w:rFonts w:eastAsia="Times New Roman"/>
          <w:color w:val="000000"/>
          <w:sz w:val="20"/>
          <w:szCs w:val="20"/>
        </w:rPr>
        <w:t>9</w:t>
      </w:r>
    </w:p>
    <w:p w14:paraId="0F7B4246" w14:textId="77777777" w:rsidR="00000000" w:rsidRDefault="006A6AFD">
      <w:pPr>
        <w:rPr>
          <w:rFonts w:eastAsia="Times New Roman"/>
        </w:rPr>
      </w:pPr>
      <w:r>
        <w:rPr>
          <w:rFonts w:eastAsia="Times New Roman"/>
        </w:rPr>
        <w:pict w14:anchorId="65B3EC42">
          <v:rect id="_x0000_i1036" style="width:0;height:1.5pt" o:hralign="center" o:hrstd="t" o:hr="t" fillcolor="#a0a0a0" stroked="f"/>
        </w:pict>
      </w:r>
    </w:p>
    <w:p w14:paraId="06AA24B1" w14:textId="77777777" w:rsidR="00000000" w:rsidRDefault="006A6AFD">
      <w:pPr>
        <w:ind w:firstLine="360"/>
        <w:divId w:val="1052922742"/>
        <w:rPr>
          <w:rFonts w:eastAsia="Times New Roman"/>
        </w:rPr>
      </w:pPr>
    </w:p>
    <w:p w14:paraId="484E42B0" w14:textId="77777777" w:rsidR="00000000" w:rsidRDefault="006A6AFD">
      <w:pPr>
        <w:divId w:val="205607956"/>
        <w:rPr>
          <w:rFonts w:eastAsia="Times New Roman"/>
        </w:rPr>
      </w:pPr>
      <w:r>
        <w:rPr>
          <w:rFonts w:eastAsia="Times New Roman"/>
          <w:color w:val="000000"/>
          <w:sz w:val="20"/>
          <w:szCs w:val="20"/>
        </w:rPr>
        <w:t>connection with the preparation of our financial statements for the quarter ended April 2, 2021, we concluded that goodwill related to the CPS business was impaired and we recorded a non-cash impairment charge of $62 m</w:t>
      </w:r>
      <w:r>
        <w:rPr>
          <w:rFonts w:eastAsia="Times New Roman"/>
          <w:color w:val="000000"/>
          <w:sz w:val="20"/>
          <w:szCs w:val="20"/>
        </w:rPr>
        <w:t xml:space="preserve">illion, which is included in the “Impairment of goodwill and other assets” line item in our Condensed Consolidated Statement of Income (Unaudited). </w:t>
      </w:r>
    </w:p>
    <w:p w14:paraId="7D61301A" w14:textId="77777777" w:rsidR="00000000" w:rsidRDefault="006A6AFD">
      <w:pPr>
        <w:ind w:firstLine="360"/>
        <w:divId w:val="603462153"/>
        <w:rPr>
          <w:rFonts w:eastAsia="Times New Roman"/>
        </w:rPr>
      </w:pPr>
      <w:r>
        <w:rPr>
          <w:rFonts w:eastAsia="Times New Roman"/>
          <w:color w:val="000000"/>
          <w:sz w:val="20"/>
          <w:szCs w:val="20"/>
        </w:rPr>
        <w:t xml:space="preserve">See </w:t>
      </w:r>
      <w:r>
        <w:rPr>
          <w:rFonts w:eastAsia="Times New Roman"/>
          <w:i/>
          <w:iCs/>
          <w:color w:val="000000"/>
          <w:sz w:val="20"/>
          <w:szCs w:val="20"/>
        </w:rPr>
        <w:t>Note 1: “Significant Accounting Policies”</w:t>
      </w:r>
      <w:r>
        <w:rPr>
          <w:rFonts w:eastAsia="Times New Roman"/>
          <w:color w:val="000000"/>
          <w:sz w:val="20"/>
          <w:szCs w:val="20"/>
        </w:rPr>
        <w:t xml:space="preserve"> and </w:t>
      </w:r>
      <w:r>
        <w:rPr>
          <w:rFonts w:eastAsia="Times New Roman"/>
          <w:i/>
          <w:iCs/>
          <w:color w:val="000000"/>
          <w:sz w:val="20"/>
          <w:szCs w:val="20"/>
        </w:rPr>
        <w:t>Note 3: “Business Divestitures and Asset Sales”</w:t>
      </w:r>
      <w:r>
        <w:rPr>
          <w:rFonts w:eastAsia="Times New Roman"/>
          <w:color w:val="000000"/>
          <w:sz w:val="20"/>
          <w:szCs w:val="20"/>
        </w:rPr>
        <w:t xml:space="preserve"> in the No</w:t>
      </w:r>
      <w:r>
        <w:rPr>
          <w:rFonts w:eastAsia="Times New Roman"/>
          <w:color w:val="000000"/>
          <w:sz w:val="20"/>
          <w:szCs w:val="20"/>
        </w:rPr>
        <w:t>tes to Consolidated Financial Statement in our Fiscal 2021 Form 10-K for additional information regarding the fair value hierarchy and our business divestitures, respectively.</w:t>
      </w:r>
    </w:p>
    <w:p w14:paraId="147F514E" w14:textId="77777777" w:rsidR="00000000" w:rsidRDefault="006A6AFD">
      <w:pPr>
        <w:divId w:val="1557548164"/>
        <w:rPr>
          <w:rFonts w:eastAsia="Times New Roman"/>
        </w:rPr>
      </w:pPr>
      <w:r>
        <w:rPr>
          <w:rFonts w:eastAsia="Times New Roman"/>
          <w:b/>
          <w:bCs/>
          <w:color w:val="000000"/>
          <w:sz w:val="20"/>
          <w:szCs w:val="20"/>
        </w:rPr>
        <w:t>NOTE I — ACCRUED WARRANTIES</w:t>
      </w:r>
      <w:r>
        <w:rPr>
          <w:rFonts w:eastAsia="Times New Roman"/>
          <w:b/>
          <w:bCs/>
          <w:i/>
          <w:iCs/>
          <w:color w:val="000000"/>
          <w:sz w:val="20"/>
          <w:szCs w:val="20"/>
        </w:rPr>
        <w:t xml:space="preserve"> </w:t>
      </w:r>
    </w:p>
    <w:p w14:paraId="735EDA8D" w14:textId="77777777" w:rsidR="00000000" w:rsidRDefault="006A6AFD">
      <w:pPr>
        <w:ind w:firstLine="360"/>
        <w:divId w:val="1971399394"/>
        <w:rPr>
          <w:rFonts w:eastAsia="Times New Roman"/>
        </w:rPr>
      </w:pPr>
      <w:r>
        <w:rPr>
          <w:rFonts w:eastAsia="Times New Roman"/>
          <w:color w:val="000000"/>
          <w:sz w:val="20"/>
          <w:szCs w:val="20"/>
        </w:rPr>
        <w:t>Our liability for standard product warranties is in</w:t>
      </w:r>
      <w:r>
        <w:rPr>
          <w:rFonts w:eastAsia="Times New Roman"/>
          <w:color w:val="000000"/>
          <w:sz w:val="20"/>
          <w:szCs w:val="20"/>
        </w:rPr>
        <w:t>cluded as a component of the “Other accrued items” and “Other long-term liabilities” line items in our Condensed Consolidated Balance Sheet (Unaudited). Changes in our liability for standard product warranties during the quarter ended April 1, 2022 were as</w:t>
      </w:r>
      <w:r>
        <w:rPr>
          <w:rFonts w:eastAsia="Times New Roman"/>
          <w:color w:val="000000"/>
          <w:sz w:val="20"/>
          <w:szCs w:val="20"/>
        </w:rPr>
        <w:t xml:space="preserve"> follows:</w:t>
      </w:r>
    </w:p>
    <w:tbl>
      <w:tblPr>
        <w:tblW w:w="5000" w:type="pct"/>
        <w:tblCellMar>
          <w:top w:w="15" w:type="dxa"/>
          <w:left w:w="15" w:type="dxa"/>
          <w:bottom w:w="15" w:type="dxa"/>
          <w:right w:w="15" w:type="dxa"/>
        </w:tblCellMar>
        <w:tblLook w:val="04A0" w:firstRow="1" w:lastRow="0" w:firstColumn="1" w:lastColumn="0" w:noHBand="0" w:noVBand="1"/>
      </w:tblPr>
      <w:tblGrid>
        <w:gridCol w:w="49"/>
        <w:gridCol w:w="6867"/>
        <w:gridCol w:w="38"/>
        <w:gridCol w:w="121"/>
        <w:gridCol w:w="1051"/>
        <w:gridCol w:w="36"/>
        <w:gridCol w:w="36"/>
        <w:gridCol w:w="36"/>
        <w:gridCol w:w="36"/>
        <w:gridCol w:w="36"/>
      </w:tblGrid>
      <w:tr w:rsidR="00000000" w14:paraId="01C53CAA" w14:textId="77777777">
        <w:trPr>
          <w:divId w:val="1872913265"/>
        </w:trPr>
        <w:tc>
          <w:tcPr>
            <w:tcW w:w="50" w:type="pct"/>
            <w:vAlign w:val="center"/>
            <w:hideMark/>
          </w:tcPr>
          <w:p w14:paraId="18F33C6D" w14:textId="77777777" w:rsidR="00000000" w:rsidRDefault="006A6AFD">
            <w:pPr>
              <w:ind w:firstLine="360"/>
              <w:rPr>
                <w:rFonts w:eastAsia="Times New Roman"/>
              </w:rPr>
            </w:pPr>
          </w:p>
        </w:tc>
        <w:tc>
          <w:tcPr>
            <w:tcW w:w="4226" w:type="pct"/>
            <w:vAlign w:val="center"/>
            <w:hideMark/>
          </w:tcPr>
          <w:p w14:paraId="4661D5F9" w14:textId="77777777" w:rsidR="00000000" w:rsidRDefault="006A6AFD">
            <w:pPr>
              <w:spacing w:after="100"/>
              <w:rPr>
                <w:rFonts w:eastAsia="Times New Roman"/>
                <w:sz w:val="20"/>
                <w:szCs w:val="20"/>
              </w:rPr>
            </w:pPr>
          </w:p>
        </w:tc>
        <w:tc>
          <w:tcPr>
            <w:tcW w:w="5" w:type="pct"/>
            <w:vAlign w:val="center"/>
            <w:hideMark/>
          </w:tcPr>
          <w:p w14:paraId="325A8A06" w14:textId="77777777" w:rsidR="00000000" w:rsidRDefault="006A6AFD">
            <w:pPr>
              <w:spacing w:after="100"/>
              <w:rPr>
                <w:rFonts w:eastAsia="Times New Roman"/>
                <w:sz w:val="20"/>
                <w:szCs w:val="20"/>
              </w:rPr>
            </w:pPr>
          </w:p>
        </w:tc>
        <w:tc>
          <w:tcPr>
            <w:tcW w:w="50" w:type="pct"/>
            <w:vAlign w:val="center"/>
            <w:hideMark/>
          </w:tcPr>
          <w:p w14:paraId="566DD67B" w14:textId="77777777" w:rsidR="00000000" w:rsidRDefault="006A6AFD">
            <w:pPr>
              <w:spacing w:after="100"/>
              <w:rPr>
                <w:rFonts w:eastAsia="Times New Roman"/>
                <w:sz w:val="20"/>
                <w:szCs w:val="20"/>
              </w:rPr>
            </w:pPr>
          </w:p>
        </w:tc>
        <w:tc>
          <w:tcPr>
            <w:tcW w:w="663" w:type="pct"/>
            <w:vAlign w:val="center"/>
            <w:hideMark/>
          </w:tcPr>
          <w:p w14:paraId="4EC9FF67" w14:textId="77777777" w:rsidR="00000000" w:rsidRDefault="006A6AFD">
            <w:pPr>
              <w:spacing w:after="100"/>
              <w:rPr>
                <w:rFonts w:eastAsia="Times New Roman"/>
                <w:sz w:val="20"/>
                <w:szCs w:val="20"/>
              </w:rPr>
            </w:pPr>
          </w:p>
        </w:tc>
        <w:tc>
          <w:tcPr>
            <w:tcW w:w="5" w:type="pct"/>
            <w:vAlign w:val="center"/>
            <w:hideMark/>
          </w:tcPr>
          <w:p w14:paraId="365800A3" w14:textId="77777777" w:rsidR="00000000" w:rsidRDefault="006A6AFD">
            <w:pPr>
              <w:spacing w:after="100"/>
              <w:rPr>
                <w:rFonts w:eastAsia="Times New Roman"/>
                <w:sz w:val="20"/>
                <w:szCs w:val="20"/>
              </w:rPr>
            </w:pPr>
          </w:p>
        </w:tc>
        <w:tc>
          <w:tcPr>
            <w:tcW w:w="0" w:type="auto"/>
            <w:vAlign w:val="center"/>
            <w:hideMark/>
          </w:tcPr>
          <w:p w14:paraId="691D4E78" w14:textId="77777777" w:rsidR="00000000" w:rsidRDefault="006A6AFD">
            <w:pPr>
              <w:spacing w:after="100"/>
              <w:rPr>
                <w:rFonts w:eastAsia="Times New Roman"/>
                <w:sz w:val="20"/>
                <w:szCs w:val="20"/>
              </w:rPr>
            </w:pPr>
          </w:p>
        </w:tc>
        <w:tc>
          <w:tcPr>
            <w:tcW w:w="0" w:type="auto"/>
            <w:vAlign w:val="center"/>
            <w:hideMark/>
          </w:tcPr>
          <w:p w14:paraId="245848F5" w14:textId="77777777" w:rsidR="00000000" w:rsidRDefault="006A6AFD">
            <w:pPr>
              <w:spacing w:after="100"/>
              <w:rPr>
                <w:rFonts w:eastAsia="Times New Roman"/>
                <w:sz w:val="20"/>
                <w:szCs w:val="20"/>
              </w:rPr>
            </w:pPr>
          </w:p>
        </w:tc>
        <w:tc>
          <w:tcPr>
            <w:tcW w:w="0" w:type="auto"/>
            <w:vAlign w:val="center"/>
            <w:hideMark/>
          </w:tcPr>
          <w:p w14:paraId="69F3A00A" w14:textId="77777777" w:rsidR="00000000" w:rsidRDefault="006A6AFD">
            <w:pPr>
              <w:spacing w:after="100"/>
              <w:rPr>
                <w:rFonts w:eastAsia="Times New Roman"/>
                <w:sz w:val="20"/>
                <w:szCs w:val="20"/>
              </w:rPr>
            </w:pPr>
          </w:p>
        </w:tc>
        <w:tc>
          <w:tcPr>
            <w:tcW w:w="0" w:type="auto"/>
            <w:vAlign w:val="center"/>
            <w:hideMark/>
          </w:tcPr>
          <w:p w14:paraId="424F92F3" w14:textId="77777777" w:rsidR="00000000" w:rsidRDefault="006A6AFD">
            <w:pPr>
              <w:spacing w:after="100"/>
              <w:rPr>
                <w:rFonts w:eastAsia="Times New Roman"/>
                <w:sz w:val="20"/>
                <w:szCs w:val="20"/>
              </w:rPr>
            </w:pPr>
          </w:p>
        </w:tc>
      </w:tr>
      <w:tr w:rsidR="00000000" w14:paraId="0EC80212" w14:textId="77777777">
        <w:trPr>
          <w:divId w:val="1872913265"/>
        </w:trPr>
        <w:tc>
          <w:tcPr>
            <w:tcW w:w="0" w:type="auto"/>
            <w:gridSpan w:val="3"/>
            <w:tcMar>
              <w:top w:w="0" w:type="dxa"/>
              <w:left w:w="20" w:type="dxa"/>
              <w:bottom w:w="0" w:type="dxa"/>
              <w:right w:w="20" w:type="dxa"/>
            </w:tcMar>
            <w:vAlign w:val="center"/>
            <w:hideMark/>
          </w:tcPr>
          <w:p w14:paraId="06B4E4B5" w14:textId="77777777" w:rsidR="00000000" w:rsidRDefault="006A6AF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4B6A7E8" w14:textId="77777777" w:rsidR="00000000" w:rsidRDefault="006A6AFD">
            <w:pPr>
              <w:spacing w:after="100"/>
              <w:jc w:val="center"/>
              <w:rPr>
                <w:rFonts w:eastAsia="Times New Roman"/>
              </w:rPr>
            </w:pPr>
            <w:r>
              <w:rPr>
                <w:rFonts w:eastAsia="Times New Roman"/>
                <w:b/>
                <w:bCs/>
                <w:color w:val="000000"/>
                <w:sz w:val="16"/>
                <w:szCs w:val="16"/>
              </w:rPr>
              <w:t>(In millions)</w:t>
            </w:r>
          </w:p>
        </w:tc>
        <w:tc>
          <w:tcPr>
            <w:tcW w:w="0" w:type="auto"/>
            <w:vAlign w:val="center"/>
            <w:hideMark/>
          </w:tcPr>
          <w:p w14:paraId="4E5449EF" w14:textId="77777777" w:rsidR="00000000" w:rsidRDefault="006A6AFD">
            <w:pPr>
              <w:spacing w:after="100"/>
              <w:jc w:val="center"/>
              <w:rPr>
                <w:rFonts w:eastAsia="Times New Roman"/>
              </w:rPr>
            </w:pPr>
          </w:p>
        </w:tc>
        <w:tc>
          <w:tcPr>
            <w:tcW w:w="0" w:type="auto"/>
            <w:vAlign w:val="center"/>
            <w:hideMark/>
          </w:tcPr>
          <w:p w14:paraId="12A53E81" w14:textId="77777777" w:rsidR="00000000" w:rsidRDefault="006A6AFD">
            <w:pPr>
              <w:spacing w:after="100"/>
              <w:rPr>
                <w:rFonts w:eastAsia="Times New Roman"/>
                <w:sz w:val="20"/>
                <w:szCs w:val="20"/>
              </w:rPr>
            </w:pPr>
          </w:p>
        </w:tc>
        <w:tc>
          <w:tcPr>
            <w:tcW w:w="0" w:type="auto"/>
            <w:vAlign w:val="center"/>
            <w:hideMark/>
          </w:tcPr>
          <w:p w14:paraId="685B84D2" w14:textId="77777777" w:rsidR="00000000" w:rsidRDefault="006A6AFD">
            <w:pPr>
              <w:spacing w:after="100"/>
              <w:rPr>
                <w:rFonts w:eastAsia="Times New Roman"/>
                <w:sz w:val="20"/>
                <w:szCs w:val="20"/>
              </w:rPr>
            </w:pPr>
          </w:p>
        </w:tc>
        <w:tc>
          <w:tcPr>
            <w:tcW w:w="0" w:type="auto"/>
            <w:vAlign w:val="center"/>
            <w:hideMark/>
          </w:tcPr>
          <w:p w14:paraId="1A0361B4" w14:textId="77777777" w:rsidR="00000000" w:rsidRDefault="006A6AFD">
            <w:pPr>
              <w:spacing w:after="100"/>
              <w:rPr>
                <w:rFonts w:eastAsia="Times New Roman"/>
                <w:sz w:val="20"/>
                <w:szCs w:val="20"/>
              </w:rPr>
            </w:pPr>
          </w:p>
        </w:tc>
      </w:tr>
      <w:tr w:rsidR="00000000" w14:paraId="769B1CB8" w14:textId="77777777">
        <w:trPr>
          <w:divId w:val="1872913265"/>
          <w:trHeight w:val="60"/>
        </w:trPr>
        <w:tc>
          <w:tcPr>
            <w:tcW w:w="0" w:type="auto"/>
            <w:gridSpan w:val="3"/>
            <w:tcMar>
              <w:top w:w="0" w:type="dxa"/>
              <w:left w:w="20" w:type="dxa"/>
              <w:bottom w:w="0" w:type="dxa"/>
              <w:right w:w="20" w:type="dxa"/>
            </w:tcMar>
            <w:vAlign w:val="center"/>
            <w:hideMark/>
          </w:tcPr>
          <w:p w14:paraId="2A04318D"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DEDACDC" w14:textId="77777777" w:rsidR="00000000" w:rsidRDefault="006A6AFD">
            <w:pPr>
              <w:spacing w:after="100"/>
              <w:rPr>
                <w:rFonts w:eastAsia="Times New Roman"/>
                <w:sz w:val="20"/>
                <w:szCs w:val="20"/>
              </w:rPr>
            </w:pPr>
          </w:p>
        </w:tc>
        <w:tc>
          <w:tcPr>
            <w:tcW w:w="0" w:type="auto"/>
            <w:vAlign w:val="center"/>
            <w:hideMark/>
          </w:tcPr>
          <w:p w14:paraId="220D6E6F" w14:textId="77777777" w:rsidR="00000000" w:rsidRDefault="006A6AFD">
            <w:pPr>
              <w:spacing w:after="100"/>
              <w:rPr>
                <w:rFonts w:eastAsia="Times New Roman"/>
                <w:sz w:val="20"/>
                <w:szCs w:val="20"/>
              </w:rPr>
            </w:pPr>
          </w:p>
        </w:tc>
        <w:tc>
          <w:tcPr>
            <w:tcW w:w="0" w:type="auto"/>
            <w:vAlign w:val="center"/>
            <w:hideMark/>
          </w:tcPr>
          <w:p w14:paraId="78524B33" w14:textId="77777777" w:rsidR="00000000" w:rsidRDefault="006A6AFD">
            <w:pPr>
              <w:spacing w:after="100"/>
              <w:rPr>
                <w:rFonts w:eastAsia="Times New Roman"/>
                <w:sz w:val="20"/>
                <w:szCs w:val="20"/>
              </w:rPr>
            </w:pPr>
          </w:p>
        </w:tc>
        <w:tc>
          <w:tcPr>
            <w:tcW w:w="0" w:type="auto"/>
            <w:vAlign w:val="center"/>
            <w:hideMark/>
          </w:tcPr>
          <w:p w14:paraId="081BCA2F" w14:textId="77777777" w:rsidR="00000000" w:rsidRDefault="006A6AFD">
            <w:pPr>
              <w:spacing w:after="100"/>
              <w:rPr>
                <w:rFonts w:eastAsia="Times New Roman"/>
                <w:sz w:val="20"/>
                <w:szCs w:val="20"/>
              </w:rPr>
            </w:pPr>
          </w:p>
        </w:tc>
        <w:tc>
          <w:tcPr>
            <w:tcW w:w="0" w:type="auto"/>
            <w:vAlign w:val="center"/>
            <w:hideMark/>
          </w:tcPr>
          <w:p w14:paraId="2D281ADB" w14:textId="77777777" w:rsidR="00000000" w:rsidRDefault="006A6AFD">
            <w:pPr>
              <w:spacing w:after="100"/>
              <w:rPr>
                <w:rFonts w:eastAsia="Times New Roman"/>
                <w:sz w:val="20"/>
                <w:szCs w:val="20"/>
              </w:rPr>
            </w:pPr>
          </w:p>
        </w:tc>
      </w:tr>
      <w:tr w:rsidR="00000000" w14:paraId="629D9105" w14:textId="77777777">
        <w:trPr>
          <w:divId w:val="1872913265"/>
        </w:trPr>
        <w:tc>
          <w:tcPr>
            <w:tcW w:w="0" w:type="auto"/>
            <w:gridSpan w:val="3"/>
            <w:shd w:val="clear" w:color="auto" w:fill="CCEEFF"/>
            <w:tcMar>
              <w:top w:w="30" w:type="dxa"/>
              <w:left w:w="20" w:type="dxa"/>
              <w:bottom w:w="30" w:type="dxa"/>
              <w:right w:w="20" w:type="dxa"/>
            </w:tcMar>
            <w:hideMark/>
          </w:tcPr>
          <w:p w14:paraId="37A9C4E4" w14:textId="77777777" w:rsidR="00000000" w:rsidRDefault="006A6AFD">
            <w:pPr>
              <w:spacing w:after="100"/>
              <w:rPr>
                <w:rFonts w:eastAsia="Times New Roman"/>
              </w:rPr>
            </w:pPr>
            <w:r>
              <w:rPr>
                <w:rFonts w:eastAsia="Times New Roman"/>
                <w:color w:val="000000"/>
                <w:sz w:val="20"/>
                <w:szCs w:val="20"/>
              </w:rPr>
              <w:t>Balance at December 31, 2021</w:t>
            </w:r>
          </w:p>
        </w:tc>
        <w:tc>
          <w:tcPr>
            <w:tcW w:w="0" w:type="auto"/>
            <w:shd w:val="clear" w:color="auto" w:fill="CCEEFF"/>
            <w:tcMar>
              <w:top w:w="30" w:type="dxa"/>
              <w:left w:w="20" w:type="dxa"/>
              <w:bottom w:w="30" w:type="dxa"/>
              <w:right w:w="0" w:type="dxa"/>
            </w:tcMar>
            <w:vAlign w:val="bottom"/>
            <w:hideMark/>
          </w:tcPr>
          <w:p w14:paraId="06F33706"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B928CA4" w14:textId="77777777" w:rsidR="00000000" w:rsidRDefault="006A6AFD">
            <w:pPr>
              <w:spacing w:after="100"/>
              <w:jc w:val="right"/>
              <w:rPr>
                <w:rFonts w:eastAsia="Times New Roman"/>
              </w:rPr>
            </w:pPr>
            <w:r>
              <w:rPr>
                <w:rFonts w:eastAsia="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14:paraId="002A308C" w14:textId="77777777" w:rsidR="00000000" w:rsidRDefault="006A6AFD">
            <w:pPr>
              <w:spacing w:after="100"/>
              <w:jc w:val="right"/>
              <w:rPr>
                <w:rFonts w:eastAsia="Times New Roman"/>
              </w:rPr>
            </w:pPr>
          </w:p>
        </w:tc>
        <w:tc>
          <w:tcPr>
            <w:tcW w:w="0" w:type="auto"/>
            <w:vAlign w:val="center"/>
            <w:hideMark/>
          </w:tcPr>
          <w:p w14:paraId="6D950A7A" w14:textId="77777777" w:rsidR="00000000" w:rsidRDefault="006A6AFD">
            <w:pPr>
              <w:spacing w:after="100"/>
              <w:jc w:val="right"/>
              <w:rPr>
                <w:rFonts w:eastAsia="Times New Roman"/>
                <w:sz w:val="20"/>
                <w:szCs w:val="20"/>
              </w:rPr>
            </w:pPr>
          </w:p>
        </w:tc>
        <w:tc>
          <w:tcPr>
            <w:tcW w:w="0" w:type="auto"/>
            <w:vAlign w:val="center"/>
            <w:hideMark/>
          </w:tcPr>
          <w:p w14:paraId="09BFDD31" w14:textId="77777777" w:rsidR="00000000" w:rsidRDefault="006A6AFD">
            <w:pPr>
              <w:spacing w:after="100"/>
              <w:rPr>
                <w:rFonts w:eastAsia="Times New Roman"/>
                <w:sz w:val="20"/>
                <w:szCs w:val="20"/>
              </w:rPr>
            </w:pPr>
          </w:p>
        </w:tc>
        <w:tc>
          <w:tcPr>
            <w:tcW w:w="0" w:type="auto"/>
            <w:vAlign w:val="center"/>
            <w:hideMark/>
          </w:tcPr>
          <w:p w14:paraId="20954DD6" w14:textId="77777777" w:rsidR="00000000" w:rsidRDefault="006A6AFD">
            <w:pPr>
              <w:spacing w:after="100"/>
              <w:rPr>
                <w:rFonts w:eastAsia="Times New Roman"/>
                <w:sz w:val="20"/>
                <w:szCs w:val="20"/>
              </w:rPr>
            </w:pPr>
          </w:p>
        </w:tc>
        <w:tc>
          <w:tcPr>
            <w:tcW w:w="0" w:type="auto"/>
            <w:vAlign w:val="center"/>
            <w:hideMark/>
          </w:tcPr>
          <w:p w14:paraId="1AD7C497" w14:textId="77777777" w:rsidR="00000000" w:rsidRDefault="006A6AFD">
            <w:pPr>
              <w:spacing w:after="100"/>
              <w:rPr>
                <w:rFonts w:eastAsia="Times New Roman"/>
                <w:sz w:val="20"/>
                <w:szCs w:val="20"/>
              </w:rPr>
            </w:pPr>
          </w:p>
        </w:tc>
      </w:tr>
      <w:tr w:rsidR="00000000" w14:paraId="5888F275" w14:textId="77777777">
        <w:trPr>
          <w:divId w:val="1872913265"/>
        </w:trPr>
        <w:tc>
          <w:tcPr>
            <w:tcW w:w="0" w:type="auto"/>
            <w:gridSpan w:val="3"/>
            <w:vAlign w:val="center"/>
            <w:hideMark/>
          </w:tcPr>
          <w:p w14:paraId="51D1678C" w14:textId="77777777" w:rsidR="00000000" w:rsidRDefault="006A6AFD">
            <w:pPr>
              <w:spacing w:after="100"/>
              <w:rPr>
                <w:rFonts w:eastAsia="Times New Roman"/>
                <w:sz w:val="20"/>
                <w:szCs w:val="20"/>
              </w:rPr>
            </w:pPr>
          </w:p>
        </w:tc>
        <w:tc>
          <w:tcPr>
            <w:tcW w:w="0" w:type="auto"/>
            <w:gridSpan w:val="3"/>
            <w:vAlign w:val="center"/>
            <w:hideMark/>
          </w:tcPr>
          <w:p w14:paraId="697E53ED" w14:textId="77777777" w:rsidR="00000000" w:rsidRDefault="006A6AFD">
            <w:pPr>
              <w:spacing w:after="100"/>
              <w:rPr>
                <w:rFonts w:eastAsia="Times New Roman"/>
                <w:sz w:val="20"/>
                <w:szCs w:val="20"/>
              </w:rPr>
            </w:pPr>
          </w:p>
        </w:tc>
        <w:tc>
          <w:tcPr>
            <w:tcW w:w="0" w:type="auto"/>
            <w:vAlign w:val="center"/>
            <w:hideMark/>
          </w:tcPr>
          <w:p w14:paraId="2E66A4C8" w14:textId="77777777" w:rsidR="00000000" w:rsidRDefault="006A6AFD">
            <w:pPr>
              <w:spacing w:after="100"/>
              <w:rPr>
                <w:rFonts w:eastAsia="Times New Roman"/>
                <w:sz w:val="20"/>
                <w:szCs w:val="20"/>
              </w:rPr>
            </w:pPr>
          </w:p>
        </w:tc>
        <w:tc>
          <w:tcPr>
            <w:tcW w:w="0" w:type="auto"/>
            <w:vAlign w:val="center"/>
            <w:hideMark/>
          </w:tcPr>
          <w:p w14:paraId="32CC65E6" w14:textId="77777777" w:rsidR="00000000" w:rsidRDefault="006A6AFD">
            <w:pPr>
              <w:spacing w:after="100"/>
              <w:rPr>
                <w:rFonts w:eastAsia="Times New Roman"/>
                <w:sz w:val="20"/>
                <w:szCs w:val="20"/>
              </w:rPr>
            </w:pPr>
          </w:p>
        </w:tc>
        <w:tc>
          <w:tcPr>
            <w:tcW w:w="0" w:type="auto"/>
            <w:vAlign w:val="center"/>
            <w:hideMark/>
          </w:tcPr>
          <w:p w14:paraId="666DE8D7" w14:textId="77777777" w:rsidR="00000000" w:rsidRDefault="006A6AFD">
            <w:pPr>
              <w:spacing w:after="100"/>
              <w:rPr>
                <w:rFonts w:eastAsia="Times New Roman"/>
                <w:sz w:val="20"/>
                <w:szCs w:val="20"/>
              </w:rPr>
            </w:pPr>
          </w:p>
        </w:tc>
        <w:tc>
          <w:tcPr>
            <w:tcW w:w="0" w:type="auto"/>
            <w:vAlign w:val="center"/>
            <w:hideMark/>
          </w:tcPr>
          <w:p w14:paraId="218A7A77" w14:textId="77777777" w:rsidR="00000000" w:rsidRDefault="006A6AFD">
            <w:pPr>
              <w:spacing w:after="100"/>
              <w:rPr>
                <w:rFonts w:eastAsia="Times New Roman"/>
                <w:sz w:val="20"/>
                <w:szCs w:val="20"/>
              </w:rPr>
            </w:pPr>
          </w:p>
        </w:tc>
      </w:tr>
      <w:tr w:rsidR="00000000" w14:paraId="229119E1" w14:textId="77777777">
        <w:trPr>
          <w:divId w:val="1872913265"/>
        </w:trPr>
        <w:tc>
          <w:tcPr>
            <w:tcW w:w="0" w:type="auto"/>
            <w:gridSpan w:val="3"/>
            <w:vAlign w:val="center"/>
            <w:hideMark/>
          </w:tcPr>
          <w:p w14:paraId="18CA5A6F" w14:textId="77777777" w:rsidR="00000000" w:rsidRDefault="006A6AFD">
            <w:pPr>
              <w:spacing w:after="100"/>
              <w:rPr>
                <w:rFonts w:eastAsia="Times New Roman"/>
                <w:sz w:val="20"/>
                <w:szCs w:val="20"/>
              </w:rPr>
            </w:pPr>
          </w:p>
        </w:tc>
        <w:tc>
          <w:tcPr>
            <w:tcW w:w="0" w:type="auto"/>
            <w:gridSpan w:val="3"/>
            <w:vAlign w:val="center"/>
            <w:hideMark/>
          </w:tcPr>
          <w:p w14:paraId="25FC0554" w14:textId="77777777" w:rsidR="00000000" w:rsidRDefault="006A6AFD">
            <w:pPr>
              <w:spacing w:after="100"/>
              <w:rPr>
                <w:rFonts w:eastAsia="Times New Roman"/>
                <w:sz w:val="20"/>
                <w:szCs w:val="20"/>
              </w:rPr>
            </w:pPr>
          </w:p>
        </w:tc>
        <w:tc>
          <w:tcPr>
            <w:tcW w:w="0" w:type="auto"/>
            <w:vAlign w:val="center"/>
            <w:hideMark/>
          </w:tcPr>
          <w:p w14:paraId="50653969" w14:textId="77777777" w:rsidR="00000000" w:rsidRDefault="006A6AFD">
            <w:pPr>
              <w:spacing w:after="100"/>
              <w:rPr>
                <w:rFonts w:eastAsia="Times New Roman"/>
                <w:sz w:val="20"/>
                <w:szCs w:val="20"/>
              </w:rPr>
            </w:pPr>
          </w:p>
        </w:tc>
        <w:tc>
          <w:tcPr>
            <w:tcW w:w="0" w:type="auto"/>
            <w:vAlign w:val="center"/>
            <w:hideMark/>
          </w:tcPr>
          <w:p w14:paraId="56585F70" w14:textId="77777777" w:rsidR="00000000" w:rsidRDefault="006A6AFD">
            <w:pPr>
              <w:spacing w:after="100"/>
              <w:rPr>
                <w:rFonts w:eastAsia="Times New Roman"/>
                <w:sz w:val="20"/>
                <w:szCs w:val="20"/>
              </w:rPr>
            </w:pPr>
          </w:p>
        </w:tc>
        <w:tc>
          <w:tcPr>
            <w:tcW w:w="0" w:type="auto"/>
            <w:vAlign w:val="center"/>
            <w:hideMark/>
          </w:tcPr>
          <w:p w14:paraId="175233EA" w14:textId="77777777" w:rsidR="00000000" w:rsidRDefault="006A6AFD">
            <w:pPr>
              <w:spacing w:after="100"/>
              <w:rPr>
                <w:rFonts w:eastAsia="Times New Roman"/>
                <w:sz w:val="20"/>
                <w:szCs w:val="20"/>
              </w:rPr>
            </w:pPr>
          </w:p>
        </w:tc>
        <w:tc>
          <w:tcPr>
            <w:tcW w:w="0" w:type="auto"/>
            <w:vAlign w:val="center"/>
            <w:hideMark/>
          </w:tcPr>
          <w:p w14:paraId="479E64E2" w14:textId="77777777" w:rsidR="00000000" w:rsidRDefault="006A6AFD">
            <w:pPr>
              <w:spacing w:after="100"/>
              <w:rPr>
                <w:rFonts w:eastAsia="Times New Roman"/>
                <w:sz w:val="20"/>
                <w:szCs w:val="20"/>
              </w:rPr>
            </w:pPr>
          </w:p>
        </w:tc>
      </w:tr>
      <w:tr w:rsidR="00000000" w14:paraId="0D692AE0" w14:textId="77777777">
        <w:trPr>
          <w:divId w:val="1872913265"/>
        </w:trPr>
        <w:tc>
          <w:tcPr>
            <w:tcW w:w="0" w:type="auto"/>
            <w:gridSpan w:val="3"/>
            <w:vAlign w:val="center"/>
            <w:hideMark/>
          </w:tcPr>
          <w:p w14:paraId="339A962B" w14:textId="77777777" w:rsidR="00000000" w:rsidRDefault="006A6AFD">
            <w:pPr>
              <w:spacing w:after="100"/>
              <w:rPr>
                <w:rFonts w:eastAsia="Times New Roman"/>
                <w:sz w:val="20"/>
                <w:szCs w:val="20"/>
              </w:rPr>
            </w:pPr>
          </w:p>
        </w:tc>
        <w:tc>
          <w:tcPr>
            <w:tcW w:w="0" w:type="auto"/>
            <w:gridSpan w:val="3"/>
            <w:vAlign w:val="center"/>
            <w:hideMark/>
          </w:tcPr>
          <w:p w14:paraId="4C7FC9C2" w14:textId="77777777" w:rsidR="00000000" w:rsidRDefault="006A6AFD">
            <w:pPr>
              <w:spacing w:after="100"/>
              <w:rPr>
                <w:rFonts w:eastAsia="Times New Roman"/>
                <w:sz w:val="20"/>
                <w:szCs w:val="20"/>
              </w:rPr>
            </w:pPr>
          </w:p>
        </w:tc>
        <w:tc>
          <w:tcPr>
            <w:tcW w:w="0" w:type="auto"/>
            <w:vAlign w:val="center"/>
            <w:hideMark/>
          </w:tcPr>
          <w:p w14:paraId="5D6C0505" w14:textId="77777777" w:rsidR="00000000" w:rsidRDefault="006A6AFD">
            <w:pPr>
              <w:spacing w:after="100"/>
              <w:rPr>
                <w:rFonts w:eastAsia="Times New Roman"/>
                <w:sz w:val="20"/>
                <w:szCs w:val="20"/>
              </w:rPr>
            </w:pPr>
          </w:p>
        </w:tc>
        <w:tc>
          <w:tcPr>
            <w:tcW w:w="0" w:type="auto"/>
            <w:vAlign w:val="center"/>
            <w:hideMark/>
          </w:tcPr>
          <w:p w14:paraId="14098017" w14:textId="77777777" w:rsidR="00000000" w:rsidRDefault="006A6AFD">
            <w:pPr>
              <w:spacing w:after="100"/>
              <w:rPr>
                <w:rFonts w:eastAsia="Times New Roman"/>
                <w:sz w:val="20"/>
                <w:szCs w:val="20"/>
              </w:rPr>
            </w:pPr>
          </w:p>
        </w:tc>
        <w:tc>
          <w:tcPr>
            <w:tcW w:w="0" w:type="auto"/>
            <w:vAlign w:val="center"/>
            <w:hideMark/>
          </w:tcPr>
          <w:p w14:paraId="4B839BB7" w14:textId="77777777" w:rsidR="00000000" w:rsidRDefault="006A6AFD">
            <w:pPr>
              <w:spacing w:after="100"/>
              <w:rPr>
                <w:rFonts w:eastAsia="Times New Roman"/>
                <w:sz w:val="20"/>
                <w:szCs w:val="20"/>
              </w:rPr>
            </w:pPr>
          </w:p>
        </w:tc>
        <w:tc>
          <w:tcPr>
            <w:tcW w:w="0" w:type="auto"/>
            <w:vAlign w:val="center"/>
            <w:hideMark/>
          </w:tcPr>
          <w:p w14:paraId="12F99F83" w14:textId="77777777" w:rsidR="00000000" w:rsidRDefault="006A6AFD">
            <w:pPr>
              <w:spacing w:after="100"/>
              <w:rPr>
                <w:rFonts w:eastAsia="Times New Roman"/>
                <w:sz w:val="20"/>
                <w:szCs w:val="20"/>
              </w:rPr>
            </w:pPr>
          </w:p>
        </w:tc>
      </w:tr>
      <w:tr w:rsidR="00000000" w14:paraId="47B5F843" w14:textId="77777777">
        <w:trPr>
          <w:divId w:val="1872913265"/>
        </w:trPr>
        <w:tc>
          <w:tcPr>
            <w:tcW w:w="0" w:type="auto"/>
            <w:gridSpan w:val="3"/>
            <w:shd w:val="clear" w:color="auto" w:fill="FFFFFF"/>
            <w:tcMar>
              <w:top w:w="30" w:type="dxa"/>
              <w:left w:w="140" w:type="dxa"/>
              <w:bottom w:w="30" w:type="dxa"/>
              <w:right w:w="20" w:type="dxa"/>
            </w:tcMar>
            <w:hideMark/>
          </w:tcPr>
          <w:p w14:paraId="169E9564" w14:textId="77777777" w:rsidR="00000000" w:rsidRDefault="006A6AFD">
            <w:pPr>
              <w:spacing w:after="100"/>
              <w:rPr>
                <w:rFonts w:eastAsia="Times New Roman"/>
              </w:rPr>
            </w:pPr>
            <w:r>
              <w:rPr>
                <w:rFonts w:eastAsia="Times New Roman"/>
                <w:color w:val="000000"/>
                <w:sz w:val="20"/>
                <w:szCs w:val="20"/>
              </w:rPr>
              <w:t>Accruals for product warranties issued during the period</w:t>
            </w:r>
          </w:p>
        </w:tc>
        <w:tc>
          <w:tcPr>
            <w:tcW w:w="0" w:type="auto"/>
            <w:gridSpan w:val="2"/>
            <w:shd w:val="clear" w:color="auto" w:fill="FFFFFF"/>
            <w:tcMar>
              <w:top w:w="30" w:type="dxa"/>
              <w:left w:w="20" w:type="dxa"/>
              <w:bottom w:w="30" w:type="dxa"/>
              <w:right w:w="0" w:type="dxa"/>
            </w:tcMar>
            <w:vAlign w:val="bottom"/>
            <w:hideMark/>
          </w:tcPr>
          <w:p w14:paraId="5CD5D1C7" w14:textId="77777777" w:rsidR="00000000" w:rsidRDefault="006A6AFD">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14:paraId="11DD9ED4" w14:textId="77777777" w:rsidR="00000000" w:rsidRDefault="006A6AFD">
            <w:pPr>
              <w:spacing w:after="100"/>
              <w:jc w:val="right"/>
              <w:rPr>
                <w:rFonts w:eastAsia="Times New Roman"/>
              </w:rPr>
            </w:pPr>
          </w:p>
        </w:tc>
        <w:tc>
          <w:tcPr>
            <w:tcW w:w="0" w:type="auto"/>
            <w:vAlign w:val="center"/>
            <w:hideMark/>
          </w:tcPr>
          <w:p w14:paraId="7E22F531" w14:textId="77777777" w:rsidR="00000000" w:rsidRDefault="006A6AFD">
            <w:pPr>
              <w:spacing w:after="100"/>
              <w:jc w:val="right"/>
              <w:rPr>
                <w:rFonts w:eastAsia="Times New Roman"/>
                <w:sz w:val="20"/>
                <w:szCs w:val="20"/>
              </w:rPr>
            </w:pPr>
          </w:p>
        </w:tc>
        <w:tc>
          <w:tcPr>
            <w:tcW w:w="0" w:type="auto"/>
            <w:vAlign w:val="center"/>
            <w:hideMark/>
          </w:tcPr>
          <w:p w14:paraId="1E255243" w14:textId="77777777" w:rsidR="00000000" w:rsidRDefault="006A6AFD">
            <w:pPr>
              <w:spacing w:after="100"/>
              <w:rPr>
                <w:rFonts w:eastAsia="Times New Roman"/>
                <w:sz w:val="20"/>
                <w:szCs w:val="20"/>
              </w:rPr>
            </w:pPr>
          </w:p>
        </w:tc>
        <w:tc>
          <w:tcPr>
            <w:tcW w:w="0" w:type="auto"/>
            <w:vAlign w:val="center"/>
            <w:hideMark/>
          </w:tcPr>
          <w:p w14:paraId="18D198C1" w14:textId="77777777" w:rsidR="00000000" w:rsidRDefault="006A6AFD">
            <w:pPr>
              <w:spacing w:after="100"/>
              <w:rPr>
                <w:rFonts w:eastAsia="Times New Roman"/>
                <w:sz w:val="20"/>
                <w:szCs w:val="20"/>
              </w:rPr>
            </w:pPr>
          </w:p>
        </w:tc>
        <w:tc>
          <w:tcPr>
            <w:tcW w:w="0" w:type="auto"/>
            <w:vAlign w:val="center"/>
            <w:hideMark/>
          </w:tcPr>
          <w:p w14:paraId="3BDDD15F" w14:textId="77777777" w:rsidR="00000000" w:rsidRDefault="006A6AFD">
            <w:pPr>
              <w:spacing w:after="100"/>
              <w:rPr>
                <w:rFonts w:eastAsia="Times New Roman"/>
                <w:sz w:val="20"/>
                <w:szCs w:val="20"/>
              </w:rPr>
            </w:pPr>
          </w:p>
        </w:tc>
      </w:tr>
      <w:tr w:rsidR="00000000" w14:paraId="535CF261" w14:textId="77777777">
        <w:trPr>
          <w:divId w:val="1872913265"/>
        </w:trPr>
        <w:tc>
          <w:tcPr>
            <w:tcW w:w="0" w:type="auto"/>
            <w:gridSpan w:val="3"/>
            <w:shd w:val="clear" w:color="auto" w:fill="CCEEFF"/>
            <w:tcMar>
              <w:top w:w="30" w:type="dxa"/>
              <w:left w:w="140" w:type="dxa"/>
              <w:bottom w:w="30" w:type="dxa"/>
              <w:right w:w="20" w:type="dxa"/>
            </w:tcMar>
            <w:hideMark/>
          </w:tcPr>
          <w:p w14:paraId="2B01F882" w14:textId="77777777" w:rsidR="00000000" w:rsidRDefault="006A6AFD">
            <w:pPr>
              <w:spacing w:after="100"/>
              <w:rPr>
                <w:rFonts w:eastAsia="Times New Roman"/>
              </w:rPr>
            </w:pPr>
            <w:r>
              <w:rPr>
                <w:rFonts w:eastAsia="Times New Roman"/>
                <w:color w:val="000000"/>
                <w:sz w:val="20"/>
                <w:szCs w:val="20"/>
              </w:rPr>
              <w:t>Settlements made during the period</w:t>
            </w:r>
          </w:p>
        </w:tc>
        <w:tc>
          <w:tcPr>
            <w:tcW w:w="0" w:type="auto"/>
            <w:gridSpan w:val="2"/>
            <w:shd w:val="clear" w:color="auto" w:fill="CCEEFF"/>
            <w:tcMar>
              <w:top w:w="30" w:type="dxa"/>
              <w:left w:w="20" w:type="dxa"/>
              <w:bottom w:w="30" w:type="dxa"/>
              <w:right w:w="0" w:type="dxa"/>
            </w:tcMar>
            <w:vAlign w:val="bottom"/>
            <w:hideMark/>
          </w:tcPr>
          <w:p w14:paraId="05A768B9" w14:textId="77777777" w:rsidR="00000000" w:rsidRDefault="006A6AFD">
            <w:pPr>
              <w:spacing w:after="100"/>
              <w:jc w:val="right"/>
              <w:rPr>
                <w:rFonts w:eastAsia="Times New Roman"/>
              </w:rPr>
            </w:pPr>
            <w:r>
              <w:rPr>
                <w:rFonts w:eastAsia="Times New Roman"/>
                <w:color w:val="000000"/>
                <w:sz w:val="20"/>
                <w:szCs w:val="20"/>
              </w:rPr>
              <w:t>(30)</w:t>
            </w:r>
          </w:p>
        </w:tc>
        <w:tc>
          <w:tcPr>
            <w:tcW w:w="0" w:type="auto"/>
            <w:shd w:val="clear" w:color="auto" w:fill="CCEEFF"/>
            <w:tcMar>
              <w:top w:w="30" w:type="dxa"/>
              <w:left w:w="0" w:type="dxa"/>
              <w:bottom w:w="30" w:type="dxa"/>
              <w:right w:w="20" w:type="dxa"/>
            </w:tcMar>
            <w:vAlign w:val="bottom"/>
            <w:hideMark/>
          </w:tcPr>
          <w:p w14:paraId="02693E5A" w14:textId="77777777" w:rsidR="00000000" w:rsidRDefault="006A6AFD">
            <w:pPr>
              <w:spacing w:after="100"/>
              <w:jc w:val="right"/>
              <w:rPr>
                <w:rFonts w:eastAsia="Times New Roman"/>
              </w:rPr>
            </w:pPr>
          </w:p>
        </w:tc>
        <w:tc>
          <w:tcPr>
            <w:tcW w:w="0" w:type="auto"/>
            <w:vAlign w:val="center"/>
            <w:hideMark/>
          </w:tcPr>
          <w:p w14:paraId="1A89BE91" w14:textId="77777777" w:rsidR="00000000" w:rsidRDefault="006A6AFD">
            <w:pPr>
              <w:spacing w:after="100"/>
              <w:jc w:val="right"/>
              <w:rPr>
                <w:rFonts w:eastAsia="Times New Roman"/>
                <w:sz w:val="20"/>
                <w:szCs w:val="20"/>
              </w:rPr>
            </w:pPr>
          </w:p>
        </w:tc>
        <w:tc>
          <w:tcPr>
            <w:tcW w:w="0" w:type="auto"/>
            <w:vAlign w:val="center"/>
            <w:hideMark/>
          </w:tcPr>
          <w:p w14:paraId="3160792D" w14:textId="77777777" w:rsidR="00000000" w:rsidRDefault="006A6AFD">
            <w:pPr>
              <w:spacing w:after="100"/>
              <w:rPr>
                <w:rFonts w:eastAsia="Times New Roman"/>
                <w:sz w:val="20"/>
                <w:szCs w:val="20"/>
              </w:rPr>
            </w:pPr>
          </w:p>
        </w:tc>
        <w:tc>
          <w:tcPr>
            <w:tcW w:w="0" w:type="auto"/>
            <w:vAlign w:val="center"/>
            <w:hideMark/>
          </w:tcPr>
          <w:p w14:paraId="5D157C2D" w14:textId="77777777" w:rsidR="00000000" w:rsidRDefault="006A6AFD">
            <w:pPr>
              <w:spacing w:after="100"/>
              <w:rPr>
                <w:rFonts w:eastAsia="Times New Roman"/>
                <w:sz w:val="20"/>
                <w:szCs w:val="20"/>
              </w:rPr>
            </w:pPr>
          </w:p>
        </w:tc>
        <w:tc>
          <w:tcPr>
            <w:tcW w:w="0" w:type="auto"/>
            <w:vAlign w:val="center"/>
            <w:hideMark/>
          </w:tcPr>
          <w:p w14:paraId="1C49B978" w14:textId="77777777" w:rsidR="00000000" w:rsidRDefault="006A6AFD">
            <w:pPr>
              <w:spacing w:after="100"/>
              <w:rPr>
                <w:rFonts w:eastAsia="Times New Roman"/>
                <w:sz w:val="20"/>
                <w:szCs w:val="20"/>
              </w:rPr>
            </w:pPr>
          </w:p>
        </w:tc>
      </w:tr>
      <w:tr w:rsidR="00000000" w14:paraId="6176D734" w14:textId="77777777">
        <w:trPr>
          <w:divId w:val="1872913265"/>
        </w:trPr>
        <w:tc>
          <w:tcPr>
            <w:tcW w:w="0" w:type="auto"/>
            <w:gridSpan w:val="3"/>
            <w:shd w:val="clear" w:color="auto" w:fill="FFFFFF"/>
            <w:tcMar>
              <w:top w:w="30" w:type="dxa"/>
              <w:left w:w="140" w:type="dxa"/>
              <w:bottom w:w="30" w:type="dxa"/>
              <w:right w:w="20" w:type="dxa"/>
            </w:tcMar>
            <w:hideMark/>
          </w:tcPr>
          <w:p w14:paraId="2FCB5F83" w14:textId="77777777" w:rsidR="00000000" w:rsidRDefault="006A6AFD">
            <w:pPr>
              <w:spacing w:after="100"/>
              <w:rPr>
                <w:rFonts w:eastAsia="Times New Roman"/>
              </w:rPr>
            </w:pPr>
            <w:r>
              <w:rPr>
                <w:rFonts w:eastAsia="Times New Roman"/>
                <w:color w:val="000000"/>
                <w:sz w:val="20"/>
                <w:szCs w:val="20"/>
              </w:rPr>
              <w:t>Other, including foreign currency translation adjustments</w:t>
            </w:r>
          </w:p>
        </w:tc>
        <w:tc>
          <w:tcPr>
            <w:tcW w:w="0" w:type="auto"/>
            <w:gridSpan w:val="2"/>
            <w:shd w:val="clear" w:color="auto" w:fill="FFFFFF"/>
            <w:tcMar>
              <w:top w:w="30" w:type="dxa"/>
              <w:left w:w="20" w:type="dxa"/>
              <w:bottom w:w="30" w:type="dxa"/>
              <w:right w:w="0" w:type="dxa"/>
            </w:tcMar>
            <w:vAlign w:val="bottom"/>
            <w:hideMark/>
          </w:tcPr>
          <w:p w14:paraId="281BEA20" w14:textId="77777777" w:rsidR="00000000" w:rsidRDefault="006A6AFD">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51F196AE" w14:textId="77777777" w:rsidR="00000000" w:rsidRDefault="006A6AFD">
            <w:pPr>
              <w:spacing w:after="100"/>
              <w:jc w:val="right"/>
              <w:rPr>
                <w:rFonts w:eastAsia="Times New Roman"/>
              </w:rPr>
            </w:pPr>
          </w:p>
        </w:tc>
        <w:tc>
          <w:tcPr>
            <w:tcW w:w="0" w:type="auto"/>
            <w:vAlign w:val="center"/>
            <w:hideMark/>
          </w:tcPr>
          <w:p w14:paraId="3C2E6EDF" w14:textId="77777777" w:rsidR="00000000" w:rsidRDefault="006A6AFD">
            <w:pPr>
              <w:spacing w:after="100"/>
              <w:jc w:val="right"/>
              <w:rPr>
                <w:rFonts w:eastAsia="Times New Roman"/>
                <w:sz w:val="20"/>
                <w:szCs w:val="20"/>
              </w:rPr>
            </w:pPr>
          </w:p>
        </w:tc>
        <w:tc>
          <w:tcPr>
            <w:tcW w:w="0" w:type="auto"/>
            <w:vAlign w:val="center"/>
            <w:hideMark/>
          </w:tcPr>
          <w:p w14:paraId="5C603CCC" w14:textId="77777777" w:rsidR="00000000" w:rsidRDefault="006A6AFD">
            <w:pPr>
              <w:spacing w:after="100"/>
              <w:rPr>
                <w:rFonts w:eastAsia="Times New Roman"/>
                <w:sz w:val="20"/>
                <w:szCs w:val="20"/>
              </w:rPr>
            </w:pPr>
          </w:p>
        </w:tc>
        <w:tc>
          <w:tcPr>
            <w:tcW w:w="0" w:type="auto"/>
            <w:vAlign w:val="center"/>
            <w:hideMark/>
          </w:tcPr>
          <w:p w14:paraId="73094B80" w14:textId="77777777" w:rsidR="00000000" w:rsidRDefault="006A6AFD">
            <w:pPr>
              <w:spacing w:after="100"/>
              <w:rPr>
                <w:rFonts w:eastAsia="Times New Roman"/>
                <w:sz w:val="20"/>
                <w:szCs w:val="20"/>
              </w:rPr>
            </w:pPr>
          </w:p>
        </w:tc>
        <w:tc>
          <w:tcPr>
            <w:tcW w:w="0" w:type="auto"/>
            <w:vAlign w:val="center"/>
            <w:hideMark/>
          </w:tcPr>
          <w:p w14:paraId="46A27532" w14:textId="77777777" w:rsidR="00000000" w:rsidRDefault="006A6AFD">
            <w:pPr>
              <w:spacing w:after="100"/>
              <w:rPr>
                <w:rFonts w:eastAsia="Times New Roman"/>
                <w:sz w:val="20"/>
                <w:szCs w:val="20"/>
              </w:rPr>
            </w:pPr>
          </w:p>
        </w:tc>
      </w:tr>
      <w:tr w:rsidR="00000000" w14:paraId="462EB6C1" w14:textId="77777777">
        <w:trPr>
          <w:divId w:val="1872913265"/>
        </w:trPr>
        <w:tc>
          <w:tcPr>
            <w:tcW w:w="0" w:type="auto"/>
            <w:gridSpan w:val="3"/>
            <w:shd w:val="clear" w:color="auto" w:fill="CCEEFF"/>
            <w:tcMar>
              <w:top w:w="30" w:type="dxa"/>
              <w:left w:w="20" w:type="dxa"/>
              <w:bottom w:w="30" w:type="dxa"/>
              <w:right w:w="20" w:type="dxa"/>
            </w:tcMar>
            <w:hideMark/>
          </w:tcPr>
          <w:p w14:paraId="272AD024" w14:textId="77777777" w:rsidR="00000000" w:rsidRDefault="006A6AFD">
            <w:pPr>
              <w:spacing w:after="100"/>
              <w:rPr>
                <w:rFonts w:eastAsia="Times New Roman"/>
              </w:rPr>
            </w:pPr>
            <w:r>
              <w:rPr>
                <w:rFonts w:eastAsia="Times New Roman"/>
                <w:color w:val="000000"/>
                <w:sz w:val="20"/>
                <w:szCs w:val="20"/>
              </w:rPr>
              <w:t>Balance at April 1, 2022</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07FBE49"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FB3BBC1" w14:textId="77777777" w:rsidR="00000000" w:rsidRDefault="006A6AFD">
            <w:pPr>
              <w:spacing w:after="100"/>
              <w:jc w:val="right"/>
              <w:rPr>
                <w:rFonts w:eastAsia="Times New Roman"/>
              </w:rPr>
            </w:pPr>
            <w:r>
              <w:rPr>
                <w:rFonts w:eastAsia="Times New Roman"/>
                <w:color w:val="000000"/>
                <w:sz w:val="20"/>
                <w:szCs w:val="20"/>
              </w:rPr>
              <w:t>102 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D36AEA9" w14:textId="77777777" w:rsidR="00000000" w:rsidRDefault="006A6AFD">
            <w:pPr>
              <w:spacing w:after="100"/>
              <w:jc w:val="right"/>
              <w:rPr>
                <w:rFonts w:eastAsia="Times New Roman"/>
              </w:rPr>
            </w:pPr>
          </w:p>
        </w:tc>
        <w:tc>
          <w:tcPr>
            <w:tcW w:w="0" w:type="auto"/>
            <w:vAlign w:val="center"/>
            <w:hideMark/>
          </w:tcPr>
          <w:p w14:paraId="55D7512D" w14:textId="77777777" w:rsidR="00000000" w:rsidRDefault="006A6AFD">
            <w:pPr>
              <w:spacing w:after="100"/>
              <w:jc w:val="right"/>
              <w:rPr>
                <w:rFonts w:eastAsia="Times New Roman"/>
                <w:sz w:val="20"/>
                <w:szCs w:val="20"/>
              </w:rPr>
            </w:pPr>
          </w:p>
        </w:tc>
        <w:tc>
          <w:tcPr>
            <w:tcW w:w="0" w:type="auto"/>
            <w:vAlign w:val="center"/>
            <w:hideMark/>
          </w:tcPr>
          <w:p w14:paraId="405205A3" w14:textId="77777777" w:rsidR="00000000" w:rsidRDefault="006A6AFD">
            <w:pPr>
              <w:spacing w:after="100"/>
              <w:rPr>
                <w:rFonts w:eastAsia="Times New Roman"/>
                <w:sz w:val="20"/>
                <w:szCs w:val="20"/>
              </w:rPr>
            </w:pPr>
          </w:p>
        </w:tc>
        <w:tc>
          <w:tcPr>
            <w:tcW w:w="0" w:type="auto"/>
            <w:vAlign w:val="center"/>
            <w:hideMark/>
          </w:tcPr>
          <w:p w14:paraId="25AF1356" w14:textId="77777777" w:rsidR="00000000" w:rsidRDefault="006A6AFD">
            <w:pPr>
              <w:spacing w:after="100"/>
              <w:rPr>
                <w:rFonts w:eastAsia="Times New Roman"/>
                <w:sz w:val="20"/>
                <w:szCs w:val="20"/>
              </w:rPr>
            </w:pPr>
          </w:p>
        </w:tc>
        <w:tc>
          <w:tcPr>
            <w:tcW w:w="0" w:type="auto"/>
            <w:vAlign w:val="center"/>
            <w:hideMark/>
          </w:tcPr>
          <w:p w14:paraId="48858AE8" w14:textId="77777777" w:rsidR="00000000" w:rsidRDefault="006A6AFD">
            <w:pPr>
              <w:spacing w:after="100"/>
              <w:rPr>
                <w:rFonts w:eastAsia="Times New Roman"/>
                <w:sz w:val="20"/>
                <w:szCs w:val="20"/>
              </w:rPr>
            </w:pPr>
          </w:p>
        </w:tc>
      </w:tr>
    </w:tbl>
    <w:p w14:paraId="0925E71A" w14:textId="77777777" w:rsidR="00000000" w:rsidRDefault="006A6AFD">
      <w:pPr>
        <w:divId w:val="252055598"/>
        <w:rPr>
          <w:rFonts w:eastAsia="Times New Roman"/>
        </w:rPr>
      </w:pPr>
      <w:r>
        <w:rPr>
          <w:rFonts w:eastAsia="Times New Roman"/>
          <w:b/>
          <w:bCs/>
          <w:color w:val="000000"/>
          <w:sz w:val="20"/>
          <w:szCs w:val="20"/>
        </w:rPr>
        <w:t>NOTE J — POSTRETIREMENT BENEFIT PLANS</w:t>
      </w:r>
      <w:r>
        <w:rPr>
          <w:rFonts w:eastAsia="Times New Roman"/>
          <w:b/>
          <w:bCs/>
          <w:i/>
          <w:iCs/>
          <w:color w:val="000000"/>
          <w:sz w:val="20"/>
          <w:szCs w:val="20"/>
        </w:rPr>
        <w:t xml:space="preserve"> </w:t>
      </w:r>
    </w:p>
    <w:p w14:paraId="0E1F93E2" w14:textId="77777777" w:rsidR="00000000" w:rsidRDefault="006A6AFD">
      <w:pPr>
        <w:ind w:firstLine="360"/>
        <w:divId w:val="1118140538"/>
        <w:rPr>
          <w:rFonts w:eastAsia="Times New Roman"/>
        </w:rPr>
      </w:pPr>
      <w:r>
        <w:rPr>
          <w:rFonts w:eastAsia="Times New Roman"/>
          <w:color w:val="000000"/>
          <w:sz w:val="20"/>
          <w:szCs w:val="20"/>
        </w:rPr>
        <w:t xml:space="preserve">The following tables provide the components of our net periodic benefit income for our defined benefit plans, including defined benefit pension plans and other postretirement defined benefit plans: </w:t>
      </w:r>
    </w:p>
    <w:tbl>
      <w:tblPr>
        <w:tblW w:w="5000" w:type="pct"/>
        <w:tblCellMar>
          <w:top w:w="15" w:type="dxa"/>
          <w:left w:w="15" w:type="dxa"/>
          <w:bottom w:w="15" w:type="dxa"/>
          <w:right w:w="15" w:type="dxa"/>
        </w:tblCellMar>
        <w:tblLook w:val="04A0" w:firstRow="1" w:lastRow="0" w:firstColumn="1" w:lastColumn="0" w:noHBand="0" w:noVBand="1"/>
      </w:tblPr>
      <w:tblGrid>
        <w:gridCol w:w="40"/>
        <w:gridCol w:w="3182"/>
        <w:gridCol w:w="39"/>
        <w:gridCol w:w="121"/>
        <w:gridCol w:w="1022"/>
        <w:gridCol w:w="37"/>
        <w:gridCol w:w="36"/>
        <w:gridCol w:w="36"/>
        <w:gridCol w:w="36"/>
        <w:gridCol w:w="121"/>
        <w:gridCol w:w="1022"/>
        <w:gridCol w:w="37"/>
        <w:gridCol w:w="36"/>
        <w:gridCol w:w="36"/>
        <w:gridCol w:w="36"/>
        <w:gridCol w:w="121"/>
        <w:gridCol w:w="1022"/>
        <w:gridCol w:w="37"/>
        <w:gridCol w:w="36"/>
        <w:gridCol w:w="36"/>
        <w:gridCol w:w="36"/>
        <w:gridCol w:w="121"/>
        <w:gridCol w:w="1023"/>
        <w:gridCol w:w="37"/>
      </w:tblGrid>
      <w:tr w:rsidR="00000000" w14:paraId="630A33DB" w14:textId="77777777">
        <w:trPr>
          <w:divId w:val="474835489"/>
        </w:trPr>
        <w:tc>
          <w:tcPr>
            <w:tcW w:w="50" w:type="pct"/>
            <w:vAlign w:val="center"/>
            <w:hideMark/>
          </w:tcPr>
          <w:p w14:paraId="6C790ADB" w14:textId="77777777" w:rsidR="00000000" w:rsidRDefault="006A6AFD">
            <w:pPr>
              <w:ind w:firstLine="360"/>
              <w:rPr>
                <w:rFonts w:eastAsia="Times New Roman"/>
              </w:rPr>
            </w:pPr>
          </w:p>
        </w:tc>
        <w:tc>
          <w:tcPr>
            <w:tcW w:w="1985" w:type="pct"/>
            <w:vAlign w:val="center"/>
            <w:hideMark/>
          </w:tcPr>
          <w:p w14:paraId="7AA277E1" w14:textId="77777777" w:rsidR="00000000" w:rsidRDefault="006A6AFD">
            <w:pPr>
              <w:spacing w:after="100"/>
              <w:rPr>
                <w:rFonts w:eastAsia="Times New Roman"/>
                <w:sz w:val="20"/>
                <w:szCs w:val="20"/>
              </w:rPr>
            </w:pPr>
          </w:p>
        </w:tc>
        <w:tc>
          <w:tcPr>
            <w:tcW w:w="5" w:type="pct"/>
            <w:vAlign w:val="center"/>
            <w:hideMark/>
          </w:tcPr>
          <w:p w14:paraId="45DDEA8C" w14:textId="77777777" w:rsidR="00000000" w:rsidRDefault="006A6AFD">
            <w:pPr>
              <w:spacing w:after="100"/>
              <w:rPr>
                <w:rFonts w:eastAsia="Times New Roman"/>
                <w:sz w:val="20"/>
                <w:szCs w:val="20"/>
              </w:rPr>
            </w:pPr>
          </w:p>
        </w:tc>
        <w:tc>
          <w:tcPr>
            <w:tcW w:w="50" w:type="pct"/>
            <w:vAlign w:val="center"/>
            <w:hideMark/>
          </w:tcPr>
          <w:p w14:paraId="6D7BE7C8" w14:textId="77777777" w:rsidR="00000000" w:rsidRDefault="006A6AFD">
            <w:pPr>
              <w:spacing w:after="100"/>
              <w:rPr>
                <w:rFonts w:eastAsia="Times New Roman"/>
                <w:sz w:val="20"/>
                <w:szCs w:val="20"/>
              </w:rPr>
            </w:pPr>
          </w:p>
        </w:tc>
        <w:tc>
          <w:tcPr>
            <w:tcW w:w="663" w:type="pct"/>
            <w:vAlign w:val="center"/>
            <w:hideMark/>
          </w:tcPr>
          <w:p w14:paraId="4577C537" w14:textId="77777777" w:rsidR="00000000" w:rsidRDefault="006A6AFD">
            <w:pPr>
              <w:spacing w:after="100"/>
              <w:rPr>
                <w:rFonts w:eastAsia="Times New Roman"/>
                <w:sz w:val="20"/>
                <w:szCs w:val="20"/>
              </w:rPr>
            </w:pPr>
          </w:p>
        </w:tc>
        <w:tc>
          <w:tcPr>
            <w:tcW w:w="5" w:type="pct"/>
            <w:vAlign w:val="center"/>
            <w:hideMark/>
          </w:tcPr>
          <w:p w14:paraId="1ED595A4" w14:textId="77777777" w:rsidR="00000000" w:rsidRDefault="006A6AFD">
            <w:pPr>
              <w:spacing w:after="100"/>
              <w:rPr>
                <w:rFonts w:eastAsia="Times New Roman"/>
                <w:sz w:val="20"/>
                <w:szCs w:val="20"/>
              </w:rPr>
            </w:pPr>
          </w:p>
        </w:tc>
        <w:tc>
          <w:tcPr>
            <w:tcW w:w="5" w:type="pct"/>
            <w:vAlign w:val="center"/>
            <w:hideMark/>
          </w:tcPr>
          <w:p w14:paraId="02DA7313" w14:textId="77777777" w:rsidR="00000000" w:rsidRDefault="006A6AFD">
            <w:pPr>
              <w:spacing w:after="100"/>
              <w:rPr>
                <w:rFonts w:eastAsia="Times New Roman"/>
                <w:sz w:val="20"/>
                <w:szCs w:val="20"/>
              </w:rPr>
            </w:pPr>
          </w:p>
        </w:tc>
        <w:tc>
          <w:tcPr>
            <w:tcW w:w="18" w:type="pct"/>
            <w:vAlign w:val="center"/>
            <w:hideMark/>
          </w:tcPr>
          <w:p w14:paraId="117D3FC0" w14:textId="77777777" w:rsidR="00000000" w:rsidRDefault="006A6AFD">
            <w:pPr>
              <w:spacing w:after="100"/>
              <w:rPr>
                <w:rFonts w:eastAsia="Times New Roman"/>
                <w:sz w:val="20"/>
                <w:szCs w:val="20"/>
              </w:rPr>
            </w:pPr>
          </w:p>
        </w:tc>
        <w:tc>
          <w:tcPr>
            <w:tcW w:w="5" w:type="pct"/>
            <w:vAlign w:val="center"/>
            <w:hideMark/>
          </w:tcPr>
          <w:p w14:paraId="0D0363CD" w14:textId="77777777" w:rsidR="00000000" w:rsidRDefault="006A6AFD">
            <w:pPr>
              <w:spacing w:after="100"/>
              <w:rPr>
                <w:rFonts w:eastAsia="Times New Roman"/>
                <w:sz w:val="20"/>
                <w:szCs w:val="20"/>
              </w:rPr>
            </w:pPr>
          </w:p>
        </w:tc>
        <w:tc>
          <w:tcPr>
            <w:tcW w:w="50" w:type="pct"/>
            <w:vAlign w:val="center"/>
            <w:hideMark/>
          </w:tcPr>
          <w:p w14:paraId="561858AF" w14:textId="77777777" w:rsidR="00000000" w:rsidRDefault="006A6AFD">
            <w:pPr>
              <w:spacing w:after="100"/>
              <w:rPr>
                <w:rFonts w:eastAsia="Times New Roman"/>
                <w:sz w:val="20"/>
                <w:szCs w:val="20"/>
              </w:rPr>
            </w:pPr>
          </w:p>
        </w:tc>
        <w:tc>
          <w:tcPr>
            <w:tcW w:w="663" w:type="pct"/>
            <w:vAlign w:val="center"/>
            <w:hideMark/>
          </w:tcPr>
          <w:p w14:paraId="7F0F07AA" w14:textId="77777777" w:rsidR="00000000" w:rsidRDefault="006A6AFD">
            <w:pPr>
              <w:spacing w:after="100"/>
              <w:rPr>
                <w:rFonts w:eastAsia="Times New Roman"/>
                <w:sz w:val="20"/>
                <w:szCs w:val="20"/>
              </w:rPr>
            </w:pPr>
          </w:p>
        </w:tc>
        <w:tc>
          <w:tcPr>
            <w:tcW w:w="5" w:type="pct"/>
            <w:vAlign w:val="center"/>
            <w:hideMark/>
          </w:tcPr>
          <w:p w14:paraId="7EA5F9A4" w14:textId="77777777" w:rsidR="00000000" w:rsidRDefault="006A6AFD">
            <w:pPr>
              <w:spacing w:after="100"/>
              <w:rPr>
                <w:rFonts w:eastAsia="Times New Roman"/>
                <w:sz w:val="20"/>
                <w:szCs w:val="20"/>
              </w:rPr>
            </w:pPr>
          </w:p>
        </w:tc>
        <w:tc>
          <w:tcPr>
            <w:tcW w:w="5" w:type="pct"/>
            <w:vAlign w:val="center"/>
            <w:hideMark/>
          </w:tcPr>
          <w:p w14:paraId="40671691" w14:textId="77777777" w:rsidR="00000000" w:rsidRDefault="006A6AFD">
            <w:pPr>
              <w:spacing w:after="100"/>
              <w:rPr>
                <w:rFonts w:eastAsia="Times New Roman"/>
                <w:sz w:val="20"/>
                <w:szCs w:val="20"/>
              </w:rPr>
            </w:pPr>
          </w:p>
        </w:tc>
        <w:tc>
          <w:tcPr>
            <w:tcW w:w="18" w:type="pct"/>
            <w:vAlign w:val="center"/>
            <w:hideMark/>
          </w:tcPr>
          <w:p w14:paraId="4DD99A9B" w14:textId="77777777" w:rsidR="00000000" w:rsidRDefault="006A6AFD">
            <w:pPr>
              <w:spacing w:after="100"/>
              <w:rPr>
                <w:rFonts w:eastAsia="Times New Roman"/>
                <w:sz w:val="20"/>
                <w:szCs w:val="20"/>
              </w:rPr>
            </w:pPr>
          </w:p>
        </w:tc>
        <w:tc>
          <w:tcPr>
            <w:tcW w:w="5" w:type="pct"/>
            <w:vAlign w:val="center"/>
            <w:hideMark/>
          </w:tcPr>
          <w:p w14:paraId="300D15A9" w14:textId="77777777" w:rsidR="00000000" w:rsidRDefault="006A6AFD">
            <w:pPr>
              <w:spacing w:after="100"/>
              <w:rPr>
                <w:rFonts w:eastAsia="Times New Roman"/>
                <w:sz w:val="20"/>
                <w:szCs w:val="20"/>
              </w:rPr>
            </w:pPr>
          </w:p>
        </w:tc>
        <w:tc>
          <w:tcPr>
            <w:tcW w:w="50" w:type="pct"/>
            <w:vAlign w:val="center"/>
            <w:hideMark/>
          </w:tcPr>
          <w:p w14:paraId="0104B6B6" w14:textId="77777777" w:rsidR="00000000" w:rsidRDefault="006A6AFD">
            <w:pPr>
              <w:spacing w:after="100"/>
              <w:rPr>
                <w:rFonts w:eastAsia="Times New Roman"/>
                <w:sz w:val="20"/>
                <w:szCs w:val="20"/>
              </w:rPr>
            </w:pPr>
          </w:p>
        </w:tc>
        <w:tc>
          <w:tcPr>
            <w:tcW w:w="663" w:type="pct"/>
            <w:vAlign w:val="center"/>
            <w:hideMark/>
          </w:tcPr>
          <w:p w14:paraId="2CE20E14" w14:textId="77777777" w:rsidR="00000000" w:rsidRDefault="006A6AFD">
            <w:pPr>
              <w:spacing w:after="100"/>
              <w:rPr>
                <w:rFonts w:eastAsia="Times New Roman"/>
                <w:sz w:val="20"/>
                <w:szCs w:val="20"/>
              </w:rPr>
            </w:pPr>
          </w:p>
        </w:tc>
        <w:tc>
          <w:tcPr>
            <w:tcW w:w="5" w:type="pct"/>
            <w:vAlign w:val="center"/>
            <w:hideMark/>
          </w:tcPr>
          <w:p w14:paraId="7742E450" w14:textId="77777777" w:rsidR="00000000" w:rsidRDefault="006A6AFD">
            <w:pPr>
              <w:spacing w:after="100"/>
              <w:rPr>
                <w:rFonts w:eastAsia="Times New Roman"/>
                <w:sz w:val="20"/>
                <w:szCs w:val="20"/>
              </w:rPr>
            </w:pPr>
          </w:p>
        </w:tc>
        <w:tc>
          <w:tcPr>
            <w:tcW w:w="5" w:type="pct"/>
            <w:vAlign w:val="center"/>
            <w:hideMark/>
          </w:tcPr>
          <w:p w14:paraId="5C3DCE9A" w14:textId="77777777" w:rsidR="00000000" w:rsidRDefault="006A6AFD">
            <w:pPr>
              <w:spacing w:after="100"/>
              <w:rPr>
                <w:rFonts w:eastAsia="Times New Roman"/>
                <w:sz w:val="20"/>
                <w:szCs w:val="20"/>
              </w:rPr>
            </w:pPr>
          </w:p>
        </w:tc>
        <w:tc>
          <w:tcPr>
            <w:tcW w:w="18" w:type="pct"/>
            <w:vAlign w:val="center"/>
            <w:hideMark/>
          </w:tcPr>
          <w:p w14:paraId="4A2BE401" w14:textId="77777777" w:rsidR="00000000" w:rsidRDefault="006A6AFD">
            <w:pPr>
              <w:spacing w:after="100"/>
              <w:rPr>
                <w:rFonts w:eastAsia="Times New Roman"/>
                <w:sz w:val="20"/>
                <w:szCs w:val="20"/>
              </w:rPr>
            </w:pPr>
          </w:p>
        </w:tc>
        <w:tc>
          <w:tcPr>
            <w:tcW w:w="5" w:type="pct"/>
            <w:vAlign w:val="center"/>
            <w:hideMark/>
          </w:tcPr>
          <w:p w14:paraId="10D6D016" w14:textId="77777777" w:rsidR="00000000" w:rsidRDefault="006A6AFD">
            <w:pPr>
              <w:spacing w:after="100"/>
              <w:rPr>
                <w:rFonts w:eastAsia="Times New Roman"/>
                <w:sz w:val="20"/>
                <w:szCs w:val="20"/>
              </w:rPr>
            </w:pPr>
          </w:p>
        </w:tc>
        <w:tc>
          <w:tcPr>
            <w:tcW w:w="50" w:type="pct"/>
            <w:vAlign w:val="center"/>
            <w:hideMark/>
          </w:tcPr>
          <w:p w14:paraId="1BF987AE" w14:textId="77777777" w:rsidR="00000000" w:rsidRDefault="006A6AFD">
            <w:pPr>
              <w:spacing w:after="100"/>
              <w:rPr>
                <w:rFonts w:eastAsia="Times New Roman"/>
                <w:sz w:val="20"/>
                <w:szCs w:val="20"/>
              </w:rPr>
            </w:pPr>
          </w:p>
        </w:tc>
        <w:tc>
          <w:tcPr>
            <w:tcW w:w="663" w:type="pct"/>
            <w:vAlign w:val="center"/>
            <w:hideMark/>
          </w:tcPr>
          <w:p w14:paraId="4ED6CDB7" w14:textId="77777777" w:rsidR="00000000" w:rsidRDefault="006A6AFD">
            <w:pPr>
              <w:spacing w:after="100"/>
              <w:rPr>
                <w:rFonts w:eastAsia="Times New Roman"/>
                <w:sz w:val="20"/>
                <w:szCs w:val="20"/>
              </w:rPr>
            </w:pPr>
          </w:p>
        </w:tc>
        <w:tc>
          <w:tcPr>
            <w:tcW w:w="5" w:type="pct"/>
            <w:vAlign w:val="center"/>
            <w:hideMark/>
          </w:tcPr>
          <w:p w14:paraId="219EC577" w14:textId="77777777" w:rsidR="00000000" w:rsidRDefault="006A6AFD">
            <w:pPr>
              <w:spacing w:after="100"/>
              <w:rPr>
                <w:rFonts w:eastAsia="Times New Roman"/>
                <w:sz w:val="20"/>
                <w:szCs w:val="20"/>
              </w:rPr>
            </w:pPr>
          </w:p>
        </w:tc>
      </w:tr>
      <w:tr w:rsidR="00000000" w14:paraId="1A05E3EC" w14:textId="77777777">
        <w:trPr>
          <w:divId w:val="474835489"/>
        </w:trPr>
        <w:tc>
          <w:tcPr>
            <w:tcW w:w="0" w:type="auto"/>
            <w:gridSpan w:val="3"/>
            <w:tcMar>
              <w:top w:w="0" w:type="dxa"/>
              <w:left w:w="20" w:type="dxa"/>
              <w:bottom w:w="0" w:type="dxa"/>
              <w:right w:w="20" w:type="dxa"/>
            </w:tcMar>
            <w:vAlign w:val="center"/>
            <w:hideMark/>
          </w:tcPr>
          <w:p w14:paraId="1974394B" w14:textId="77777777" w:rsidR="00000000" w:rsidRDefault="006A6AF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AC6B8D5" w14:textId="77777777" w:rsidR="00000000" w:rsidRDefault="006A6AFD">
            <w:pPr>
              <w:spacing w:after="100"/>
              <w:jc w:val="center"/>
              <w:rPr>
                <w:rFonts w:eastAsia="Times New Roman"/>
              </w:rPr>
            </w:pPr>
            <w:r>
              <w:rPr>
                <w:rFonts w:eastAsia="Times New Roman"/>
                <w:b/>
                <w:bCs/>
                <w:color w:val="000000"/>
                <w:sz w:val="16"/>
                <w:szCs w:val="16"/>
              </w:rPr>
              <w:t>Quarter Ended April 1, 2022</w:t>
            </w:r>
          </w:p>
        </w:tc>
        <w:tc>
          <w:tcPr>
            <w:tcW w:w="0" w:type="auto"/>
            <w:gridSpan w:val="3"/>
            <w:tcMar>
              <w:top w:w="0" w:type="dxa"/>
              <w:left w:w="20" w:type="dxa"/>
              <w:bottom w:w="0" w:type="dxa"/>
              <w:right w:w="20" w:type="dxa"/>
            </w:tcMar>
            <w:vAlign w:val="center"/>
            <w:hideMark/>
          </w:tcPr>
          <w:p w14:paraId="54AD7AE6" w14:textId="77777777" w:rsidR="00000000" w:rsidRDefault="006A6AF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E50BA40" w14:textId="77777777" w:rsidR="00000000" w:rsidRDefault="006A6AFD">
            <w:pPr>
              <w:spacing w:after="100"/>
              <w:jc w:val="center"/>
              <w:rPr>
                <w:rFonts w:eastAsia="Times New Roman"/>
              </w:rPr>
            </w:pPr>
            <w:r>
              <w:rPr>
                <w:rFonts w:eastAsia="Times New Roman"/>
                <w:b/>
                <w:bCs/>
                <w:color w:val="000000"/>
                <w:sz w:val="16"/>
                <w:szCs w:val="16"/>
              </w:rPr>
              <w:t>Quarter Ended April 2, 2021</w:t>
            </w:r>
          </w:p>
        </w:tc>
      </w:tr>
      <w:tr w:rsidR="00000000" w14:paraId="3D08F94A" w14:textId="77777777">
        <w:trPr>
          <w:divId w:val="474835489"/>
        </w:trPr>
        <w:tc>
          <w:tcPr>
            <w:tcW w:w="0" w:type="auto"/>
            <w:gridSpan w:val="3"/>
            <w:tcMar>
              <w:top w:w="30" w:type="dxa"/>
              <w:left w:w="20" w:type="dxa"/>
              <w:bottom w:w="30" w:type="dxa"/>
              <w:right w:w="20" w:type="dxa"/>
            </w:tcMar>
            <w:vAlign w:val="bottom"/>
            <w:hideMark/>
          </w:tcPr>
          <w:p w14:paraId="6F0590D3" w14:textId="77777777" w:rsidR="00000000" w:rsidRDefault="006A6AFD">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4391E26B" w14:textId="77777777" w:rsidR="00000000" w:rsidRDefault="006A6AFD">
            <w:pPr>
              <w:spacing w:after="100"/>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14:paraId="4EA7EEC6"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B7FFBD9" w14:textId="77777777" w:rsidR="00000000" w:rsidRDefault="006A6AFD">
            <w:pPr>
              <w:spacing w:after="100"/>
              <w:jc w:val="center"/>
              <w:rPr>
                <w:rFonts w:eastAsia="Times New Roman"/>
              </w:rPr>
            </w:pPr>
            <w:r>
              <w:rPr>
                <w:rFonts w:eastAsia="Times New Roman"/>
                <w:b/>
                <w:bCs/>
                <w:color w:val="000000"/>
                <w:sz w:val="16"/>
                <w:szCs w:val="16"/>
              </w:rPr>
              <w:t>Other Benefits</w:t>
            </w:r>
          </w:p>
        </w:tc>
        <w:tc>
          <w:tcPr>
            <w:tcW w:w="0" w:type="auto"/>
            <w:gridSpan w:val="3"/>
            <w:tcMar>
              <w:top w:w="0" w:type="dxa"/>
              <w:left w:w="20" w:type="dxa"/>
              <w:bottom w:w="0" w:type="dxa"/>
              <w:right w:w="20" w:type="dxa"/>
            </w:tcMar>
            <w:vAlign w:val="center"/>
            <w:hideMark/>
          </w:tcPr>
          <w:p w14:paraId="17ED661D"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9731572" w14:textId="77777777" w:rsidR="00000000" w:rsidRDefault="006A6AFD">
            <w:pPr>
              <w:spacing w:after="100"/>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14:paraId="1F0A5EA7"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BDDF4E6" w14:textId="77777777" w:rsidR="00000000" w:rsidRDefault="006A6AFD">
            <w:pPr>
              <w:spacing w:after="100"/>
              <w:jc w:val="center"/>
              <w:rPr>
                <w:rFonts w:eastAsia="Times New Roman"/>
              </w:rPr>
            </w:pPr>
            <w:r>
              <w:rPr>
                <w:rFonts w:eastAsia="Times New Roman"/>
                <w:b/>
                <w:bCs/>
                <w:color w:val="000000"/>
                <w:sz w:val="16"/>
                <w:szCs w:val="16"/>
              </w:rPr>
              <w:t>Other Benefits</w:t>
            </w:r>
          </w:p>
        </w:tc>
      </w:tr>
      <w:tr w:rsidR="00000000" w14:paraId="424B8D83" w14:textId="77777777">
        <w:trPr>
          <w:divId w:val="474835489"/>
          <w:trHeight w:val="60"/>
        </w:trPr>
        <w:tc>
          <w:tcPr>
            <w:tcW w:w="0" w:type="auto"/>
            <w:gridSpan w:val="3"/>
            <w:tcMar>
              <w:top w:w="0" w:type="dxa"/>
              <w:left w:w="20" w:type="dxa"/>
              <w:bottom w:w="0" w:type="dxa"/>
              <w:right w:w="20" w:type="dxa"/>
            </w:tcMar>
            <w:vAlign w:val="center"/>
            <w:hideMark/>
          </w:tcPr>
          <w:p w14:paraId="1C506EB7" w14:textId="77777777" w:rsidR="00000000" w:rsidRDefault="006A6AF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54B42C5C"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16A302"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278588C"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E9BE04"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B2B5A0C"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92A59D9"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8C5AB5B" w14:textId="77777777" w:rsidR="00000000" w:rsidRDefault="006A6AFD">
            <w:pPr>
              <w:spacing w:after="100"/>
              <w:rPr>
                <w:rFonts w:eastAsia="Times New Roman"/>
                <w:sz w:val="20"/>
                <w:szCs w:val="20"/>
              </w:rPr>
            </w:pPr>
          </w:p>
        </w:tc>
      </w:tr>
      <w:tr w:rsidR="00000000" w14:paraId="5387F4C5" w14:textId="77777777">
        <w:trPr>
          <w:divId w:val="474835489"/>
        </w:trPr>
        <w:tc>
          <w:tcPr>
            <w:tcW w:w="0" w:type="auto"/>
            <w:gridSpan w:val="3"/>
            <w:shd w:val="clear" w:color="auto" w:fill="CCEEFF"/>
            <w:tcMar>
              <w:top w:w="30" w:type="dxa"/>
              <w:left w:w="20" w:type="dxa"/>
              <w:bottom w:w="30" w:type="dxa"/>
              <w:right w:w="20" w:type="dxa"/>
            </w:tcMar>
            <w:hideMark/>
          </w:tcPr>
          <w:p w14:paraId="6780B10E" w14:textId="77777777" w:rsidR="00000000" w:rsidRDefault="006A6AFD">
            <w:pPr>
              <w:spacing w:after="100"/>
              <w:rPr>
                <w:rFonts w:eastAsia="Times New Roman"/>
              </w:rPr>
            </w:pPr>
            <w:r>
              <w:rPr>
                <w:rFonts w:eastAsia="Times New Roman"/>
                <w:b/>
                <w:bCs/>
                <w:color w:val="000000"/>
                <w:sz w:val="20"/>
                <w:szCs w:val="20"/>
              </w:rPr>
              <w:t>Net periodic benefit income</w:t>
            </w:r>
          </w:p>
        </w:tc>
        <w:tc>
          <w:tcPr>
            <w:tcW w:w="0" w:type="auto"/>
            <w:gridSpan w:val="3"/>
            <w:shd w:val="clear" w:color="auto" w:fill="CCEEFF"/>
            <w:tcMar>
              <w:top w:w="0" w:type="dxa"/>
              <w:left w:w="20" w:type="dxa"/>
              <w:bottom w:w="0" w:type="dxa"/>
              <w:right w:w="20" w:type="dxa"/>
            </w:tcMar>
            <w:vAlign w:val="center"/>
            <w:hideMark/>
          </w:tcPr>
          <w:p w14:paraId="4F155774" w14:textId="77777777" w:rsidR="00000000" w:rsidRDefault="006A6AF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C8D02A"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E698A0"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7A02E6"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CE0F8E"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377C3A"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A5750A" w14:textId="77777777" w:rsidR="00000000" w:rsidRDefault="006A6AFD">
            <w:pPr>
              <w:spacing w:after="100"/>
              <w:rPr>
                <w:rFonts w:eastAsia="Times New Roman"/>
                <w:sz w:val="20"/>
                <w:szCs w:val="20"/>
              </w:rPr>
            </w:pPr>
          </w:p>
        </w:tc>
      </w:tr>
      <w:tr w:rsidR="00000000" w14:paraId="6C0EEEB8" w14:textId="77777777">
        <w:trPr>
          <w:divId w:val="474835489"/>
        </w:trPr>
        <w:tc>
          <w:tcPr>
            <w:tcW w:w="0" w:type="auto"/>
            <w:gridSpan w:val="3"/>
            <w:shd w:val="clear" w:color="auto" w:fill="FFFFFF"/>
            <w:tcMar>
              <w:top w:w="30" w:type="dxa"/>
              <w:left w:w="140" w:type="dxa"/>
              <w:bottom w:w="30" w:type="dxa"/>
              <w:right w:w="20" w:type="dxa"/>
            </w:tcMar>
            <w:hideMark/>
          </w:tcPr>
          <w:p w14:paraId="21C6183D" w14:textId="77777777" w:rsidR="00000000" w:rsidRDefault="006A6AFD">
            <w:pPr>
              <w:spacing w:after="100"/>
              <w:rPr>
                <w:rFonts w:eastAsia="Times New Roman"/>
              </w:rPr>
            </w:pPr>
            <w:r>
              <w:rPr>
                <w:rFonts w:eastAsia="Times New Roman"/>
                <w:i/>
                <w:iCs/>
                <w:color w:val="000000"/>
                <w:sz w:val="20"/>
                <w:szCs w:val="20"/>
              </w:rPr>
              <w:t>Operating</w:t>
            </w:r>
          </w:p>
        </w:tc>
        <w:tc>
          <w:tcPr>
            <w:tcW w:w="0" w:type="auto"/>
            <w:gridSpan w:val="3"/>
            <w:shd w:val="clear" w:color="auto" w:fill="FFFFFF"/>
            <w:tcMar>
              <w:top w:w="0" w:type="dxa"/>
              <w:left w:w="20" w:type="dxa"/>
              <w:bottom w:w="0" w:type="dxa"/>
              <w:right w:w="20" w:type="dxa"/>
            </w:tcMar>
            <w:vAlign w:val="center"/>
            <w:hideMark/>
          </w:tcPr>
          <w:p w14:paraId="479C9A80" w14:textId="77777777" w:rsidR="00000000" w:rsidRDefault="006A6AF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DFFF22"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4BA4FF"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05CF2F"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EA2459"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81684A"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8A9F53" w14:textId="77777777" w:rsidR="00000000" w:rsidRDefault="006A6AFD">
            <w:pPr>
              <w:spacing w:after="100"/>
              <w:rPr>
                <w:rFonts w:eastAsia="Times New Roman"/>
                <w:sz w:val="20"/>
                <w:szCs w:val="20"/>
              </w:rPr>
            </w:pPr>
          </w:p>
        </w:tc>
      </w:tr>
      <w:tr w:rsidR="00000000" w14:paraId="64A5D2DA" w14:textId="77777777">
        <w:trPr>
          <w:divId w:val="474835489"/>
        </w:trPr>
        <w:tc>
          <w:tcPr>
            <w:tcW w:w="0" w:type="auto"/>
            <w:gridSpan w:val="3"/>
            <w:shd w:val="clear" w:color="auto" w:fill="CCEEFF"/>
            <w:tcMar>
              <w:top w:w="30" w:type="dxa"/>
              <w:left w:w="260" w:type="dxa"/>
              <w:bottom w:w="30" w:type="dxa"/>
              <w:right w:w="20" w:type="dxa"/>
            </w:tcMar>
            <w:hideMark/>
          </w:tcPr>
          <w:p w14:paraId="13E8F232" w14:textId="77777777" w:rsidR="00000000" w:rsidRDefault="006A6AFD">
            <w:pPr>
              <w:spacing w:after="100"/>
              <w:rPr>
                <w:rFonts w:eastAsia="Times New Roman"/>
              </w:rPr>
            </w:pPr>
            <w:r>
              <w:rPr>
                <w:rFonts w:eastAsia="Times New Roman"/>
                <w:color w:val="000000"/>
                <w:sz w:val="20"/>
                <w:szCs w:val="20"/>
              </w:rPr>
              <w:t>Service cost</w:t>
            </w:r>
          </w:p>
        </w:tc>
        <w:tc>
          <w:tcPr>
            <w:tcW w:w="0" w:type="auto"/>
            <w:shd w:val="clear" w:color="auto" w:fill="CCEEFF"/>
            <w:tcMar>
              <w:top w:w="30" w:type="dxa"/>
              <w:left w:w="20" w:type="dxa"/>
              <w:bottom w:w="30" w:type="dxa"/>
              <w:right w:w="0" w:type="dxa"/>
            </w:tcMar>
            <w:vAlign w:val="bottom"/>
            <w:hideMark/>
          </w:tcPr>
          <w:p w14:paraId="6AA02AA0"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D901A63" w14:textId="77777777" w:rsidR="00000000" w:rsidRDefault="006A6AFD">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14:paraId="3C510EC6"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B08E5C"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C521D63"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53E411F" w14:textId="77777777" w:rsidR="00000000" w:rsidRDefault="006A6AFD">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60551A4D"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DEE639"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132E1E9"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811933E" w14:textId="77777777" w:rsidR="00000000" w:rsidRDefault="006A6AFD">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14:paraId="654A8511"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DFCB51"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287E315"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21F4B76" w14:textId="77777777" w:rsidR="00000000" w:rsidRDefault="006A6AFD">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759EB57F" w14:textId="77777777" w:rsidR="00000000" w:rsidRDefault="006A6AFD">
            <w:pPr>
              <w:spacing w:after="100"/>
              <w:jc w:val="right"/>
              <w:rPr>
                <w:rFonts w:eastAsia="Times New Roman"/>
              </w:rPr>
            </w:pPr>
          </w:p>
        </w:tc>
      </w:tr>
      <w:tr w:rsidR="00000000" w14:paraId="445E8821" w14:textId="77777777">
        <w:trPr>
          <w:divId w:val="474835489"/>
        </w:trPr>
        <w:tc>
          <w:tcPr>
            <w:tcW w:w="0" w:type="auto"/>
            <w:gridSpan w:val="3"/>
            <w:shd w:val="clear" w:color="auto" w:fill="FFFFFF"/>
            <w:tcMar>
              <w:top w:w="30" w:type="dxa"/>
              <w:left w:w="140" w:type="dxa"/>
              <w:bottom w:w="30" w:type="dxa"/>
              <w:right w:w="20" w:type="dxa"/>
            </w:tcMar>
            <w:hideMark/>
          </w:tcPr>
          <w:p w14:paraId="4896F001" w14:textId="77777777" w:rsidR="00000000" w:rsidRDefault="006A6AFD">
            <w:pPr>
              <w:spacing w:after="100"/>
              <w:rPr>
                <w:rFonts w:eastAsia="Times New Roman"/>
              </w:rPr>
            </w:pPr>
            <w:r>
              <w:rPr>
                <w:rFonts w:eastAsia="Times New Roman"/>
                <w:i/>
                <w:iCs/>
                <w:color w:val="000000"/>
                <w:sz w:val="20"/>
                <w:szCs w:val="20"/>
              </w:rPr>
              <w:t>Non-operating</w:t>
            </w:r>
          </w:p>
        </w:tc>
        <w:tc>
          <w:tcPr>
            <w:tcW w:w="0" w:type="auto"/>
            <w:gridSpan w:val="3"/>
            <w:shd w:val="clear" w:color="auto" w:fill="FFFFFF"/>
            <w:tcMar>
              <w:top w:w="0" w:type="dxa"/>
              <w:left w:w="20" w:type="dxa"/>
              <w:bottom w:w="0" w:type="dxa"/>
              <w:right w:w="20" w:type="dxa"/>
            </w:tcMar>
            <w:vAlign w:val="center"/>
            <w:hideMark/>
          </w:tcPr>
          <w:p w14:paraId="61822509" w14:textId="77777777" w:rsidR="00000000" w:rsidRDefault="006A6AF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D3BFD5"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7327FE"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D21E68"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E53B2C"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1BD417"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A4264F" w14:textId="77777777" w:rsidR="00000000" w:rsidRDefault="006A6AFD">
            <w:pPr>
              <w:spacing w:after="100"/>
              <w:rPr>
                <w:rFonts w:eastAsia="Times New Roman"/>
                <w:sz w:val="20"/>
                <w:szCs w:val="20"/>
              </w:rPr>
            </w:pPr>
          </w:p>
        </w:tc>
      </w:tr>
      <w:tr w:rsidR="00000000" w14:paraId="0BFF6F64" w14:textId="77777777">
        <w:trPr>
          <w:divId w:val="474835489"/>
        </w:trPr>
        <w:tc>
          <w:tcPr>
            <w:tcW w:w="0" w:type="auto"/>
            <w:gridSpan w:val="3"/>
            <w:shd w:val="clear" w:color="auto" w:fill="CCEEFF"/>
            <w:tcMar>
              <w:top w:w="30" w:type="dxa"/>
              <w:left w:w="260" w:type="dxa"/>
              <w:bottom w:w="30" w:type="dxa"/>
              <w:right w:w="20" w:type="dxa"/>
            </w:tcMar>
            <w:hideMark/>
          </w:tcPr>
          <w:p w14:paraId="7999353F" w14:textId="77777777" w:rsidR="00000000" w:rsidRDefault="006A6AFD">
            <w:pPr>
              <w:spacing w:after="100"/>
              <w:rPr>
                <w:rFonts w:eastAsia="Times New Roman"/>
              </w:rPr>
            </w:pPr>
            <w:r>
              <w:rPr>
                <w:rFonts w:eastAsia="Times New Roman"/>
                <w:color w:val="000000"/>
                <w:sz w:val="20"/>
                <w:szCs w:val="20"/>
              </w:rPr>
              <w:t>Interest cost</w:t>
            </w:r>
          </w:p>
        </w:tc>
        <w:tc>
          <w:tcPr>
            <w:tcW w:w="0" w:type="auto"/>
            <w:gridSpan w:val="2"/>
            <w:shd w:val="clear" w:color="auto" w:fill="CCEEFF"/>
            <w:tcMar>
              <w:top w:w="30" w:type="dxa"/>
              <w:left w:w="20" w:type="dxa"/>
              <w:bottom w:w="30" w:type="dxa"/>
              <w:right w:w="0" w:type="dxa"/>
            </w:tcMar>
            <w:vAlign w:val="bottom"/>
            <w:hideMark/>
          </w:tcPr>
          <w:p w14:paraId="059CBB3C" w14:textId="77777777" w:rsidR="00000000" w:rsidRDefault="006A6AFD">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14:paraId="68C79E53"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11B277"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F850AE" w14:textId="77777777" w:rsidR="00000000" w:rsidRDefault="006A6AFD">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633BE7B2"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347241"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0FF23E" w14:textId="77777777" w:rsidR="00000000" w:rsidRDefault="006A6AFD">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14:paraId="25CD0B11"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2E5D26"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B849B3" w14:textId="77777777" w:rsidR="00000000" w:rsidRDefault="006A6AFD">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67F0627E" w14:textId="77777777" w:rsidR="00000000" w:rsidRDefault="006A6AFD">
            <w:pPr>
              <w:spacing w:after="100"/>
              <w:jc w:val="right"/>
              <w:rPr>
                <w:rFonts w:eastAsia="Times New Roman"/>
              </w:rPr>
            </w:pPr>
          </w:p>
        </w:tc>
      </w:tr>
      <w:tr w:rsidR="00000000" w14:paraId="5187796D" w14:textId="77777777">
        <w:trPr>
          <w:divId w:val="474835489"/>
        </w:trPr>
        <w:tc>
          <w:tcPr>
            <w:tcW w:w="0" w:type="auto"/>
            <w:gridSpan w:val="3"/>
            <w:shd w:val="clear" w:color="auto" w:fill="FFFFFF"/>
            <w:tcMar>
              <w:top w:w="30" w:type="dxa"/>
              <w:left w:w="260" w:type="dxa"/>
              <w:bottom w:w="30" w:type="dxa"/>
              <w:right w:w="20" w:type="dxa"/>
            </w:tcMar>
            <w:hideMark/>
          </w:tcPr>
          <w:p w14:paraId="61610D38" w14:textId="77777777" w:rsidR="00000000" w:rsidRDefault="006A6AFD">
            <w:pPr>
              <w:spacing w:after="100"/>
              <w:rPr>
                <w:rFonts w:eastAsia="Times New Roman"/>
              </w:rPr>
            </w:pPr>
            <w:r>
              <w:rPr>
                <w:rFonts w:eastAsia="Times New Roman"/>
                <w:color w:val="000000"/>
                <w:sz w:val="20"/>
                <w:szCs w:val="20"/>
              </w:rPr>
              <w:t>Expected return on plan assets</w:t>
            </w:r>
          </w:p>
        </w:tc>
        <w:tc>
          <w:tcPr>
            <w:tcW w:w="0" w:type="auto"/>
            <w:gridSpan w:val="2"/>
            <w:shd w:val="clear" w:color="auto" w:fill="FFFFFF"/>
            <w:tcMar>
              <w:top w:w="30" w:type="dxa"/>
              <w:left w:w="20" w:type="dxa"/>
              <w:bottom w:w="30" w:type="dxa"/>
              <w:right w:w="0" w:type="dxa"/>
            </w:tcMar>
            <w:vAlign w:val="bottom"/>
            <w:hideMark/>
          </w:tcPr>
          <w:p w14:paraId="6344F888" w14:textId="77777777" w:rsidR="00000000" w:rsidRDefault="006A6AFD">
            <w:pPr>
              <w:spacing w:after="100"/>
              <w:jc w:val="right"/>
              <w:rPr>
                <w:rFonts w:eastAsia="Times New Roman"/>
              </w:rPr>
            </w:pPr>
            <w:r>
              <w:rPr>
                <w:rFonts w:eastAsia="Times New Roman"/>
                <w:color w:val="000000"/>
                <w:sz w:val="20"/>
                <w:szCs w:val="20"/>
              </w:rPr>
              <w:t>(156)</w:t>
            </w:r>
          </w:p>
        </w:tc>
        <w:tc>
          <w:tcPr>
            <w:tcW w:w="0" w:type="auto"/>
            <w:shd w:val="clear" w:color="auto" w:fill="FFFFFF"/>
            <w:tcMar>
              <w:top w:w="30" w:type="dxa"/>
              <w:left w:w="0" w:type="dxa"/>
              <w:bottom w:w="30" w:type="dxa"/>
              <w:right w:w="20" w:type="dxa"/>
            </w:tcMar>
            <w:vAlign w:val="bottom"/>
            <w:hideMark/>
          </w:tcPr>
          <w:p w14:paraId="67FF556B"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7CC5CF"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BD6B2B" w14:textId="77777777" w:rsidR="00000000" w:rsidRDefault="006A6AFD">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14:paraId="47C529B6"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DE03D4"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45DE9D" w14:textId="77777777" w:rsidR="00000000" w:rsidRDefault="006A6AFD">
            <w:pPr>
              <w:spacing w:after="100"/>
              <w:jc w:val="right"/>
              <w:rPr>
                <w:rFonts w:eastAsia="Times New Roman"/>
              </w:rPr>
            </w:pPr>
            <w:r>
              <w:rPr>
                <w:rFonts w:eastAsia="Times New Roman"/>
                <w:color w:val="000000"/>
                <w:sz w:val="20"/>
                <w:szCs w:val="20"/>
              </w:rPr>
              <w:t>(155)</w:t>
            </w:r>
          </w:p>
        </w:tc>
        <w:tc>
          <w:tcPr>
            <w:tcW w:w="0" w:type="auto"/>
            <w:shd w:val="clear" w:color="auto" w:fill="FFFFFF"/>
            <w:tcMar>
              <w:top w:w="30" w:type="dxa"/>
              <w:left w:w="0" w:type="dxa"/>
              <w:bottom w:w="30" w:type="dxa"/>
              <w:right w:w="20" w:type="dxa"/>
            </w:tcMar>
            <w:vAlign w:val="bottom"/>
            <w:hideMark/>
          </w:tcPr>
          <w:p w14:paraId="2C7A1DF4"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DBE94A"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9198F3" w14:textId="77777777" w:rsidR="00000000" w:rsidRDefault="006A6AFD">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14:paraId="1AA54652" w14:textId="77777777" w:rsidR="00000000" w:rsidRDefault="006A6AFD">
            <w:pPr>
              <w:spacing w:after="100"/>
              <w:jc w:val="right"/>
              <w:rPr>
                <w:rFonts w:eastAsia="Times New Roman"/>
              </w:rPr>
            </w:pPr>
          </w:p>
        </w:tc>
      </w:tr>
      <w:tr w:rsidR="00000000" w14:paraId="3D46F294" w14:textId="77777777">
        <w:trPr>
          <w:divId w:val="474835489"/>
        </w:trPr>
        <w:tc>
          <w:tcPr>
            <w:tcW w:w="0" w:type="auto"/>
            <w:gridSpan w:val="3"/>
            <w:shd w:val="clear" w:color="auto" w:fill="CCEEFF"/>
            <w:tcMar>
              <w:top w:w="30" w:type="dxa"/>
              <w:left w:w="260" w:type="dxa"/>
              <w:bottom w:w="30" w:type="dxa"/>
              <w:right w:w="20" w:type="dxa"/>
            </w:tcMar>
            <w:hideMark/>
          </w:tcPr>
          <w:p w14:paraId="554A28EE" w14:textId="77777777" w:rsidR="00000000" w:rsidRDefault="006A6AFD">
            <w:pPr>
              <w:spacing w:after="100"/>
              <w:rPr>
                <w:rFonts w:eastAsia="Times New Roman"/>
              </w:rPr>
            </w:pPr>
            <w:r>
              <w:rPr>
                <w:rFonts w:eastAsia="Times New Roman"/>
                <w:color w:val="000000"/>
                <w:sz w:val="20"/>
                <w:szCs w:val="20"/>
              </w:rPr>
              <w:t>Amortization of net actuarial loss (gain)</w:t>
            </w:r>
          </w:p>
        </w:tc>
        <w:tc>
          <w:tcPr>
            <w:tcW w:w="0" w:type="auto"/>
            <w:gridSpan w:val="2"/>
            <w:shd w:val="clear" w:color="auto" w:fill="CCEEFF"/>
            <w:tcMar>
              <w:top w:w="30" w:type="dxa"/>
              <w:left w:w="20" w:type="dxa"/>
              <w:bottom w:w="30" w:type="dxa"/>
              <w:right w:w="0" w:type="dxa"/>
            </w:tcMar>
            <w:vAlign w:val="bottom"/>
            <w:hideMark/>
          </w:tcPr>
          <w:p w14:paraId="1911269A" w14:textId="77777777" w:rsidR="00000000" w:rsidRDefault="006A6AFD">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4202AA40"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4A3DF3"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379846" w14:textId="77777777" w:rsidR="00000000" w:rsidRDefault="006A6AFD">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71D99F27"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BB8052"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36AC05" w14:textId="77777777" w:rsidR="00000000" w:rsidRDefault="006A6AFD">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14:paraId="14721AAE"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763709"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2A4C74"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3C3E577" w14:textId="77777777" w:rsidR="00000000" w:rsidRDefault="006A6AFD">
            <w:pPr>
              <w:spacing w:after="100"/>
              <w:jc w:val="right"/>
              <w:rPr>
                <w:rFonts w:eastAsia="Times New Roman"/>
              </w:rPr>
            </w:pPr>
          </w:p>
        </w:tc>
      </w:tr>
      <w:tr w:rsidR="00000000" w14:paraId="21EAE35B" w14:textId="77777777">
        <w:trPr>
          <w:divId w:val="474835489"/>
        </w:trPr>
        <w:tc>
          <w:tcPr>
            <w:tcW w:w="0" w:type="auto"/>
            <w:gridSpan w:val="3"/>
            <w:shd w:val="clear" w:color="auto" w:fill="FFFFFF"/>
            <w:tcMar>
              <w:top w:w="30" w:type="dxa"/>
              <w:left w:w="260" w:type="dxa"/>
              <w:bottom w:w="30" w:type="dxa"/>
              <w:right w:w="20" w:type="dxa"/>
            </w:tcMar>
            <w:hideMark/>
          </w:tcPr>
          <w:p w14:paraId="65D4E46A" w14:textId="77777777" w:rsidR="00000000" w:rsidRDefault="006A6AFD">
            <w:pPr>
              <w:spacing w:after="100"/>
              <w:rPr>
                <w:rFonts w:eastAsia="Times New Roman"/>
              </w:rPr>
            </w:pPr>
            <w:r>
              <w:rPr>
                <w:rFonts w:eastAsia="Times New Roman"/>
                <w:color w:val="000000"/>
                <w:sz w:val="20"/>
                <w:szCs w:val="20"/>
              </w:rPr>
              <w:t>Amortization of prior service credit</w:t>
            </w:r>
          </w:p>
        </w:tc>
        <w:tc>
          <w:tcPr>
            <w:tcW w:w="0" w:type="auto"/>
            <w:gridSpan w:val="2"/>
            <w:shd w:val="clear" w:color="auto" w:fill="FFFFFF"/>
            <w:tcMar>
              <w:top w:w="30" w:type="dxa"/>
              <w:left w:w="20" w:type="dxa"/>
              <w:bottom w:w="30" w:type="dxa"/>
              <w:right w:w="0" w:type="dxa"/>
            </w:tcMar>
            <w:vAlign w:val="bottom"/>
            <w:hideMark/>
          </w:tcPr>
          <w:p w14:paraId="334BAFBE" w14:textId="77777777" w:rsidR="00000000" w:rsidRDefault="006A6AFD">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14:paraId="79A1E1D0"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60E7F1"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AEDA4C"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0F975F7"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2F7534"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AFF1A7" w14:textId="77777777" w:rsidR="00000000" w:rsidRDefault="006A6AFD">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14:paraId="28D6827D"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58C1C3"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0E3334"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BCF11CF" w14:textId="77777777" w:rsidR="00000000" w:rsidRDefault="006A6AFD">
            <w:pPr>
              <w:spacing w:after="100"/>
              <w:jc w:val="right"/>
              <w:rPr>
                <w:rFonts w:eastAsia="Times New Roman"/>
              </w:rPr>
            </w:pPr>
          </w:p>
        </w:tc>
      </w:tr>
      <w:tr w:rsidR="00000000" w14:paraId="03C06F6A" w14:textId="77777777">
        <w:trPr>
          <w:divId w:val="474835489"/>
        </w:trPr>
        <w:tc>
          <w:tcPr>
            <w:tcW w:w="0" w:type="auto"/>
            <w:gridSpan w:val="3"/>
            <w:vAlign w:val="center"/>
            <w:hideMark/>
          </w:tcPr>
          <w:p w14:paraId="4B20D387" w14:textId="77777777" w:rsidR="00000000" w:rsidRDefault="006A6AFD">
            <w:pPr>
              <w:spacing w:after="100"/>
              <w:jc w:val="right"/>
              <w:rPr>
                <w:rFonts w:eastAsia="Times New Roman"/>
                <w:sz w:val="20"/>
                <w:szCs w:val="20"/>
              </w:rPr>
            </w:pPr>
          </w:p>
        </w:tc>
        <w:tc>
          <w:tcPr>
            <w:tcW w:w="0" w:type="auto"/>
            <w:gridSpan w:val="3"/>
            <w:vAlign w:val="center"/>
            <w:hideMark/>
          </w:tcPr>
          <w:p w14:paraId="455FC818" w14:textId="77777777" w:rsidR="00000000" w:rsidRDefault="006A6AFD">
            <w:pPr>
              <w:spacing w:after="100"/>
              <w:rPr>
                <w:rFonts w:eastAsia="Times New Roman"/>
                <w:sz w:val="20"/>
                <w:szCs w:val="20"/>
              </w:rPr>
            </w:pPr>
          </w:p>
        </w:tc>
        <w:tc>
          <w:tcPr>
            <w:tcW w:w="0" w:type="auto"/>
            <w:gridSpan w:val="3"/>
            <w:vAlign w:val="center"/>
            <w:hideMark/>
          </w:tcPr>
          <w:p w14:paraId="068C29B2" w14:textId="77777777" w:rsidR="00000000" w:rsidRDefault="006A6AFD">
            <w:pPr>
              <w:spacing w:after="100"/>
              <w:rPr>
                <w:rFonts w:eastAsia="Times New Roman"/>
                <w:sz w:val="20"/>
                <w:szCs w:val="20"/>
              </w:rPr>
            </w:pPr>
          </w:p>
        </w:tc>
        <w:tc>
          <w:tcPr>
            <w:tcW w:w="0" w:type="auto"/>
            <w:gridSpan w:val="3"/>
            <w:vAlign w:val="center"/>
            <w:hideMark/>
          </w:tcPr>
          <w:p w14:paraId="4A28577F" w14:textId="77777777" w:rsidR="00000000" w:rsidRDefault="006A6AFD">
            <w:pPr>
              <w:spacing w:after="100"/>
              <w:rPr>
                <w:rFonts w:eastAsia="Times New Roman"/>
                <w:sz w:val="20"/>
                <w:szCs w:val="20"/>
              </w:rPr>
            </w:pPr>
          </w:p>
        </w:tc>
        <w:tc>
          <w:tcPr>
            <w:tcW w:w="0" w:type="auto"/>
            <w:gridSpan w:val="3"/>
            <w:vAlign w:val="center"/>
            <w:hideMark/>
          </w:tcPr>
          <w:p w14:paraId="08B18812" w14:textId="77777777" w:rsidR="00000000" w:rsidRDefault="006A6AFD">
            <w:pPr>
              <w:spacing w:after="100"/>
              <w:rPr>
                <w:rFonts w:eastAsia="Times New Roman"/>
                <w:sz w:val="20"/>
                <w:szCs w:val="20"/>
              </w:rPr>
            </w:pPr>
          </w:p>
        </w:tc>
        <w:tc>
          <w:tcPr>
            <w:tcW w:w="0" w:type="auto"/>
            <w:gridSpan w:val="3"/>
            <w:vAlign w:val="center"/>
            <w:hideMark/>
          </w:tcPr>
          <w:p w14:paraId="1DBDC15B" w14:textId="77777777" w:rsidR="00000000" w:rsidRDefault="006A6AFD">
            <w:pPr>
              <w:spacing w:after="100"/>
              <w:rPr>
                <w:rFonts w:eastAsia="Times New Roman"/>
                <w:sz w:val="20"/>
                <w:szCs w:val="20"/>
              </w:rPr>
            </w:pPr>
          </w:p>
        </w:tc>
        <w:tc>
          <w:tcPr>
            <w:tcW w:w="0" w:type="auto"/>
            <w:gridSpan w:val="3"/>
            <w:vAlign w:val="center"/>
            <w:hideMark/>
          </w:tcPr>
          <w:p w14:paraId="13AF76FC" w14:textId="77777777" w:rsidR="00000000" w:rsidRDefault="006A6AFD">
            <w:pPr>
              <w:spacing w:after="100"/>
              <w:rPr>
                <w:rFonts w:eastAsia="Times New Roman"/>
                <w:sz w:val="20"/>
                <w:szCs w:val="20"/>
              </w:rPr>
            </w:pPr>
          </w:p>
        </w:tc>
        <w:tc>
          <w:tcPr>
            <w:tcW w:w="0" w:type="auto"/>
            <w:gridSpan w:val="3"/>
            <w:vAlign w:val="center"/>
            <w:hideMark/>
          </w:tcPr>
          <w:p w14:paraId="4D745A7E" w14:textId="77777777" w:rsidR="00000000" w:rsidRDefault="006A6AFD">
            <w:pPr>
              <w:spacing w:after="100"/>
              <w:rPr>
                <w:rFonts w:eastAsia="Times New Roman"/>
                <w:sz w:val="20"/>
                <w:szCs w:val="20"/>
              </w:rPr>
            </w:pPr>
          </w:p>
        </w:tc>
      </w:tr>
      <w:tr w:rsidR="00000000" w14:paraId="07E19DE5" w14:textId="77777777">
        <w:trPr>
          <w:divId w:val="474835489"/>
        </w:trPr>
        <w:tc>
          <w:tcPr>
            <w:tcW w:w="0" w:type="auto"/>
            <w:gridSpan w:val="3"/>
            <w:vAlign w:val="center"/>
            <w:hideMark/>
          </w:tcPr>
          <w:p w14:paraId="087EEE9B" w14:textId="77777777" w:rsidR="00000000" w:rsidRDefault="006A6AFD">
            <w:pPr>
              <w:spacing w:after="100"/>
              <w:rPr>
                <w:rFonts w:eastAsia="Times New Roman"/>
                <w:sz w:val="20"/>
                <w:szCs w:val="20"/>
              </w:rPr>
            </w:pPr>
          </w:p>
        </w:tc>
        <w:tc>
          <w:tcPr>
            <w:tcW w:w="0" w:type="auto"/>
            <w:gridSpan w:val="3"/>
            <w:vAlign w:val="center"/>
            <w:hideMark/>
          </w:tcPr>
          <w:p w14:paraId="08947386" w14:textId="77777777" w:rsidR="00000000" w:rsidRDefault="006A6AFD">
            <w:pPr>
              <w:spacing w:after="100"/>
              <w:rPr>
                <w:rFonts w:eastAsia="Times New Roman"/>
                <w:sz w:val="20"/>
                <w:szCs w:val="20"/>
              </w:rPr>
            </w:pPr>
          </w:p>
        </w:tc>
        <w:tc>
          <w:tcPr>
            <w:tcW w:w="0" w:type="auto"/>
            <w:gridSpan w:val="3"/>
            <w:vAlign w:val="center"/>
            <w:hideMark/>
          </w:tcPr>
          <w:p w14:paraId="42208C88" w14:textId="77777777" w:rsidR="00000000" w:rsidRDefault="006A6AFD">
            <w:pPr>
              <w:spacing w:after="100"/>
              <w:rPr>
                <w:rFonts w:eastAsia="Times New Roman"/>
                <w:sz w:val="20"/>
                <w:szCs w:val="20"/>
              </w:rPr>
            </w:pPr>
          </w:p>
        </w:tc>
        <w:tc>
          <w:tcPr>
            <w:tcW w:w="0" w:type="auto"/>
            <w:gridSpan w:val="3"/>
            <w:vAlign w:val="center"/>
            <w:hideMark/>
          </w:tcPr>
          <w:p w14:paraId="75BC27BA" w14:textId="77777777" w:rsidR="00000000" w:rsidRDefault="006A6AFD">
            <w:pPr>
              <w:spacing w:after="100"/>
              <w:rPr>
                <w:rFonts w:eastAsia="Times New Roman"/>
                <w:sz w:val="20"/>
                <w:szCs w:val="20"/>
              </w:rPr>
            </w:pPr>
          </w:p>
        </w:tc>
        <w:tc>
          <w:tcPr>
            <w:tcW w:w="0" w:type="auto"/>
            <w:gridSpan w:val="3"/>
            <w:vAlign w:val="center"/>
            <w:hideMark/>
          </w:tcPr>
          <w:p w14:paraId="4E4D011B" w14:textId="77777777" w:rsidR="00000000" w:rsidRDefault="006A6AFD">
            <w:pPr>
              <w:spacing w:after="100"/>
              <w:rPr>
                <w:rFonts w:eastAsia="Times New Roman"/>
                <w:sz w:val="20"/>
                <w:szCs w:val="20"/>
              </w:rPr>
            </w:pPr>
          </w:p>
        </w:tc>
        <w:tc>
          <w:tcPr>
            <w:tcW w:w="0" w:type="auto"/>
            <w:gridSpan w:val="3"/>
            <w:vAlign w:val="center"/>
            <w:hideMark/>
          </w:tcPr>
          <w:p w14:paraId="7B30506E" w14:textId="77777777" w:rsidR="00000000" w:rsidRDefault="006A6AFD">
            <w:pPr>
              <w:spacing w:after="100"/>
              <w:rPr>
                <w:rFonts w:eastAsia="Times New Roman"/>
                <w:sz w:val="20"/>
                <w:szCs w:val="20"/>
              </w:rPr>
            </w:pPr>
          </w:p>
        </w:tc>
        <w:tc>
          <w:tcPr>
            <w:tcW w:w="0" w:type="auto"/>
            <w:gridSpan w:val="3"/>
            <w:vAlign w:val="center"/>
            <w:hideMark/>
          </w:tcPr>
          <w:p w14:paraId="078A942F" w14:textId="77777777" w:rsidR="00000000" w:rsidRDefault="006A6AFD">
            <w:pPr>
              <w:spacing w:after="100"/>
              <w:rPr>
                <w:rFonts w:eastAsia="Times New Roman"/>
                <w:sz w:val="20"/>
                <w:szCs w:val="20"/>
              </w:rPr>
            </w:pPr>
          </w:p>
        </w:tc>
        <w:tc>
          <w:tcPr>
            <w:tcW w:w="0" w:type="auto"/>
            <w:gridSpan w:val="3"/>
            <w:vAlign w:val="center"/>
            <w:hideMark/>
          </w:tcPr>
          <w:p w14:paraId="6A638B3D" w14:textId="77777777" w:rsidR="00000000" w:rsidRDefault="006A6AFD">
            <w:pPr>
              <w:spacing w:after="100"/>
              <w:rPr>
                <w:rFonts w:eastAsia="Times New Roman"/>
                <w:sz w:val="20"/>
                <w:szCs w:val="20"/>
              </w:rPr>
            </w:pPr>
          </w:p>
        </w:tc>
      </w:tr>
      <w:tr w:rsidR="00000000" w14:paraId="56E6F47F" w14:textId="77777777">
        <w:trPr>
          <w:divId w:val="474835489"/>
        </w:trPr>
        <w:tc>
          <w:tcPr>
            <w:tcW w:w="0" w:type="auto"/>
            <w:gridSpan w:val="3"/>
            <w:shd w:val="clear" w:color="auto" w:fill="CCEEFF"/>
            <w:tcMar>
              <w:top w:w="30" w:type="dxa"/>
              <w:left w:w="20" w:type="dxa"/>
              <w:bottom w:w="30" w:type="dxa"/>
              <w:right w:w="20" w:type="dxa"/>
            </w:tcMar>
            <w:hideMark/>
          </w:tcPr>
          <w:p w14:paraId="757321E5" w14:textId="77777777" w:rsidR="00000000" w:rsidRDefault="006A6AFD">
            <w:pPr>
              <w:spacing w:after="100"/>
              <w:rPr>
                <w:rFonts w:eastAsia="Times New Roman"/>
              </w:rPr>
            </w:pPr>
            <w:r>
              <w:rPr>
                <w:rFonts w:eastAsia="Times New Roman"/>
                <w:color w:val="000000"/>
                <w:sz w:val="20"/>
                <w:szCs w:val="20"/>
              </w:rPr>
              <w:t>Non-service cost periodic benefit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CE847E0" w14:textId="77777777" w:rsidR="00000000" w:rsidRDefault="006A6AFD">
            <w:pPr>
              <w:spacing w:after="100"/>
              <w:jc w:val="right"/>
              <w:rPr>
                <w:rFonts w:eastAsia="Times New Roman"/>
              </w:rPr>
            </w:pPr>
            <w:r>
              <w:rPr>
                <w:rFonts w:eastAsia="Times New Roman"/>
                <w:color w:val="000000"/>
                <w:sz w:val="20"/>
                <w:szCs w:val="20"/>
              </w:rPr>
              <w:t>(105)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1A359D"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87AEB0"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4569EE" w14:textId="77777777" w:rsidR="00000000" w:rsidRDefault="006A6AFD">
            <w:pPr>
              <w:spacing w:after="100"/>
              <w:jc w:val="right"/>
              <w:rPr>
                <w:rFonts w:eastAsia="Times New Roman"/>
              </w:rPr>
            </w:pPr>
            <w:r>
              <w:rPr>
                <w:rFonts w:eastAsia="Times New Roman"/>
                <w:color w:val="000000"/>
                <w:sz w:val="20"/>
                <w:szCs w:val="20"/>
              </w:rPr>
              <w:t>(5)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FDC10E"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E3F7A6"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A072AB" w14:textId="77777777" w:rsidR="00000000" w:rsidRDefault="006A6AFD">
            <w:pPr>
              <w:spacing w:after="100"/>
              <w:jc w:val="right"/>
              <w:rPr>
                <w:rFonts w:eastAsia="Times New Roman"/>
              </w:rPr>
            </w:pPr>
            <w:r>
              <w:rPr>
                <w:rFonts w:eastAsia="Times New Roman"/>
                <w:color w:val="000000"/>
                <w:sz w:val="20"/>
                <w:szCs w:val="20"/>
              </w:rPr>
              <w:t>(107)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5C0263"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D43189"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7D16A1" w14:textId="77777777" w:rsidR="00000000" w:rsidRDefault="006A6AFD">
            <w:pPr>
              <w:spacing w:after="100"/>
              <w:jc w:val="right"/>
              <w:rPr>
                <w:rFonts w:eastAsia="Times New Roman"/>
              </w:rPr>
            </w:pPr>
            <w:r>
              <w:rPr>
                <w:rFonts w:eastAsia="Times New Roman"/>
                <w:color w:val="000000"/>
                <w:sz w:val="20"/>
                <w:szCs w:val="20"/>
              </w:rPr>
              <w:t>(4)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DA11BA" w14:textId="77777777" w:rsidR="00000000" w:rsidRDefault="006A6AFD">
            <w:pPr>
              <w:spacing w:after="100"/>
              <w:jc w:val="right"/>
              <w:rPr>
                <w:rFonts w:eastAsia="Times New Roman"/>
              </w:rPr>
            </w:pPr>
          </w:p>
        </w:tc>
      </w:tr>
      <w:tr w:rsidR="00000000" w14:paraId="6F8FF463" w14:textId="77777777">
        <w:trPr>
          <w:divId w:val="474835489"/>
        </w:trPr>
        <w:tc>
          <w:tcPr>
            <w:tcW w:w="0" w:type="auto"/>
            <w:gridSpan w:val="3"/>
            <w:shd w:val="clear" w:color="auto" w:fill="FFFFFF"/>
            <w:tcMar>
              <w:top w:w="30" w:type="dxa"/>
              <w:left w:w="20" w:type="dxa"/>
              <w:bottom w:w="30" w:type="dxa"/>
              <w:right w:w="20" w:type="dxa"/>
            </w:tcMar>
            <w:hideMark/>
          </w:tcPr>
          <w:p w14:paraId="753E8380" w14:textId="77777777" w:rsidR="00000000" w:rsidRDefault="006A6AFD">
            <w:pPr>
              <w:spacing w:after="100"/>
              <w:rPr>
                <w:rFonts w:eastAsia="Times New Roman"/>
              </w:rPr>
            </w:pPr>
            <w:r>
              <w:rPr>
                <w:rFonts w:eastAsia="Times New Roman"/>
                <w:color w:val="000000"/>
                <w:sz w:val="20"/>
                <w:szCs w:val="20"/>
              </w:rPr>
              <w:t>Net periodic benefit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A47BDC2"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D47A9D9" w14:textId="77777777" w:rsidR="00000000" w:rsidRDefault="006A6AFD">
            <w:pPr>
              <w:spacing w:after="100"/>
              <w:jc w:val="right"/>
              <w:rPr>
                <w:rFonts w:eastAsia="Times New Roman"/>
              </w:rPr>
            </w:pPr>
            <w:r>
              <w:rPr>
                <w:rFonts w:eastAsia="Times New Roman"/>
                <w:color w:val="000000"/>
                <w:sz w:val="20"/>
                <w:szCs w:val="20"/>
              </w:rPr>
              <w:t>(95)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14BB2BD"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14CC62"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8F1AFA1"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AEBA022" w14:textId="77777777" w:rsidR="00000000" w:rsidRDefault="006A6AFD">
            <w:pPr>
              <w:spacing w:after="100"/>
              <w:jc w:val="right"/>
              <w:rPr>
                <w:rFonts w:eastAsia="Times New Roman"/>
              </w:rPr>
            </w:pPr>
            <w:r>
              <w:rPr>
                <w:rFonts w:eastAsia="Times New Roman"/>
                <w:color w:val="000000"/>
                <w:sz w:val="20"/>
                <w:szCs w:val="20"/>
              </w:rPr>
              <w:t>(4)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C6B20E0"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D91A33"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7CEF4DC"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994900F" w14:textId="77777777" w:rsidR="00000000" w:rsidRDefault="006A6AFD">
            <w:pPr>
              <w:spacing w:after="100"/>
              <w:jc w:val="right"/>
              <w:rPr>
                <w:rFonts w:eastAsia="Times New Roman"/>
              </w:rPr>
            </w:pPr>
            <w:r>
              <w:rPr>
                <w:rFonts w:eastAsia="Times New Roman"/>
                <w:color w:val="000000"/>
                <w:sz w:val="20"/>
                <w:szCs w:val="20"/>
              </w:rPr>
              <w:t>(89)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3677E45"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63E958"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7FBAB5D"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CE9D2D1" w14:textId="77777777" w:rsidR="00000000" w:rsidRDefault="006A6AFD">
            <w:pPr>
              <w:spacing w:after="100"/>
              <w:jc w:val="right"/>
              <w:rPr>
                <w:rFonts w:eastAsia="Times New Roman"/>
              </w:rPr>
            </w:pPr>
            <w:r>
              <w:rPr>
                <w:rFonts w:eastAsia="Times New Roman"/>
                <w:color w:val="000000"/>
                <w:sz w:val="20"/>
                <w:szCs w:val="20"/>
              </w:rPr>
              <w:t>(3)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149996F" w14:textId="77777777" w:rsidR="00000000" w:rsidRDefault="006A6AFD">
            <w:pPr>
              <w:spacing w:after="100"/>
              <w:jc w:val="right"/>
              <w:rPr>
                <w:rFonts w:eastAsia="Times New Roman"/>
              </w:rPr>
            </w:pPr>
          </w:p>
        </w:tc>
      </w:tr>
    </w:tbl>
    <w:p w14:paraId="009F7B98" w14:textId="77777777" w:rsidR="00000000" w:rsidRDefault="006A6AFD">
      <w:pPr>
        <w:ind w:firstLine="360"/>
        <w:divId w:val="446195532"/>
        <w:rPr>
          <w:rFonts w:eastAsia="Times New Roman"/>
        </w:rPr>
      </w:pPr>
      <w:r>
        <w:rPr>
          <w:rFonts w:eastAsia="Times New Roman"/>
          <w:color w:val="000000"/>
          <w:sz w:val="20"/>
          <w:szCs w:val="20"/>
        </w:rPr>
        <w:t>The service cos</w:t>
      </w:r>
      <w:r>
        <w:rPr>
          <w:rFonts w:eastAsia="Times New Roman"/>
          <w:color w:val="000000"/>
          <w:sz w:val="20"/>
          <w:szCs w:val="20"/>
        </w:rPr>
        <w:t>t component of net periodic benefit income is included in the “Cost of product sales and services” and “Engineering, selling and administrative expenses” line items in our Condensed Consolidated Statement of Income (Unaudited). The non-service cost compone</w:t>
      </w:r>
      <w:r>
        <w:rPr>
          <w:rFonts w:eastAsia="Times New Roman"/>
          <w:color w:val="000000"/>
          <w:sz w:val="20"/>
          <w:szCs w:val="20"/>
        </w:rPr>
        <w:t>nts of net periodic benefit income are included in the “Non-operating income” line item in our Condensed Consolidated Statement of Income (Unaudited).</w:t>
      </w:r>
    </w:p>
    <w:p w14:paraId="015532FD" w14:textId="77777777" w:rsidR="00000000" w:rsidRDefault="006A6AFD">
      <w:pPr>
        <w:ind w:firstLine="360"/>
        <w:divId w:val="116022742"/>
        <w:rPr>
          <w:rFonts w:eastAsia="Times New Roman"/>
        </w:rPr>
      </w:pPr>
      <w:r>
        <w:rPr>
          <w:rFonts w:eastAsia="Times New Roman"/>
          <w:color w:val="000000"/>
          <w:sz w:val="20"/>
          <w:szCs w:val="20"/>
        </w:rPr>
        <w:t>We made no material contributions to our U.S. qualified defined benefit pension plans during the quarters</w:t>
      </w:r>
      <w:r>
        <w:rPr>
          <w:rFonts w:eastAsia="Times New Roman"/>
          <w:color w:val="000000"/>
          <w:sz w:val="20"/>
          <w:szCs w:val="20"/>
        </w:rPr>
        <w:t xml:space="preserve"> ended April 1, 2022 and April 2, 2021. As a result of prior voluntary contributions, we are not required to make any contributions to these plans during fiscal 2022 and for several years thereafter.</w:t>
      </w:r>
    </w:p>
    <w:p w14:paraId="3C91D34D" w14:textId="77777777" w:rsidR="00000000" w:rsidRDefault="006A6AFD">
      <w:pPr>
        <w:divId w:val="288240930"/>
        <w:rPr>
          <w:rFonts w:eastAsia="Times New Roman"/>
        </w:rPr>
      </w:pPr>
      <w:r>
        <w:rPr>
          <w:rFonts w:eastAsia="Times New Roman"/>
          <w:b/>
          <w:bCs/>
          <w:color w:val="000000"/>
          <w:sz w:val="20"/>
          <w:szCs w:val="20"/>
        </w:rPr>
        <w:t>NOTE K — EARNINGS PER SHARE</w:t>
      </w:r>
      <w:r>
        <w:rPr>
          <w:rFonts w:eastAsia="Times New Roman"/>
          <w:b/>
          <w:bCs/>
          <w:i/>
          <w:iCs/>
          <w:color w:val="000000"/>
          <w:sz w:val="20"/>
          <w:szCs w:val="20"/>
        </w:rPr>
        <w:t xml:space="preserve"> </w:t>
      </w:r>
    </w:p>
    <w:p w14:paraId="41640993" w14:textId="77777777" w:rsidR="00000000" w:rsidRDefault="006A6AFD">
      <w:pPr>
        <w:ind w:firstLine="360"/>
        <w:divId w:val="2134984228"/>
        <w:rPr>
          <w:rFonts w:eastAsia="Times New Roman"/>
        </w:rPr>
      </w:pPr>
      <w:r>
        <w:rPr>
          <w:rFonts w:eastAsia="Times New Roman"/>
          <w:color w:val="000000"/>
          <w:sz w:val="20"/>
          <w:szCs w:val="20"/>
        </w:rPr>
        <w:t>Income from continuing oper</w:t>
      </w:r>
      <w:r>
        <w:rPr>
          <w:rFonts w:eastAsia="Times New Roman"/>
          <w:color w:val="000000"/>
          <w:sz w:val="20"/>
          <w:szCs w:val="20"/>
        </w:rPr>
        <w:t>ations per common share attributable to L3Harris common shareholders (“EPS”) is computed using the two-class method, which is an earnings allocation formula that determines EPS for common stock and any participating securities according to dividends paid a</w:t>
      </w:r>
      <w:r>
        <w:rPr>
          <w:rFonts w:eastAsia="Times New Roman"/>
          <w:color w:val="000000"/>
          <w:sz w:val="20"/>
          <w:szCs w:val="20"/>
        </w:rPr>
        <w:t>nd participation rights in undistributed earnings. Under the two-class method, EPS is computed by dividing the sum of earnings distributed to L3Harris common shareholders and undistributed earnings allocated to L3Harris common shareholders by the weighted-</w:t>
      </w:r>
      <w:r>
        <w:rPr>
          <w:rFonts w:eastAsia="Times New Roman"/>
          <w:color w:val="000000"/>
          <w:sz w:val="20"/>
          <w:szCs w:val="20"/>
        </w:rPr>
        <w:t xml:space="preserve">average number of common shares outstanding for the period. Income from continuing operations per diluted common share attributable to L3Harris common shareholders (“diluted EPS”) is computed using </w:t>
      </w:r>
    </w:p>
    <w:p w14:paraId="35D01A67" w14:textId="77777777" w:rsidR="00000000" w:rsidRDefault="006A6AFD">
      <w:pPr>
        <w:ind w:firstLine="360"/>
        <w:jc w:val="center"/>
        <w:divId w:val="1974410108"/>
        <w:rPr>
          <w:rFonts w:eastAsia="Times New Roman"/>
        </w:rPr>
      </w:pPr>
      <w:r>
        <w:rPr>
          <w:rFonts w:eastAsia="Times New Roman"/>
          <w:color w:val="000000"/>
          <w:sz w:val="20"/>
          <w:szCs w:val="20"/>
        </w:rPr>
        <w:t>10</w:t>
      </w:r>
    </w:p>
    <w:p w14:paraId="0B91BEA2" w14:textId="77777777" w:rsidR="00000000" w:rsidRDefault="006A6AFD">
      <w:pPr>
        <w:rPr>
          <w:rFonts w:eastAsia="Times New Roman"/>
        </w:rPr>
      </w:pPr>
      <w:r>
        <w:rPr>
          <w:rFonts w:eastAsia="Times New Roman"/>
        </w:rPr>
        <w:pict w14:anchorId="427B9DDB">
          <v:rect id="_x0000_i1037" style="width:0;height:1.5pt" o:hralign="center" o:hrstd="t" o:hr="t" fillcolor="#a0a0a0" stroked="f"/>
        </w:pict>
      </w:r>
    </w:p>
    <w:p w14:paraId="714AFED3" w14:textId="77777777" w:rsidR="00000000" w:rsidRDefault="006A6AFD">
      <w:pPr>
        <w:ind w:firstLine="360"/>
        <w:divId w:val="657071410"/>
        <w:rPr>
          <w:rFonts w:eastAsia="Times New Roman"/>
        </w:rPr>
      </w:pPr>
    </w:p>
    <w:p w14:paraId="651EEAC6" w14:textId="77777777" w:rsidR="00000000" w:rsidRDefault="006A6AFD">
      <w:pPr>
        <w:divId w:val="1364667728"/>
        <w:rPr>
          <w:rFonts w:eastAsia="Times New Roman"/>
        </w:rPr>
      </w:pPr>
      <w:r>
        <w:rPr>
          <w:rFonts w:eastAsia="Times New Roman"/>
          <w:color w:val="000000"/>
          <w:sz w:val="20"/>
          <w:szCs w:val="20"/>
        </w:rPr>
        <w:t>the more dilutiv</w:t>
      </w:r>
      <w:r>
        <w:rPr>
          <w:rFonts w:eastAsia="Times New Roman"/>
          <w:color w:val="000000"/>
          <w:sz w:val="20"/>
          <w:szCs w:val="20"/>
        </w:rPr>
        <w:t>e of the two-class method or the treasury stock method. Under the treasury stock method, diluted EPS is computed by dividing net income attributable to L3Harris common shareholders by the weighted-average number of common shares outstanding for the period.</w:t>
      </w:r>
      <w:r>
        <w:rPr>
          <w:rFonts w:eastAsia="Times New Roman"/>
          <w:color w:val="000000"/>
          <w:sz w:val="20"/>
          <w:szCs w:val="20"/>
        </w:rPr>
        <w:t xml:space="preserve"> In applying the two-class method, undistributed earnings are allocated to both common shares and participating securities based on the weighted-average shares outstanding during the period.</w:t>
      </w:r>
    </w:p>
    <w:p w14:paraId="6E218D29" w14:textId="77777777" w:rsidR="00000000" w:rsidRDefault="006A6AFD">
      <w:pPr>
        <w:ind w:firstLine="360"/>
        <w:divId w:val="1984506649"/>
        <w:rPr>
          <w:rFonts w:eastAsia="Times New Roman"/>
        </w:rPr>
      </w:pPr>
      <w:r>
        <w:rPr>
          <w:rFonts w:eastAsia="Times New Roman"/>
          <w:color w:val="000000"/>
          <w:sz w:val="20"/>
          <w:szCs w:val="20"/>
        </w:rPr>
        <w:t>The weighted average number of shares outstanding used to compute</w:t>
      </w:r>
      <w:r>
        <w:rPr>
          <w:rFonts w:eastAsia="Times New Roman"/>
          <w:color w:val="000000"/>
          <w:sz w:val="20"/>
          <w:szCs w:val="20"/>
        </w:rPr>
        <w:t xml:space="preserve"> EPS and diluted EPS are as follows:</w:t>
      </w:r>
    </w:p>
    <w:tbl>
      <w:tblPr>
        <w:tblW w:w="5000" w:type="pct"/>
        <w:tblCellMar>
          <w:top w:w="15" w:type="dxa"/>
          <w:left w:w="15" w:type="dxa"/>
          <w:bottom w:w="15" w:type="dxa"/>
          <w:right w:w="15" w:type="dxa"/>
        </w:tblCellMar>
        <w:tblLook w:val="04A0" w:firstRow="1" w:lastRow="0" w:firstColumn="1" w:lastColumn="0" w:noHBand="0" w:noVBand="1"/>
      </w:tblPr>
      <w:tblGrid>
        <w:gridCol w:w="60"/>
        <w:gridCol w:w="5550"/>
        <w:gridCol w:w="36"/>
        <w:gridCol w:w="60"/>
        <w:gridCol w:w="1043"/>
        <w:gridCol w:w="37"/>
        <w:gridCol w:w="36"/>
        <w:gridCol w:w="36"/>
        <w:gridCol w:w="36"/>
        <w:gridCol w:w="44"/>
        <w:gridCol w:w="1043"/>
        <w:gridCol w:w="37"/>
        <w:gridCol w:w="36"/>
        <w:gridCol w:w="36"/>
        <w:gridCol w:w="36"/>
        <w:gridCol w:w="36"/>
        <w:gridCol w:w="36"/>
        <w:gridCol w:w="36"/>
        <w:gridCol w:w="36"/>
        <w:gridCol w:w="36"/>
      </w:tblGrid>
      <w:tr w:rsidR="00000000" w14:paraId="5C9C73FF" w14:textId="77777777">
        <w:trPr>
          <w:divId w:val="732509003"/>
        </w:trPr>
        <w:tc>
          <w:tcPr>
            <w:tcW w:w="50" w:type="pct"/>
            <w:vAlign w:val="center"/>
            <w:hideMark/>
          </w:tcPr>
          <w:p w14:paraId="183158EE" w14:textId="77777777" w:rsidR="00000000" w:rsidRDefault="006A6AFD">
            <w:pPr>
              <w:ind w:firstLine="360"/>
              <w:rPr>
                <w:rFonts w:eastAsia="Times New Roman"/>
              </w:rPr>
            </w:pPr>
          </w:p>
        </w:tc>
        <w:tc>
          <w:tcPr>
            <w:tcW w:w="3472" w:type="pct"/>
            <w:vAlign w:val="center"/>
            <w:hideMark/>
          </w:tcPr>
          <w:p w14:paraId="382D5FD4" w14:textId="77777777" w:rsidR="00000000" w:rsidRDefault="006A6AFD">
            <w:pPr>
              <w:spacing w:after="100"/>
              <w:rPr>
                <w:rFonts w:eastAsia="Times New Roman"/>
                <w:sz w:val="20"/>
                <w:szCs w:val="20"/>
              </w:rPr>
            </w:pPr>
          </w:p>
        </w:tc>
        <w:tc>
          <w:tcPr>
            <w:tcW w:w="5" w:type="pct"/>
            <w:vAlign w:val="center"/>
            <w:hideMark/>
          </w:tcPr>
          <w:p w14:paraId="3FC218CA" w14:textId="77777777" w:rsidR="00000000" w:rsidRDefault="006A6AFD">
            <w:pPr>
              <w:spacing w:after="100"/>
              <w:rPr>
                <w:rFonts w:eastAsia="Times New Roman"/>
                <w:sz w:val="20"/>
                <w:szCs w:val="20"/>
              </w:rPr>
            </w:pPr>
          </w:p>
        </w:tc>
        <w:tc>
          <w:tcPr>
            <w:tcW w:w="50" w:type="pct"/>
            <w:vAlign w:val="center"/>
            <w:hideMark/>
          </w:tcPr>
          <w:p w14:paraId="143DCFE2" w14:textId="77777777" w:rsidR="00000000" w:rsidRDefault="006A6AFD">
            <w:pPr>
              <w:spacing w:after="100"/>
              <w:rPr>
                <w:rFonts w:eastAsia="Times New Roman"/>
                <w:sz w:val="20"/>
                <w:szCs w:val="20"/>
              </w:rPr>
            </w:pPr>
          </w:p>
        </w:tc>
        <w:tc>
          <w:tcPr>
            <w:tcW w:w="663" w:type="pct"/>
            <w:vAlign w:val="center"/>
            <w:hideMark/>
          </w:tcPr>
          <w:p w14:paraId="225CC40E" w14:textId="77777777" w:rsidR="00000000" w:rsidRDefault="006A6AFD">
            <w:pPr>
              <w:spacing w:after="100"/>
              <w:rPr>
                <w:rFonts w:eastAsia="Times New Roman"/>
                <w:sz w:val="20"/>
                <w:szCs w:val="20"/>
              </w:rPr>
            </w:pPr>
          </w:p>
        </w:tc>
        <w:tc>
          <w:tcPr>
            <w:tcW w:w="5" w:type="pct"/>
            <w:vAlign w:val="center"/>
            <w:hideMark/>
          </w:tcPr>
          <w:p w14:paraId="5BDA1457" w14:textId="77777777" w:rsidR="00000000" w:rsidRDefault="006A6AFD">
            <w:pPr>
              <w:spacing w:after="100"/>
              <w:rPr>
                <w:rFonts w:eastAsia="Times New Roman"/>
                <w:sz w:val="20"/>
                <w:szCs w:val="20"/>
              </w:rPr>
            </w:pPr>
          </w:p>
        </w:tc>
        <w:tc>
          <w:tcPr>
            <w:tcW w:w="5" w:type="pct"/>
            <w:vAlign w:val="center"/>
            <w:hideMark/>
          </w:tcPr>
          <w:p w14:paraId="584B43D7" w14:textId="77777777" w:rsidR="00000000" w:rsidRDefault="006A6AFD">
            <w:pPr>
              <w:spacing w:after="100"/>
              <w:rPr>
                <w:rFonts w:eastAsia="Times New Roman"/>
                <w:sz w:val="20"/>
                <w:szCs w:val="20"/>
              </w:rPr>
            </w:pPr>
          </w:p>
        </w:tc>
        <w:tc>
          <w:tcPr>
            <w:tcW w:w="25" w:type="pct"/>
            <w:vAlign w:val="center"/>
            <w:hideMark/>
          </w:tcPr>
          <w:p w14:paraId="5A768112" w14:textId="77777777" w:rsidR="00000000" w:rsidRDefault="006A6AFD">
            <w:pPr>
              <w:spacing w:after="100"/>
              <w:rPr>
                <w:rFonts w:eastAsia="Times New Roman"/>
                <w:sz w:val="20"/>
                <w:szCs w:val="20"/>
              </w:rPr>
            </w:pPr>
          </w:p>
        </w:tc>
        <w:tc>
          <w:tcPr>
            <w:tcW w:w="5" w:type="pct"/>
            <w:vAlign w:val="center"/>
            <w:hideMark/>
          </w:tcPr>
          <w:p w14:paraId="0F4273F2" w14:textId="77777777" w:rsidR="00000000" w:rsidRDefault="006A6AFD">
            <w:pPr>
              <w:spacing w:after="100"/>
              <w:rPr>
                <w:rFonts w:eastAsia="Times New Roman"/>
                <w:sz w:val="20"/>
                <w:szCs w:val="20"/>
              </w:rPr>
            </w:pPr>
          </w:p>
        </w:tc>
        <w:tc>
          <w:tcPr>
            <w:tcW w:w="50" w:type="pct"/>
            <w:vAlign w:val="center"/>
            <w:hideMark/>
          </w:tcPr>
          <w:p w14:paraId="0366CDAE" w14:textId="77777777" w:rsidR="00000000" w:rsidRDefault="006A6AFD">
            <w:pPr>
              <w:spacing w:after="100"/>
              <w:rPr>
                <w:rFonts w:eastAsia="Times New Roman"/>
                <w:sz w:val="20"/>
                <w:szCs w:val="20"/>
              </w:rPr>
            </w:pPr>
          </w:p>
        </w:tc>
        <w:tc>
          <w:tcPr>
            <w:tcW w:w="663" w:type="pct"/>
            <w:vAlign w:val="center"/>
            <w:hideMark/>
          </w:tcPr>
          <w:p w14:paraId="19ED399F" w14:textId="77777777" w:rsidR="00000000" w:rsidRDefault="006A6AFD">
            <w:pPr>
              <w:spacing w:after="100"/>
              <w:rPr>
                <w:rFonts w:eastAsia="Times New Roman"/>
                <w:sz w:val="20"/>
                <w:szCs w:val="20"/>
              </w:rPr>
            </w:pPr>
          </w:p>
        </w:tc>
        <w:tc>
          <w:tcPr>
            <w:tcW w:w="5" w:type="pct"/>
            <w:vAlign w:val="center"/>
            <w:hideMark/>
          </w:tcPr>
          <w:p w14:paraId="3CC83F16" w14:textId="77777777" w:rsidR="00000000" w:rsidRDefault="006A6AFD">
            <w:pPr>
              <w:spacing w:after="100"/>
              <w:rPr>
                <w:rFonts w:eastAsia="Times New Roman"/>
                <w:sz w:val="20"/>
                <w:szCs w:val="20"/>
              </w:rPr>
            </w:pPr>
          </w:p>
        </w:tc>
        <w:tc>
          <w:tcPr>
            <w:tcW w:w="0" w:type="auto"/>
            <w:vAlign w:val="center"/>
            <w:hideMark/>
          </w:tcPr>
          <w:p w14:paraId="6928FCEA" w14:textId="77777777" w:rsidR="00000000" w:rsidRDefault="006A6AFD">
            <w:pPr>
              <w:spacing w:after="100"/>
              <w:rPr>
                <w:rFonts w:eastAsia="Times New Roman"/>
                <w:sz w:val="20"/>
                <w:szCs w:val="20"/>
              </w:rPr>
            </w:pPr>
          </w:p>
        </w:tc>
        <w:tc>
          <w:tcPr>
            <w:tcW w:w="0" w:type="auto"/>
            <w:vAlign w:val="center"/>
            <w:hideMark/>
          </w:tcPr>
          <w:p w14:paraId="647B999D" w14:textId="77777777" w:rsidR="00000000" w:rsidRDefault="006A6AFD">
            <w:pPr>
              <w:spacing w:after="100"/>
              <w:rPr>
                <w:rFonts w:eastAsia="Times New Roman"/>
                <w:sz w:val="20"/>
                <w:szCs w:val="20"/>
              </w:rPr>
            </w:pPr>
          </w:p>
        </w:tc>
        <w:tc>
          <w:tcPr>
            <w:tcW w:w="0" w:type="auto"/>
            <w:gridSpan w:val="3"/>
            <w:vAlign w:val="center"/>
            <w:hideMark/>
          </w:tcPr>
          <w:p w14:paraId="74C0F87E" w14:textId="77777777" w:rsidR="00000000" w:rsidRDefault="006A6AFD">
            <w:pPr>
              <w:spacing w:after="100"/>
              <w:rPr>
                <w:rFonts w:eastAsia="Times New Roman"/>
                <w:sz w:val="20"/>
                <w:szCs w:val="20"/>
              </w:rPr>
            </w:pPr>
          </w:p>
        </w:tc>
        <w:tc>
          <w:tcPr>
            <w:tcW w:w="0" w:type="auto"/>
            <w:gridSpan w:val="3"/>
            <w:vAlign w:val="center"/>
            <w:hideMark/>
          </w:tcPr>
          <w:p w14:paraId="2A09FF86" w14:textId="77777777" w:rsidR="00000000" w:rsidRDefault="006A6AFD">
            <w:pPr>
              <w:spacing w:after="100"/>
              <w:rPr>
                <w:rFonts w:eastAsia="Times New Roman"/>
                <w:sz w:val="20"/>
                <w:szCs w:val="20"/>
              </w:rPr>
            </w:pPr>
          </w:p>
        </w:tc>
      </w:tr>
      <w:tr w:rsidR="00000000" w14:paraId="580BEC46" w14:textId="77777777">
        <w:trPr>
          <w:divId w:val="732509003"/>
        </w:trPr>
        <w:tc>
          <w:tcPr>
            <w:tcW w:w="0" w:type="auto"/>
            <w:gridSpan w:val="3"/>
            <w:tcMar>
              <w:top w:w="0" w:type="dxa"/>
              <w:left w:w="20" w:type="dxa"/>
              <w:bottom w:w="0" w:type="dxa"/>
              <w:right w:w="20" w:type="dxa"/>
            </w:tcMar>
            <w:vAlign w:val="center"/>
            <w:hideMark/>
          </w:tcPr>
          <w:p w14:paraId="791ADFF1" w14:textId="77777777" w:rsidR="00000000" w:rsidRDefault="006A6AF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70E0662" w14:textId="77777777" w:rsidR="00000000" w:rsidRDefault="006A6AFD">
            <w:pPr>
              <w:spacing w:after="100"/>
              <w:jc w:val="center"/>
              <w:rPr>
                <w:rFonts w:eastAsia="Times New Roman"/>
              </w:rPr>
            </w:pPr>
            <w:r>
              <w:rPr>
                <w:rFonts w:eastAsia="Times New Roman"/>
                <w:b/>
                <w:bCs/>
                <w:color w:val="000000"/>
                <w:sz w:val="16"/>
                <w:szCs w:val="16"/>
              </w:rPr>
              <w:t>Quarter Ended</w:t>
            </w:r>
          </w:p>
        </w:tc>
        <w:tc>
          <w:tcPr>
            <w:tcW w:w="0" w:type="auto"/>
            <w:vAlign w:val="center"/>
            <w:hideMark/>
          </w:tcPr>
          <w:p w14:paraId="10178B63" w14:textId="77777777" w:rsidR="00000000" w:rsidRDefault="006A6AFD">
            <w:pPr>
              <w:spacing w:after="100"/>
              <w:jc w:val="center"/>
              <w:rPr>
                <w:rFonts w:eastAsia="Times New Roman"/>
              </w:rPr>
            </w:pPr>
          </w:p>
        </w:tc>
        <w:tc>
          <w:tcPr>
            <w:tcW w:w="0" w:type="auto"/>
            <w:vAlign w:val="center"/>
            <w:hideMark/>
          </w:tcPr>
          <w:p w14:paraId="724B07C3" w14:textId="77777777" w:rsidR="00000000" w:rsidRDefault="006A6AFD">
            <w:pPr>
              <w:spacing w:after="100"/>
              <w:rPr>
                <w:rFonts w:eastAsia="Times New Roman"/>
                <w:sz w:val="20"/>
                <w:szCs w:val="20"/>
              </w:rPr>
            </w:pPr>
          </w:p>
        </w:tc>
        <w:tc>
          <w:tcPr>
            <w:tcW w:w="0" w:type="auto"/>
            <w:vAlign w:val="center"/>
            <w:hideMark/>
          </w:tcPr>
          <w:p w14:paraId="4375C9E3" w14:textId="77777777" w:rsidR="00000000" w:rsidRDefault="006A6AFD">
            <w:pPr>
              <w:spacing w:after="100"/>
              <w:rPr>
                <w:rFonts w:eastAsia="Times New Roman"/>
                <w:sz w:val="20"/>
                <w:szCs w:val="20"/>
              </w:rPr>
            </w:pPr>
          </w:p>
        </w:tc>
        <w:tc>
          <w:tcPr>
            <w:tcW w:w="0" w:type="auto"/>
            <w:vAlign w:val="center"/>
            <w:hideMark/>
          </w:tcPr>
          <w:p w14:paraId="18CEE1A8" w14:textId="77777777" w:rsidR="00000000" w:rsidRDefault="006A6AFD">
            <w:pPr>
              <w:spacing w:after="100"/>
              <w:rPr>
                <w:rFonts w:eastAsia="Times New Roman"/>
                <w:sz w:val="20"/>
                <w:szCs w:val="20"/>
              </w:rPr>
            </w:pPr>
          </w:p>
        </w:tc>
        <w:tc>
          <w:tcPr>
            <w:tcW w:w="0" w:type="auto"/>
            <w:vAlign w:val="center"/>
            <w:hideMark/>
          </w:tcPr>
          <w:p w14:paraId="53B3BBDA" w14:textId="77777777" w:rsidR="00000000" w:rsidRDefault="006A6AFD">
            <w:pPr>
              <w:spacing w:after="100"/>
              <w:rPr>
                <w:rFonts w:eastAsia="Times New Roman"/>
                <w:sz w:val="20"/>
                <w:szCs w:val="20"/>
              </w:rPr>
            </w:pPr>
          </w:p>
        </w:tc>
        <w:tc>
          <w:tcPr>
            <w:tcW w:w="0" w:type="auto"/>
            <w:vAlign w:val="center"/>
            <w:hideMark/>
          </w:tcPr>
          <w:p w14:paraId="313A8186" w14:textId="77777777" w:rsidR="00000000" w:rsidRDefault="006A6AFD">
            <w:pPr>
              <w:spacing w:after="100"/>
              <w:rPr>
                <w:rFonts w:eastAsia="Times New Roman"/>
                <w:sz w:val="20"/>
                <w:szCs w:val="20"/>
              </w:rPr>
            </w:pPr>
          </w:p>
        </w:tc>
        <w:tc>
          <w:tcPr>
            <w:tcW w:w="0" w:type="auto"/>
            <w:vAlign w:val="center"/>
            <w:hideMark/>
          </w:tcPr>
          <w:p w14:paraId="2C87B7AA" w14:textId="77777777" w:rsidR="00000000" w:rsidRDefault="006A6AFD">
            <w:pPr>
              <w:spacing w:after="100"/>
              <w:rPr>
                <w:rFonts w:eastAsia="Times New Roman"/>
                <w:sz w:val="20"/>
                <w:szCs w:val="20"/>
              </w:rPr>
            </w:pPr>
          </w:p>
        </w:tc>
        <w:tc>
          <w:tcPr>
            <w:tcW w:w="0" w:type="auto"/>
            <w:vAlign w:val="center"/>
            <w:hideMark/>
          </w:tcPr>
          <w:p w14:paraId="6D9DC142" w14:textId="77777777" w:rsidR="00000000" w:rsidRDefault="006A6AFD">
            <w:pPr>
              <w:spacing w:after="100"/>
              <w:rPr>
                <w:rFonts w:eastAsia="Times New Roman"/>
                <w:sz w:val="20"/>
                <w:szCs w:val="20"/>
              </w:rPr>
            </w:pPr>
          </w:p>
        </w:tc>
      </w:tr>
      <w:tr w:rsidR="00000000" w14:paraId="34A379C6" w14:textId="77777777">
        <w:trPr>
          <w:divId w:val="732509003"/>
        </w:trPr>
        <w:tc>
          <w:tcPr>
            <w:tcW w:w="0" w:type="auto"/>
            <w:gridSpan w:val="3"/>
            <w:tcMar>
              <w:top w:w="30" w:type="dxa"/>
              <w:left w:w="20" w:type="dxa"/>
              <w:bottom w:w="30" w:type="dxa"/>
              <w:right w:w="20" w:type="dxa"/>
            </w:tcMar>
            <w:vAlign w:val="bottom"/>
            <w:hideMark/>
          </w:tcPr>
          <w:p w14:paraId="5C741777" w14:textId="77777777" w:rsidR="00000000" w:rsidRDefault="006A6AFD">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6CB5087E" w14:textId="77777777" w:rsidR="00000000" w:rsidRDefault="006A6AFD">
            <w:pPr>
              <w:spacing w:after="100"/>
              <w:jc w:val="center"/>
              <w:rPr>
                <w:rFonts w:eastAsia="Times New Roman"/>
              </w:rPr>
            </w:pPr>
            <w:r>
              <w:rPr>
                <w:rFonts w:eastAsia="Times New Roman"/>
                <w:b/>
                <w:bCs/>
                <w:color w:val="000000"/>
                <w:sz w:val="16"/>
                <w:szCs w:val="16"/>
              </w:rPr>
              <w:t>April 1, 2022</w:t>
            </w:r>
          </w:p>
        </w:tc>
        <w:tc>
          <w:tcPr>
            <w:tcW w:w="0" w:type="auto"/>
            <w:gridSpan w:val="3"/>
            <w:tcBorders>
              <w:top w:val="single" w:sz="8" w:space="0" w:color="000000"/>
            </w:tcBorders>
            <w:tcMar>
              <w:top w:w="0" w:type="dxa"/>
              <w:left w:w="20" w:type="dxa"/>
              <w:bottom w:w="0" w:type="dxa"/>
              <w:right w:w="20" w:type="dxa"/>
            </w:tcMar>
            <w:vAlign w:val="center"/>
            <w:hideMark/>
          </w:tcPr>
          <w:p w14:paraId="7813C8EC"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A100F61" w14:textId="77777777" w:rsidR="00000000" w:rsidRDefault="006A6AFD">
            <w:pPr>
              <w:spacing w:after="100"/>
              <w:jc w:val="center"/>
              <w:rPr>
                <w:rFonts w:eastAsia="Times New Roman"/>
              </w:rPr>
            </w:pPr>
            <w:r>
              <w:rPr>
                <w:rFonts w:eastAsia="Times New Roman"/>
                <w:b/>
                <w:bCs/>
                <w:color w:val="000000"/>
                <w:sz w:val="16"/>
                <w:szCs w:val="16"/>
              </w:rPr>
              <w:t>April 2, 2021</w:t>
            </w:r>
          </w:p>
        </w:tc>
        <w:tc>
          <w:tcPr>
            <w:tcW w:w="0" w:type="auto"/>
            <w:vAlign w:val="center"/>
            <w:hideMark/>
          </w:tcPr>
          <w:p w14:paraId="452AC9A4" w14:textId="77777777" w:rsidR="00000000" w:rsidRDefault="006A6AFD">
            <w:pPr>
              <w:spacing w:after="100"/>
              <w:jc w:val="center"/>
              <w:rPr>
                <w:rFonts w:eastAsia="Times New Roman"/>
              </w:rPr>
            </w:pPr>
          </w:p>
        </w:tc>
        <w:tc>
          <w:tcPr>
            <w:tcW w:w="0" w:type="auto"/>
            <w:vAlign w:val="center"/>
            <w:hideMark/>
          </w:tcPr>
          <w:p w14:paraId="15866469" w14:textId="77777777" w:rsidR="00000000" w:rsidRDefault="006A6AFD">
            <w:pPr>
              <w:spacing w:after="100"/>
              <w:rPr>
                <w:rFonts w:eastAsia="Times New Roman"/>
                <w:sz w:val="20"/>
                <w:szCs w:val="20"/>
              </w:rPr>
            </w:pPr>
          </w:p>
        </w:tc>
        <w:tc>
          <w:tcPr>
            <w:tcW w:w="0" w:type="auto"/>
            <w:gridSpan w:val="3"/>
            <w:vAlign w:val="center"/>
            <w:hideMark/>
          </w:tcPr>
          <w:p w14:paraId="5FC6BCBA" w14:textId="77777777" w:rsidR="00000000" w:rsidRDefault="006A6AFD">
            <w:pPr>
              <w:spacing w:after="100"/>
              <w:rPr>
                <w:rFonts w:eastAsia="Times New Roman"/>
                <w:sz w:val="20"/>
                <w:szCs w:val="20"/>
              </w:rPr>
            </w:pPr>
          </w:p>
        </w:tc>
        <w:tc>
          <w:tcPr>
            <w:tcW w:w="0" w:type="auto"/>
            <w:gridSpan w:val="3"/>
            <w:vAlign w:val="center"/>
            <w:hideMark/>
          </w:tcPr>
          <w:p w14:paraId="66430854" w14:textId="77777777" w:rsidR="00000000" w:rsidRDefault="006A6AFD">
            <w:pPr>
              <w:spacing w:after="100"/>
              <w:rPr>
                <w:rFonts w:eastAsia="Times New Roman"/>
                <w:sz w:val="20"/>
                <w:szCs w:val="20"/>
              </w:rPr>
            </w:pPr>
          </w:p>
        </w:tc>
      </w:tr>
      <w:tr w:rsidR="00000000" w14:paraId="25827D4D" w14:textId="77777777">
        <w:trPr>
          <w:divId w:val="732509003"/>
          <w:trHeight w:val="60"/>
        </w:trPr>
        <w:tc>
          <w:tcPr>
            <w:tcW w:w="0" w:type="auto"/>
            <w:gridSpan w:val="3"/>
            <w:tcMar>
              <w:top w:w="0" w:type="dxa"/>
              <w:left w:w="20" w:type="dxa"/>
              <w:bottom w:w="0" w:type="dxa"/>
              <w:right w:w="20" w:type="dxa"/>
            </w:tcMar>
            <w:vAlign w:val="center"/>
            <w:hideMark/>
          </w:tcPr>
          <w:p w14:paraId="7E83730C"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3E19690"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59C7E3"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F562470" w14:textId="77777777" w:rsidR="00000000" w:rsidRDefault="006A6AFD">
            <w:pPr>
              <w:spacing w:after="100"/>
              <w:rPr>
                <w:rFonts w:eastAsia="Times New Roman"/>
                <w:sz w:val="20"/>
                <w:szCs w:val="20"/>
              </w:rPr>
            </w:pPr>
          </w:p>
        </w:tc>
        <w:tc>
          <w:tcPr>
            <w:tcW w:w="0" w:type="auto"/>
            <w:vAlign w:val="center"/>
            <w:hideMark/>
          </w:tcPr>
          <w:p w14:paraId="46C08F6A" w14:textId="77777777" w:rsidR="00000000" w:rsidRDefault="006A6AFD">
            <w:pPr>
              <w:spacing w:after="100"/>
              <w:rPr>
                <w:rFonts w:eastAsia="Times New Roman"/>
                <w:sz w:val="20"/>
                <w:szCs w:val="20"/>
              </w:rPr>
            </w:pPr>
          </w:p>
        </w:tc>
        <w:tc>
          <w:tcPr>
            <w:tcW w:w="0" w:type="auto"/>
            <w:vAlign w:val="center"/>
            <w:hideMark/>
          </w:tcPr>
          <w:p w14:paraId="644AAE39" w14:textId="77777777" w:rsidR="00000000" w:rsidRDefault="006A6AFD">
            <w:pPr>
              <w:spacing w:after="100"/>
              <w:rPr>
                <w:rFonts w:eastAsia="Times New Roman"/>
                <w:sz w:val="20"/>
                <w:szCs w:val="20"/>
              </w:rPr>
            </w:pPr>
          </w:p>
        </w:tc>
        <w:tc>
          <w:tcPr>
            <w:tcW w:w="0" w:type="auto"/>
            <w:gridSpan w:val="3"/>
            <w:vAlign w:val="center"/>
            <w:hideMark/>
          </w:tcPr>
          <w:p w14:paraId="200A9CF2" w14:textId="77777777" w:rsidR="00000000" w:rsidRDefault="006A6AFD">
            <w:pPr>
              <w:spacing w:after="100"/>
              <w:rPr>
                <w:rFonts w:eastAsia="Times New Roman"/>
                <w:sz w:val="20"/>
                <w:szCs w:val="20"/>
              </w:rPr>
            </w:pPr>
          </w:p>
        </w:tc>
        <w:tc>
          <w:tcPr>
            <w:tcW w:w="0" w:type="auto"/>
            <w:gridSpan w:val="3"/>
            <w:vAlign w:val="center"/>
            <w:hideMark/>
          </w:tcPr>
          <w:p w14:paraId="5233BA64" w14:textId="77777777" w:rsidR="00000000" w:rsidRDefault="006A6AFD">
            <w:pPr>
              <w:spacing w:after="100"/>
              <w:rPr>
                <w:rFonts w:eastAsia="Times New Roman"/>
                <w:sz w:val="20"/>
                <w:szCs w:val="20"/>
              </w:rPr>
            </w:pPr>
          </w:p>
        </w:tc>
      </w:tr>
      <w:tr w:rsidR="00000000" w14:paraId="49993630" w14:textId="77777777">
        <w:trPr>
          <w:divId w:val="732509003"/>
        </w:trPr>
        <w:tc>
          <w:tcPr>
            <w:tcW w:w="0" w:type="auto"/>
            <w:gridSpan w:val="3"/>
            <w:shd w:val="clear" w:color="auto" w:fill="CCEEFF"/>
            <w:tcMar>
              <w:top w:w="30" w:type="dxa"/>
              <w:left w:w="20" w:type="dxa"/>
              <w:bottom w:w="30" w:type="dxa"/>
              <w:right w:w="20" w:type="dxa"/>
            </w:tcMar>
            <w:hideMark/>
          </w:tcPr>
          <w:p w14:paraId="1A0DA6D3" w14:textId="77777777" w:rsidR="00000000" w:rsidRDefault="006A6AFD">
            <w:pPr>
              <w:spacing w:after="100"/>
              <w:rPr>
                <w:rFonts w:eastAsia="Times New Roman"/>
              </w:rPr>
            </w:pPr>
            <w:r>
              <w:rPr>
                <w:rFonts w:eastAsia="Times New Roman"/>
                <w:color w:val="000000"/>
                <w:sz w:val="20"/>
                <w:szCs w:val="20"/>
              </w:rPr>
              <w:t>Basic weighted average common shares outstanding</w:t>
            </w:r>
          </w:p>
        </w:tc>
        <w:tc>
          <w:tcPr>
            <w:tcW w:w="0" w:type="auto"/>
            <w:gridSpan w:val="2"/>
            <w:shd w:val="clear" w:color="auto" w:fill="CCEEFF"/>
            <w:tcMar>
              <w:top w:w="30" w:type="dxa"/>
              <w:left w:w="20" w:type="dxa"/>
              <w:bottom w:w="30" w:type="dxa"/>
              <w:right w:w="0" w:type="dxa"/>
            </w:tcMar>
            <w:vAlign w:val="bottom"/>
            <w:hideMark/>
          </w:tcPr>
          <w:p w14:paraId="18C5BACE" w14:textId="77777777" w:rsidR="00000000" w:rsidRDefault="006A6AFD">
            <w:pPr>
              <w:spacing w:after="100"/>
              <w:jc w:val="right"/>
              <w:rPr>
                <w:rFonts w:eastAsia="Times New Roman"/>
              </w:rPr>
            </w:pPr>
            <w:r>
              <w:rPr>
                <w:rFonts w:eastAsia="Times New Roman"/>
                <w:color w:val="000000"/>
                <w:sz w:val="20"/>
                <w:szCs w:val="20"/>
              </w:rPr>
              <w:t>193.2 </w:t>
            </w:r>
          </w:p>
        </w:tc>
        <w:tc>
          <w:tcPr>
            <w:tcW w:w="0" w:type="auto"/>
            <w:shd w:val="clear" w:color="auto" w:fill="CCEEFF"/>
            <w:tcMar>
              <w:top w:w="30" w:type="dxa"/>
              <w:left w:w="0" w:type="dxa"/>
              <w:bottom w:w="30" w:type="dxa"/>
              <w:right w:w="20" w:type="dxa"/>
            </w:tcMar>
            <w:vAlign w:val="bottom"/>
            <w:hideMark/>
          </w:tcPr>
          <w:p w14:paraId="749C359E"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C1E4DD"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75AC81" w14:textId="77777777" w:rsidR="00000000" w:rsidRDefault="006A6AFD">
            <w:pPr>
              <w:spacing w:after="100"/>
              <w:jc w:val="right"/>
              <w:rPr>
                <w:rFonts w:eastAsia="Times New Roman"/>
              </w:rPr>
            </w:pPr>
            <w:r>
              <w:rPr>
                <w:rFonts w:eastAsia="Times New Roman"/>
                <w:color w:val="000000"/>
                <w:sz w:val="20"/>
                <w:szCs w:val="20"/>
              </w:rPr>
              <w:t>206.7 </w:t>
            </w:r>
          </w:p>
        </w:tc>
        <w:tc>
          <w:tcPr>
            <w:tcW w:w="0" w:type="auto"/>
            <w:shd w:val="clear" w:color="auto" w:fill="CCEEFF"/>
            <w:tcMar>
              <w:top w:w="30" w:type="dxa"/>
              <w:left w:w="0" w:type="dxa"/>
              <w:bottom w:w="30" w:type="dxa"/>
              <w:right w:w="20" w:type="dxa"/>
            </w:tcMar>
            <w:vAlign w:val="bottom"/>
            <w:hideMark/>
          </w:tcPr>
          <w:p w14:paraId="4167AFDF" w14:textId="77777777" w:rsidR="00000000" w:rsidRDefault="006A6AFD">
            <w:pPr>
              <w:spacing w:after="100"/>
              <w:jc w:val="right"/>
              <w:rPr>
                <w:rFonts w:eastAsia="Times New Roman"/>
              </w:rPr>
            </w:pPr>
          </w:p>
        </w:tc>
        <w:tc>
          <w:tcPr>
            <w:tcW w:w="0" w:type="auto"/>
            <w:vAlign w:val="center"/>
            <w:hideMark/>
          </w:tcPr>
          <w:p w14:paraId="41D2E424" w14:textId="77777777" w:rsidR="00000000" w:rsidRDefault="006A6AFD">
            <w:pPr>
              <w:spacing w:after="100"/>
              <w:jc w:val="right"/>
              <w:rPr>
                <w:rFonts w:eastAsia="Times New Roman"/>
                <w:sz w:val="20"/>
                <w:szCs w:val="20"/>
              </w:rPr>
            </w:pPr>
          </w:p>
        </w:tc>
        <w:tc>
          <w:tcPr>
            <w:tcW w:w="0" w:type="auto"/>
            <w:vAlign w:val="center"/>
            <w:hideMark/>
          </w:tcPr>
          <w:p w14:paraId="528702A8" w14:textId="77777777" w:rsidR="00000000" w:rsidRDefault="006A6AFD">
            <w:pPr>
              <w:spacing w:after="100"/>
              <w:rPr>
                <w:rFonts w:eastAsia="Times New Roman"/>
                <w:sz w:val="20"/>
                <w:szCs w:val="20"/>
              </w:rPr>
            </w:pPr>
          </w:p>
        </w:tc>
        <w:tc>
          <w:tcPr>
            <w:tcW w:w="0" w:type="auto"/>
            <w:gridSpan w:val="3"/>
            <w:vAlign w:val="center"/>
            <w:hideMark/>
          </w:tcPr>
          <w:p w14:paraId="207DCF1C" w14:textId="77777777" w:rsidR="00000000" w:rsidRDefault="006A6AFD">
            <w:pPr>
              <w:spacing w:after="100"/>
              <w:rPr>
                <w:rFonts w:eastAsia="Times New Roman"/>
                <w:sz w:val="20"/>
                <w:szCs w:val="20"/>
              </w:rPr>
            </w:pPr>
          </w:p>
        </w:tc>
        <w:tc>
          <w:tcPr>
            <w:tcW w:w="0" w:type="auto"/>
            <w:gridSpan w:val="3"/>
            <w:vAlign w:val="center"/>
            <w:hideMark/>
          </w:tcPr>
          <w:p w14:paraId="157F241D" w14:textId="77777777" w:rsidR="00000000" w:rsidRDefault="006A6AFD">
            <w:pPr>
              <w:spacing w:after="100"/>
              <w:rPr>
                <w:rFonts w:eastAsia="Times New Roman"/>
                <w:sz w:val="20"/>
                <w:szCs w:val="20"/>
              </w:rPr>
            </w:pPr>
          </w:p>
        </w:tc>
      </w:tr>
      <w:tr w:rsidR="00000000" w14:paraId="3088EC96" w14:textId="77777777">
        <w:trPr>
          <w:divId w:val="732509003"/>
        </w:trPr>
        <w:tc>
          <w:tcPr>
            <w:tcW w:w="0" w:type="auto"/>
            <w:gridSpan w:val="3"/>
            <w:shd w:val="clear" w:color="auto" w:fill="FFFFFF"/>
            <w:tcMar>
              <w:top w:w="30" w:type="dxa"/>
              <w:left w:w="20" w:type="dxa"/>
              <w:bottom w:w="30" w:type="dxa"/>
              <w:right w:w="20" w:type="dxa"/>
            </w:tcMar>
            <w:hideMark/>
          </w:tcPr>
          <w:p w14:paraId="15C0BE7C" w14:textId="77777777" w:rsidR="00000000" w:rsidRDefault="006A6AFD">
            <w:pPr>
              <w:spacing w:after="100"/>
              <w:rPr>
                <w:rFonts w:eastAsia="Times New Roman"/>
              </w:rPr>
            </w:pPr>
            <w:r>
              <w:rPr>
                <w:rFonts w:eastAsia="Times New Roman"/>
                <w:color w:val="000000"/>
                <w:sz w:val="20"/>
                <w:szCs w:val="20"/>
              </w:rPr>
              <w:t>Impact of dilutive share-based awards</w:t>
            </w:r>
          </w:p>
        </w:tc>
        <w:tc>
          <w:tcPr>
            <w:tcW w:w="0" w:type="auto"/>
            <w:gridSpan w:val="2"/>
            <w:shd w:val="clear" w:color="auto" w:fill="FFFFFF"/>
            <w:tcMar>
              <w:top w:w="30" w:type="dxa"/>
              <w:left w:w="20" w:type="dxa"/>
              <w:bottom w:w="30" w:type="dxa"/>
              <w:right w:w="0" w:type="dxa"/>
            </w:tcMar>
            <w:vAlign w:val="bottom"/>
            <w:hideMark/>
          </w:tcPr>
          <w:p w14:paraId="1E5855DE" w14:textId="77777777" w:rsidR="00000000" w:rsidRDefault="006A6AFD">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14:paraId="3DE2EFAE"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11AB5F"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E82817" w14:textId="77777777" w:rsidR="00000000" w:rsidRDefault="006A6AFD">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14:paraId="1B56C643" w14:textId="77777777" w:rsidR="00000000" w:rsidRDefault="006A6AFD">
            <w:pPr>
              <w:spacing w:after="100"/>
              <w:jc w:val="right"/>
              <w:rPr>
                <w:rFonts w:eastAsia="Times New Roman"/>
              </w:rPr>
            </w:pPr>
          </w:p>
        </w:tc>
        <w:tc>
          <w:tcPr>
            <w:tcW w:w="0" w:type="auto"/>
            <w:vAlign w:val="center"/>
            <w:hideMark/>
          </w:tcPr>
          <w:p w14:paraId="6B00ABE3" w14:textId="77777777" w:rsidR="00000000" w:rsidRDefault="006A6AFD">
            <w:pPr>
              <w:spacing w:after="100"/>
              <w:jc w:val="right"/>
              <w:rPr>
                <w:rFonts w:eastAsia="Times New Roman"/>
                <w:sz w:val="20"/>
                <w:szCs w:val="20"/>
              </w:rPr>
            </w:pPr>
          </w:p>
        </w:tc>
        <w:tc>
          <w:tcPr>
            <w:tcW w:w="0" w:type="auto"/>
            <w:vAlign w:val="center"/>
            <w:hideMark/>
          </w:tcPr>
          <w:p w14:paraId="13CF2279" w14:textId="77777777" w:rsidR="00000000" w:rsidRDefault="006A6AFD">
            <w:pPr>
              <w:spacing w:after="100"/>
              <w:rPr>
                <w:rFonts w:eastAsia="Times New Roman"/>
                <w:sz w:val="20"/>
                <w:szCs w:val="20"/>
              </w:rPr>
            </w:pPr>
          </w:p>
        </w:tc>
        <w:tc>
          <w:tcPr>
            <w:tcW w:w="0" w:type="auto"/>
            <w:gridSpan w:val="3"/>
            <w:vAlign w:val="center"/>
            <w:hideMark/>
          </w:tcPr>
          <w:p w14:paraId="0C6A2AF1" w14:textId="77777777" w:rsidR="00000000" w:rsidRDefault="006A6AFD">
            <w:pPr>
              <w:spacing w:after="100"/>
              <w:rPr>
                <w:rFonts w:eastAsia="Times New Roman"/>
                <w:sz w:val="20"/>
                <w:szCs w:val="20"/>
              </w:rPr>
            </w:pPr>
          </w:p>
        </w:tc>
        <w:tc>
          <w:tcPr>
            <w:tcW w:w="0" w:type="auto"/>
            <w:gridSpan w:val="3"/>
            <w:vAlign w:val="center"/>
            <w:hideMark/>
          </w:tcPr>
          <w:p w14:paraId="5FFE0EC1" w14:textId="77777777" w:rsidR="00000000" w:rsidRDefault="006A6AFD">
            <w:pPr>
              <w:spacing w:after="100"/>
              <w:rPr>
                <w:rFonts w:eastAsia="Times New Roman"/>
                <w:sz w:val="20"/>
                <w:szCs w:val="20"/>
              </w:rPr>
            </w:pPr>
          </w:p>
        </w:tc>
      </w:tr>
      <w:tr w:rsidR="00000000" w14:paraId="63C1D7E5" w14:textId="77777777">
        <w:trPr>
          <w:divId w:val="732509003"/>
        </w:trPr>
        <w:tc>
          <w:tcPr>
            <w:tcW w:w="0" w:type="auto"/>
            <w:gridSpan w:val="3"/>
            <w:shd w:val="clear" w:color="auto" w:fill="CCEEFF"/>
            <w:tcMar>
              <w:top w:w="30" w:type="dxa"/>
              <w:left w:w="20" w:type="dxa"/>
              <w:bottom w:w="30" w:type="dxa"/>
              <w:right w:w="20" w:type="dxa"/>
            </w:tcMar>
            <w:hideMark/>
          </w:tcPr>
          <w:p w14:paraId="0FE9149B" w14:textId="77777777" w:rsidR="00000000" w:rsidRDefault="006A6AFD">
            <w:pPr>
              <w:spacing w:after="100"/>
              <w:rPr>
                <w:rFonts w:eastAsia="Times New Roman"/>
              </w:rPr>
            </w:pPr>
            <w:r>
              <w:rPr>
                <w:rFonts w:eastAsia="Times New Roman"/>
                <w:color w:val="000000"/>
                <w:sz w:val="20"/>
                <w:szCs w:val="20"/>
              </w:rPr>
              <w:t>Diluted weighted average common shares outstanding</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BC8372D" w14:textId="77777777" w:rsidR="00000000" w:rsidRDefault="006A6AFD">
            <w:pPr>
              <w:spacing w:after="100"/>
              <w:jc w:val="right"/>
              <w:rPr>
                <w:rFonts w:eastAsia="Times New Roman"/>
              </w:rPr>
            </w:pPr>
            <w:r>
              <w:rPr>
                <w:rFonts w:eastAsia="Times New Roman"/>
                <w:color w:val="000000"/>
                <w:sz w:val="20"/>
                <w:szCs w:val="20"/>
              </w:rPr>
              <w:t>195.1 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AF9B461"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89D0F7" w14:textId="77777777" w:rsidR="00000000" w:rsidRDefault="006A6AF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A228ADF" w14:textId="77777777" w:rsidR="00000000" w:rsidRDefault="006A6AFD">
            <w:pPr>
              <w:spacing w:after="100"/>
              <w:jc w:val="right"/>
              <w:rPr>
                <w:rFonts w:eastAsia="Times New Roman"/>
              </w:rPr>
            </w:pPr>
            <w:r>
              <w:rPr>
                <w:rFonts w:eastAsia="Times New Roman"/>
                <w:color w:val="000000"/>
                <w:sz w:val="20"/>
                <w:szCs w:val="20"/>
              </w:rPr>
              <w:t>208.5 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A363924" w14:textId="77777777" w:rsidR="00000000" w:rsidRDefault="006A6AFD">
            <w:pPr>
              <w:spacing w:after="100"/>
              <w:jc w:val="right"/>
              <w:rPr>
                <w:rFonts w:eastAsia="Times New Roman"/>
              </w:rPr>
            </w:pPr>
          </w:p>
        </w:tc>
        <w:tc>
          <w:tcPr>
            <w:tcW w:w="0" w:type="auto"/>
            <w:vAlign w:val="center"/>
            <w:hideMark/>
          </w:tcPr>
          <w:p w14:paraId="3D3B19C2" w14:textId="77777777" w:rsidR="00000000" w:rsidRDefault="006A6AFD">
            <w:pPr>
              <w:spacing w:after="100"/>
              <w:jc w:val="right"/>
              <w:rPr>
                <w:rFonts w:eastAsia="Times New Roman"/>
                <w:sz w:val="20"/>
                <w:szCs w:val="20"/>
              </w:rPr>
            </w:pPr>
          </w:p>
        </w:tc>
        <w:tc>
          <w:tcPr>
            <w:tcW w:w="0" w:type="auto"/>
            <w:vAlign w:val="center"/>
            <w:hideMark/>
          </w:tcPr>
          <w:p w14:paraId="1F57EEBC" w14:textId="77777777" w:rsidR="00000000" w:rsidRDefault="006A6AFD">
            <w:pPr>
              <w:spacing w:after="100"/>
              <w:rPr>
                <w:rFonts w:eastAsia="Times New Roman"/>
                <w:sz w:val="20"/>
                <w:szCs w:val="20"/>
              </w:rPr>
            </w:pPr>
          </w:p>
        </w:tc>
        <w:tc>
          <w:tcPr>
            <w:tcW w:w="0" w:type="auto"/>
            <w:gridSpan w:val="3"/>
            <w:vAlign w:val="center"/>
            <w:hideMark/>
          </w:tcPr>
          <w:p w14:paraId="0B6E722D" w14:textId="77777777" w:rsidR="00000000" w:rsidRDefault="006A6AFD">
            <w:pPr>
              <w:spacing w:after="100"/>
              <w:rPr>
                <w:rFonts w:eastAsia="Times New Roman"/>
                <w:sz w:val="20"/>
                <w:szCs w:val="20"/>
              </w:rPr>
            </w:pPr>
          </w:p>
        </w:tc>
        <w:tc>
          <w:tcPr>
            <w:tcW w:w="0" w:type="auto"/>
            <w:gridSpan w:val="3"/>
            <w:vAlign w:val="center"/>
            <w:hideMark/>
          </w:tcPr>
          <w:p w14:paraId="271ECD97" w14:textId="77777777" w:rsidR="00000000" w:rsidRDefault="006A6AFD">
            <w:pPr>
              <w:spacing w:after="100"/>
              <w:rPr>
                <w:rFonts w:eastAsia="Times New Roman"/>
                <w:sz w:val="20"/>
                <w:szCs w:val="20"/>
              </w:rPr>
            </w:pPr>
          </w:p>
        </w:tc>
      </w:tr>
    </w:tbl>
    <w:p w14:paraId="1E845551" w14:textId="77777777" w:rsidR="00000000" w:rsidRDefault="006A6AFD">
      <w:pPr>
        <w:ind w:firstLine="360"/>
        <w:divId w:val="1346321757"/>
        <w:rPr>
          <w:rFonts w:eastAsia="Times New Roman"/>
        </w:rPr>
      </w:pPr>
      <w:r>
        <w:rPr>
          <w:rFonts w:eastAsia="Times New Roman"/>
          <w:color w:val="000000"/>
          <w:sz w:val="20"/>
          <w:szCs w:val="20"/>
        </w:rPr>
        <w:t>Potential dilutive common shares primarily consist of employee stock options and restricted and performance unit awards. Diluted EPS excludes the antidilutive impact of 0.2 million and 1.6 million weighted average share-based awards outstanding for the qua</w:t>
      </w:r>
      <w:r>
        <w:rPr>
          <w:rFonts w:eastAsia="Times New Roman"/>
          <w:color w:val="000000"/>
          <w:sz w:val="20"/>
          <w:szCs w:val="20"/>
        </w:rPr>
        <w:t>rters ended April 1, 2022 and April 2, 2021, respectively.</w:t>
      </w:r>
    </w:p>
    <w:p w14:paraId="55C9D832" w14:textId="77777777" w:rsidR="00000000" w:rsidRDefault="006A6AFD">
      <w:pPr>
        <w:divId w:val="704872106"/>
        <w:rPr>
          <w:rFonts w:eastAsia="Times New Roman"/>
        </w:rPr>
      </w:pPr>
      <w:r>
        <w:rPr>
          <w:rFonts w:eastAsia="Times New Roman"/>
          <w:b/>
          <w:bCs/>
          <w:color w:val="000000"/>
          <w:sz w:val="20"/>
          <w:szCs w:val="20"/>
        </w:rPr>
        <w:t>NOTE L — INCOME TAXES</w:t>
      </w:r>
      <w:r>
        <w:rPr>
          <w:rFonts w:eastAsia="Times New Roman"/>
          <w:b/>
          <w:bCs/>
          <w:i/>
          <w:iCs/>
          <w:color w:val="000000"/>
          <w:sz w:val="20"/>
          <w:szCs w:val="20"/>
        </w:rPr>
        <w:t xml:space="preserve"> </w:t>
      </w:r>
    </w:p>
    <w:p w14:paraId="3B77D2DA" w14:textId="77777777" w:rsidR="00000000" w:rsidRDefault="006A6AFD">
      <w:pPr>
        <w:ind w:firstLine="360"/>
        <w:divId w:val="1860002653"/>
        <w:rPr>
          <w:rFonts w:eastAsia="Times New Roman"/>
        </w:rPr>
      </w:pPr>
      <w:r>
        <w:rPr>
          <w:rFonts w:eastAsia="Times New Roman"/>
          <w:color w:val="000000"/>
          <w:sz w:val="20"/>
          <w:szCs w:val="20"/>
        </w:rPr>
        <w:t>Our effective tax rate (income taxes as a percentage of income from continuing operations before income taxes) was 11.3% for the quarter ended April 1, 2022 compared with 11.4% for the quarter ended April 2, 2021. For the quarter ended April 1, 2022, our e</w:t>
      </w:r>
      <w:r>
        <w:rPr>
          <w:rFonts w:eastAsia="Times New Roman"/>
          <w:color w:val="000000"/>
          <w:sz w:val="20"/>
          <w:szCs w:val="20"/>
        </w:rPr>
        <w:t xml:space="preserve">ffective tax rate benefited from the favorable impact of Research and Development (“R&amp;D”) credits, the reduction in deferred tax liabilities on the outside basis of certain foreign subsidiaries due to an internal restructuring, incremental foreign-derived </w:t>
      </w:r>
      <w:r>
        <w:rPr>
          <w:rFonts w:eastAsia="Times New Roman"/>
          <w:color w:val="000000"/>
          <w:sz w:val="20"/>
          <w:szCs w:val="20"/>
        </w:rPr>
        <w:t>intangible income (“FDII”) benefit resulting from the requirement to capitalize and amortize R&amp;D expenses beginning in fiscal 2022, the resolution of specific audit uncertainties, and excess tax benefits related to equity-based compensation. For the quarte</w:t>
      </w:r>
      <w:r>
        <w:rPr>
          <w:rFonts w:eastAsia="Times New Roman"/>
          <w:color w:val="000000"/>
          <w:sz w:val="20"/>
          <w:szCs w:val="20"/>
        </w:rPr>
        <w:t xml:space="preserve">r ended April 2, 2021, our effective tax rate benefited from the favorable impact of R&amp;D credits, the resolution of specific audit uncertainties and the recognition of deferred tax assets on the outside basis of entities held-for-sale. </w:t>
      </w:r>
    </w:p>
    <w:p w14:paraId="7EE0C31E" w14:textId="77777777" w:rsidR="00000000" w:rsidRDefault="006A6AFD">
      <w:pPr>
        <w:divId w:val="2105608672"/>
        <w:rPr>
          <w:rFonts w:eastAsia="Times New Roman"/>
        </w:rPr>
      </w:pPr>
      <w:r>
        <w:rPr>
          <w:rFonts w:eastAsia="Times New Roman"/>
          <w:b/>
          <w:bCs/>
          <w:color w:val="000000"/>
          <w:sz w:val="20"/>
          <w:szCs w:val="20"/>
        </w:rPr>
        <w:t>NOTE M — FAIR VALUE</w:t>
      </w:r>
      <w:r>
        <w:rPr>
          <w:rFonts w:eastAsia="Times New Roman"/>
          <w:b/>
          <w:bCs/>
          <w:color w:val="000000"/>
          <w:sz w:val="20"/>
          <w:szCs w:val="20"/>
        </w:rPr>
        <w:t xml:space="preserve"> MEASUREMENTS</w:t>
      </w:r>
    </w:p>
    <w:p w14:paraId="0FAA5282" w14:textId="77777777" w:rsidR="00000000" w:rsidRDefault="006A6AFD">
      <w:pPr>
        <w:ind w:firstLine="360"/>
        <w:divId w:val="1927953968"/>
        <w:rPr>
          <w:rFonts w:eastAsia="Times New Roman"/>
        </w:rPr>
      </w:pPr>
      <w:r>
        <w:rPr>
          <w:rFonts w:eastAsia="Times New Roman"/>
          <w:color w:val="000000"/>
          <w:sz w:val="20"/>
          <w:szCs w:val="20"/>
        </w:rPr>
        <w:t>Fair value is defined as the price that would be received for an asset or the price that would be paid to transfer a liability in the principal market or most advantageous market in an orderly transaction between market participants at the measurement date</w:t>
      </w:r>
      <w:r>
        <w:rPr>
          <w:rFonts w:eastAsia="Times New Roman"/>
          <w:color w:val="000000"/>
          <w:sz w:val="20"/>
          <w:szCs w:val="20"/>
        </w:rPr>
        <w:t>. Entities are required to maximize the use of observable inputs and minimize the use of unobservable inputs in measuring fair value, and to utilize a three-level fair value hierarchy that prioritizes the inputs used to measure fair value. The three levels</w:t>
      </w:r>
      <w:r>
        <w:rPr>
          <w:rFonts w:eastAsia="Times New Roman"/>
          <w:color w:val="000000"/>
          <w:sz w:val="20"/>
          <w:szCs w:val="20"/>
        </w:rPr>
        <w:t xml:space="preserve"> of inputs used to measure fair value are as follows:</w:t>
      </w:r>
    </w:p>
    <w:p w14:paraId="142BFB67" w14:textId="77777777" w:rsidR="00000000" w:rsidRDefault="006A6AFD">
      <w:pPr>
        <w:ind w:hanging="360"/>
        <w:divId w:val="1514681220"/>
        <w:rPr>
          <w:rFonts w:eastAsia="Times New Roman"/>
        </w:rPr>
      </w:pPr>
      <w:r>
        <w:rPr>
          <w:rFonts w:eastAsia="Times New Roman"/>
          <w:color w:val="000000"/>
          <w:sz w:val="20"/>
          <w:szCs w:val="20"/>
        </w:rPr>
        <w:t>•Level 1 — Quoted prices in active markets for identical assets or liabilities.</w:t>
      </w:r>
    </w:p>
    <w:p w14:paraId="76585E67" w14:textId="77777777" w:rsidR="00000000" w:rsidRDefault="006A6AFD">
      <w:pPr>
        <w:ind w:hanging="360"/>
        <w:divId w:val="1442843860"/>
        <w:rPr>
          <w:rFonts w:eastAsia="Times New Roman"/>
        </w:rPr>
      </w:pPr>
      <w:r>
        <w:rPr>
          <w:rFonts w:eastAsia="Times New Roman"/>
          <w:color w:val="000000"/>
          <w:sz w:val="20"/>
          <w:szCs w:val="20"/>
        </w:rPr>
        <w:t xml:space="preserve">•Level 2 — Observable inputs other than quoted prices included within Level 1, including quoted prices for similar assets </w:t>
      </w:r>
      <w:r>
        <w:rPr>
          <w:rFonts w:eastAsia="Times New Roman"/>
          <w:color w:val="000000"/>
          <w:sz w:val="20"/>
          <w:szCs w:val="20"/>
        </w:rPr>
        <w:t>or liabilities in active markets; quoted prices for identical or similar assets or liabilities in markets that are not active; and inputs other than quoted prices that are observable or are derived principally from, or corroborated by, observable market da</w:t>
      </w:r>
      <w:r>
        <w:rPr>
          <w:rFonts w:eastAsia="Times New Roman"/>
          <w:color w:val="000000"/>
          <w:sz w:val="20"/>
          <w:szCs w:val="20"/>
        </w:rPr>
        <w:t>ta by correlation or other means.</w:t>
      </w:r>
    </w:p>
    <w:p w14:paraId="372A9A44" w14:textId="77777777" w:rsidR="00000000" w:rsidRDefault="006A6AFD">
      <w:pPr>
        <w:ind w:hanging="360"/>
        <w:divId w:val="592932884"/>
        <w:rPr>
          <w:rFonts w:eastAsia="Times New Roman"/>
        </w:rPr>
      </w:pPr>
      <w:r>
        <w:rPr>
          <w:rFonts w:eastAsia="Times New Roman"/>
          <w:color w:val="000000"/>
          <w:sz w:val="20"/>
          <w:szCs w:val="20"/>
        </w:rPr>
        <w:t>•Level 3 — Unobservable inputs that are supported by little or no market activity, are significant to the fair value of the assets or liabilities, and reflect our own assumptions about the assumptions market participants w</w:t>
      </w:r>
      <w:r>
        <w:rPr>
          <w:rFonts w:eastAsia="Times New Roman"/>
          <w:color w:val="000000"/>
          <w:sz w:val="20"/>
          <w:szCs w:val="20"/>
        </w:rPr>
        <w:t>ould use in pricing the asset or liability developed using the best information available in the circumstances.</w:t>
      </w:r>
    </w:p>
    <w:p w14:paraId="786CFE7D" w14:textId="77777777" w:rsidR="00000000" w:rsidRDefault="006A6AFD">
      <w:pPr>
        <w:ind w:firstLine="360"/>
        <w:divId w:val="1404064855"/>
        <w:rPr>
          <w:rFonts w:eastAsia="Times New Roman"/>
        </w:rPr>
      </w:pPr>
      <w:r>
        <w:rPr>
          <w:rFonts w:eastAsia="Times New Roman"/>
          <w:color w:val="000000"/>
          <w:sz w:val="20"/>
          <w:szCs w:val="20"/>
        </w:rPr>
        <w:t>In certain instances, fair value is estimated using quoted market prices obtained from external pricing services. In obtaining such data from th</w:t>
      </w:r>
      <w:r>
        <w:rPr>
          <w:rFonts w:eastAsia="Times New Roman"/>
          <w:color w:val="000000"/>
          <w:sz w:val="20"/>
          <w:szCs w:val="20"/>
        </w:rPr>
        <w:t>e external pricing services, we have evaluated the methodologies used to develop the estimate of fair value in order to assess whether such valuations are representative of fair value, including net asset value (“NAV”). Additionally, in certain circumstanc</w:t>
      </w:r>
      <w:r>
        <w:rPr>
          <w:rFonts w:eastAsia="Times New Roman"/>
          <w:color w:val="000000"/>
          <w:sz w:val="20"/>
          <w:szCs w:val="20"/>
        </w:rPr>
        <w:t>es, the NAV reported by an asset manager may be adjusted when sufficient evidence indicates NAV is not representative of fair value.</w:t>
      </w:r>
    </w:p>
    <w:p w14:paraId="086BEECF" w14:textId="77777777" w:rsidR="00000000" w:rsidRDefault="006A6AFD">
      <w:pPr>
        <w:ind w:firstLine="360"/>
        <w:jc w:val="center"/>
        <w:divId w:val="962003268"/>
        <w:rPr>
          <w:rFonts w:eastAsia="Times New Roman"/>
        </w:rPr>
      </w:pPr>
      <w:r>
        <w:rPr>
          <w:rFonts w:eastAsia="Times New Roman"/>
          <w:color w:val="000000"/>
          <w:sz w:val="20"/>
          <w:szCs w:val="20"/>
        </w:rPr>
        <w:t>11</w:t>
      </w:r>
    </w:p>
    <w:p w14:paraId="2FB5362B" w14:textId="77777777" w:rsidR="00000000" w:rsidRDefault="006A6AFD">
      <w:pPr>
        <w:rPr>
          <w:rFonts w:eastAsia="Times New Roman"/>
        </w:rPr>
      </w:pPr>
      <w:r>
        <w:rPr>
          <w:rFonts w:eastAsia="Times New Roman"/>
        </w:rPr>
        <w:pict w14:anchorId="1B63BA65">
          <v:rect id="_x0000_i1038" style="width:0;height:1.5pt" o:hralign="center" o:hrstd="t" o:hr="t" fillcolor="#a0a0a0" stroked="f"/>
        </w:pict>
      </w:r>
    </w:p>
    <w:p w14:paraId="55EBE796" w14:textId="77777777" w:rsidR="00000000" w:rsidRDefault="006A6AFD">
      <w:pPr>
        <w:ind w:firstLine="360"/>
        <w:divId w:val="269433991"/>
        <w:rPr>
          <w:rFonts w:eastAsia="Times New Roman"/>
        </w:rPr>
      </w:pPr>
    </w:p>
    <w:p w14:paraId="562048C5" w14:textId="77777777" w:rsidR="00000000" w:rsidRDefault="006A6AFD">
      <w:pPr>
        <w:ind w:firstLine="360"/>
        <w:divId w:val="223686300"/>
        <w:rPr>
          <w:rFonts w:eastAsia="Times New Roman"/>
        </w:rPr>
      </w:pPr>
      <w:r>
        <w:rPr>
          <w:rFonts w:eastAsia="Times New Roman"/>
          <w:color w:val="000000"/>
          <w:sz w:val="20"/>
          <w:szCs w:val="20"/>
        </w:rPr>
        <w:t>The following table presents assets and liabilities measured at fair value on a re</w:t>
      </w:r>
      <w:r>
        <w:rPr>
          <w:rFonts w:eastAsia="Times New Roman"/>
          <w:color w:val="000000"/>
          <w:sz w:val="20"/>
          <w:szCs w:val="20"/>
        </w:rPr>
        <w:t>curring basis (at least annually) at April 1, 2022 and December 31, 2021:</w:t>
      </w:r>
    </w:p>
    <w:tbl>
      <w:tblPr>
        <w:tblW w:w="5000" w:type="pct"/>
        <w:tblCellMar>
          <w:top w:w="15" w:type="dxa"/>
          <w:left w:w="15" w:type="dxa"/>
          <w:bottom w:w="15" w:type="dxa"/>
          <w:right w:w="15" w:type="dxa"/>
        </w:tblCellMar>
        <w:tblLook w:val="04A0" w:firstRow="1" w:lastRow="0" w:firstColumn="1" w:lastColumn="0" w:noHBand="0" w:noVBand="1"/>
      </w:tblPr>
      <w:tblGrid>
        <w:gridCol w:w="46"/>
        <w:gridCol w:w="4003"/>
        <w:gridCol w:w="39"/>
        <w:gridCol w:w="120"/>
        <w:gridCol w:w="781"/>
        <w:gridCol w:w="36"/>
        <w:gridCol w:w="36"/>
        <w:gridCol w:w="36"/>
        <w:gridCol w:w="36"/>
        <w:gridCol w:w="121"/>
        <w:gridCol w:w="732"/>
        <w:gridCol w:w="36"/>
        <w:gridCol w:w="36"/>
        <w:gridCol w:w="36"/>
        <w:gridCol w:w="36"/>
        <w:gridCol w:w="120"/>
        <w:gridCol w:w="732"/>
        <w:gridCol w:w="36"/>
        <w:gridCol w:w="36"/>
        <w:gridCol w:w="36"/>
        <w:gridCol w:w="36"/>
        <w:gridCol w:w="121"/>
        <w:gridCol w:w="734"/>
        <w:gridCol w:w="37"/>
        <w:gridCol w:w="36"/>
        <w:gridCol w:w="36"/>
        <w:gridCol w:w="36"/>
        <w:gridCol w:w="36"/>
        <w:gridCol w:w="36"/>
        <w:gridCol w:w="36"/>
        <w:gridCol w:w="36"/>
        <w:gridCol w:w="36"/>
      </w:tblGrid>
      <w:tr w:rsidR="00000000" w14:paraId="051ECFDD" w14:textId="77777777">
        <w:trPr>
          <w:divId w:val="678196467"/>
        </w:trPr>
        <w:tc>
          <w:tcPr>
            <w:tcW w:w="50" w:type="pct"/>
            <w:vAlign w:val="center"/>
            <w:hideMark/>
          </w:tcPr>
          <w:p w14:paraId="2F94A142" w14:textId="77777777" w:rsidR="00000000" w:rsidRDefault="006A6AFD">
            <w:pPr>
              <w:ind w:firstLine="360"/>
              <w:rPr>
                <w:rFonts w:eastAsia="Times New Roman"/>
              </w:rPr>
            </w:pPr>
          </w:p>
        </w:tc>
        <w:tc>
          <w:tcPr>
            <w:tcW w:w="2538" w:type="pct"/>
            <w:vAlign w:val="center"/>
            <w:hideMark/>
          </w:tcPr>
          <w:p w14:paraId="73FB25D5" w14:textId="77777777" w:rsidR="00000000" w:rsidRDefault="006A6AFD">
            <w:pPr>
              <w:spacing w:after="100"/>
              <w:rPr>
                <w:rFonts w:eastAsia="Times New Roman"/>
                <w:sz w:val="20"/>
                <w:szCs w:val="20"/>
              </w:rPr>
            </w:pPr>
          </w:p>
        </w:tc>
        <w:tc>
          <w:tcPr>
            <w:tcW w:w="5" w:type="pct"/>
            <w:vAlign w:val="center"/>
            <w:hideMark/>
          </w:tcPr>
          <w:p w14:paraId="04E759D0" w14:textId="77777777" w:rsidR="00000000" w:rsidRDefault="006A6AFD">
            <w:pPr>
              <w:spacing w:after="100"/>
              <w:rPr>
                <w:rFonts w:eastAsia="Times New Roman"/>
                <w:sz w:val="20"/>
                <w:szCs w:val="20"/>
              </w:rPr>
            </w:pPr>
          </w:p>
        </w:tc>
        <w:tc>
          <w:tcPr>
            <w:tcW w:w="50" w:type="pct"/>
            <w:vAlign w:val="center"/>
            <w:hideMark/>
          </w:tcPr>
          <w:p w14:paraId="3A6D36BC" w14:textId="77777777" w:rsidR="00000000" w:rsidRDefault="006A6AFD">
            <w:pPr>
              <w:spacing w:after="100"/>
              <w:rPr>
                <w:rFonts w:eastAsia="Times New Roman"/>
                <w:sz w:val="20"/>
                <w:szCs w:val="20"/>
              </w:rPr>
            </w:pPr>
          </w:p>
        </w:tc>
        <w:tc>
          <w:tcPr>
            <w:tcW w:w="519" w:type="pct"/>
            <w:vAlign w:val="center"/>
            <w:hideMark/>
          </w:tcPr>
          <w:p w14:paraId="0AD9B0A7" w14:textId="77777777" w:rsidR="00000000" w:rsidRDefault="006A6AFD">
            <w:pPr>
              <w:spacing w:after="100"/>
              <w:rPr>
                <w:rFonts w:eastAsia="Times New Roman"/>
                <w:sz w:val="20"/>
                <w:szCs w:val="20"/>
              </w:rPr>
            </w:pPr>
          </w:p>
        </w:tc>
        <w:tc>
          <w:tcPr>
            <w:tcW w:w="5" w:type="pct"/>
            <w:vAlign w:val="center"/>
            <w:hideMark/>
          </w:tcPr>
          <w:p w14:paraId="5C5AAECA" w14:textId="77777777" w:rsidR="00000000" w:rsidRDefault="006A6AFD">
            <w:pPr>
              <w:spacing w:after="100"/>
              <w:rPr>
                <w:rFonts w:eastAsia="Times New Roman"/>
                <w:sz w:val="20"/>
                <w:szCs w:val="20"/>
              </w:rPr>
            </w:pPr>
          </w:p>
        </w:tc>
        <w:tc>
          <w:tcPr>
            <w:tcW w:w="5" w:type="pct"/>
            <w:vAlign w:val="center"/>
            <w:hideMark/>
          </w:tcPr>
          <w:p w14:paraId="1DF05719" w14:textId="77777777" w:rsidR="00000000" w:rsidRDefault="006A6AFD">
            <w:pPr>
              <w:spacing w:after="100"/>
              <w:rPr>
                <w:rFonts w:eastAsia="Times New Roman"/>
                <w:sz w:val="20"/>
                <w:szCs w:val="20"/>
              </w:rPr>
            </w:pPr>
          </w:p>
        </w:tc>
        <w:tc>
          <w:tcPr>
            <w:tcW w:w="25" w:type="pct"/>
            <w:vAlign w:val="center"/>
            <w:hideMark/>
          </w:tcPr>
          <w:p w14:paraId="284A1A26" w14:textId="77777777" w:rsidR="00000000" w:rsidRDefault="006A6AFD">
            <w:pPr>
              <w:spacing w:after="100"/>
              <w:rPr>
                <w:rFonts w:eastAsia="Times New Roman"/>
                <w:sz w:val="20"/>
                <w:szCs w:val="20"/>
              </w:rPr>
            </w:pPr>
          </w:p>
        </w:tc>
        <w:tc>
          <w:tcPr>
            <w:tcW w:w="5" w:type="pct"/>
            <w:vAlign w:val="center"/>
            <w:hideMark/>
          </w:tcPr>
          <w:p w14:paraId="3DD9E2E5" w14:textId="77777777" w:rsidR="00000000" w:rsidRDefault="006A6AFD">
            <w:pPr>
              <w:spacing w:after="100"/>
              <w:rPr>
                <w:rFonts w:eastAsia="Times New Roman"/>
                <w:sz w:val="20"/>
                <w:szCs w:val="20"/>
              </w:rPr>
            </w:pPr>
          </w:p>
        </w:tc>
        <w:tc>
          <w:tcPr>
            <w:tcW w:w="50" w:type="pct"/>
            <w:vAlign w:val="center"/>
            <w:hideMark/>
          </w:tcPr>
          <w:p w14:paraId="6AE242C8" w14:textId="77777777" w:rsidR="00000000" w:rsidRDefault="006A6AFD">
            <w:pPr>
              <w:spacing w:after="100"/>
              <w:rPr>
                <w:rFonts w:eastAsia="Times New Roman"/>
                <w:sz w:val="20"/>
                <w:szCs w:val="20"/>
              </w:rPr>
            </w:pPr>
          </w:p>
        </w:tc>
        <w:tc>
          <w:tcPr>
            <w:tcW w:w="519" w:type="pct"/>
            <w:vAlign w:val="center"/>
            <w:hideMark/>
          </w:tcPr>
          <w:p w14:paraId="0528D976" w14:textId="77777777" w:rsidR="00000000" w:rsidRDefault="006A6AFD">
            <w:pPr>
              <w:spacing w:after="100"/>
              <w:rPr>
                <w:rFonts w:eastAsia="Times New Roman"/>
                <w:sz w:val="20"/>
                <w:szCs w:val="20"/>
              </w:rPr>
            </w:pPr>
          </w:p>
        </w:tc>
        <w:tc>
          <w:tcPr>
            <w:tcW w:w="5" w:type="pct"/>
            <w:vAlign w:val="center"/>
            <w:hideMark/>
          </w:tcPr>
          <w:p w14:paraId="0B2B3F70" w14:textId="77777777" w:rsidR="00000000" w:rsidRDefault="006A6AFD">
            <w:pPr>
              <w:spacing w:after="100"/>
              <w:rPr>
                <w:rFonts w:eastAsia="Times New Roman"/>
                <w:sz w:val="20"/>
                <w:szCs w:val="20"/>
              </w:rPr>
            </w:pPr>
          </w:p>
        </w:tc>
        <w:tc>
          <w:tcPr>
            <w:tcW w:w="5" w:type="pct"/>
            <w:vAlign w:val="center"/>
            <w:hideMark/>
          </w:tcPr>
          <w:p w14:paraId="152D6EAD" w14:textId="77777777" w:rsidR="00000000" w:rsidRDefault="006A6AFD">
            <w:pPr>
              <w:spacing w:after="100"/>
              <w:rPr>
                <w:rFonts w:eastAsia="Times New Roman"/>
                <w:sz w:val="20"/>
                <w:szCs w:val="20"/>
              </w:rPr>
            </w:pPr>
          </w:p>
        </w:tc>
        <w:tc>
          <w:tcPr>
            <w:tcW w:w="25" w:type="pct"/>
            <w:vAlign w:val="center"/>
            <w:hideMark/>
          </w:tcPr>
          <w:p w14:paraId="0AFBA52A" w14:textId="77777777" w:rsidR="00000000" w:rsidRDefault="006A6AFD">
            <w:pPr>
              <w:spacing w:after="100"/>
              <w:rPr>
                <w:rFonts w:eastAsia="Times New Roman"/>
                <w:sz w:val="20"/>
                <w:szCs w:val="20"/>
              </w:rPr>
            </w:pPr>
          </w:p>
        </w:tc>
        <w:tc>
          <w:tcPr>
            <w:tcW w:w="5" w:type="pct"/>
            <w:vAlign w:val="center"/>
            <w:hideMark/>
          </w:tcPr>
          <w:p w14:paraId="72FBE637" w14:textId="77777777" w:rsidR="00000000" w:rsidRDefault="006A6AFD">
            <w:pPr>
              <w:spacing w:after="100"/>
              <w:rPr>
                <w:rFonts w:eastAsia="Times New Roman"/>
                <w:sz w:val="20"/>
                <w:szCs w:val="20"/>
              </w:rPr>
            </w:pPr>
          </w:p>
        </w:tc>
        <w:tc>
          <w:tcPr>
            <w:tcW w:w="50" w:type="pct"/>
            <w:vAlign w:val="center"/>
            <w:hideMark/>
          </w:tcPr>
          <w:p w14:paraId="44BBC165" w14:textId="77777777" w:rsidR="00000000" w:rsidRDefault="006A6AFD">
            <w:pPr>
              <w:spacing w:after="100"/>
              <w:rPr>
                <w:rFonts w:eastAsia="Times New Roman"/>
                <w:sz w:val="20"/>
                <w:szCs w:val="20"/>
              </w:rPr>
            </w:pPr>
          </w:p>
        </w:tc>
        <w:tc>
          <w:tcPr>
            <w:tcW w:w="519" w:type="pct"/>
            <w:vAlign w:val="center"/>
            <w:hideMark/>
          </w:tcPr>
          <w:p w14:paraId="71F70B71" w14:textId="77777777" w:rsidR="00000000" w:rsidRDefault="006A6AFD">
            <w:pPr>
              <w:spacing w:after="100"/>
              <w:rPr>
                <w:rFonts w:eastAsia="Times New Roman"/>
                <w:sz w:val="20"/>
                <w:szCs w:val="20"/>
              </w:rPr>
            </w:pPr>
          </w:p>
        </w:tc>
        <w:tc>
          <w:tcPr>
            <w:tcW w:w="5" w:type="pct"/>
            <w:vAlign w:val="center"/>
            <w:hideMark/>
          </w:tcPr>
          <w:p w14:paraId="2D7EE065" w14:textId="77777777" w:rsidR="00000000" w:rsidRDefault="006A6AFD">
            <w:pPr>
              <w:spacing w:after="100"/>
              <w:rPr>
                <w:rFonts w:eastAsia="Times New Roman"/>
                <w:sz w:val="20"/>
                <w:szCs w:val="20"/>
              </w:rPr>
            </w:pPr>
          </w:p>
        </w:tc>
        <w:tc>
          <w:tcPr>
            <w:tcW w:w="5" w:type="pct"/>
            <w:vAlign w:val="center"/>
            <w:hideMark/>
          </w:tcPr>
          <w:p w14:paraId="77733D5B" w14:textId="77777777" w:rsidR="00000000" w:rsidRDefault="006A6AFD">
            <w:pPr>
              <w:spacing w:after="100"/>
              <w:rPr>
                <w:rFonts w:eastAsia="Times New Roman"/>
                <w:sz w:val="20"/>
                <w:szCs w:val="20"/>
              </w:rPr>
            </w:pPr>
          </w:p>
        </w:tc>
        <w:tc>
          <w:tcPr>
            <w:tcW w:w="25" w:type="pct"/>
            <w:vAlign w:val="center"/>
            <w:hideMark/>
          </w:tcPr>
          <w:p w14:paraId="1B05D4E1" w14:textId="77777777" w:rsidR="00000000" w:rsidRDefault="006A6AFD">
            <w:pPr>
              <w:spacing w:after="100"/>
              <w:rPr>
                <w:rFonts w:eastAsia="Times New Roman"/>
                <w:sz w:val="20"/>
                <w:szCs w:val="20"/>
              </w:rPr>
            </w:pPr>
          </w:p>
        </w:tc>
        <w:tc>
          <w:tcPr>
            <w:tcW w:w="5" w:type="pct"/>
            <w:vAlign w:val="center"/>
            <w:hideMark/>
          </w:tcPr>
          <w:p w14:paraId="49C4894A" w14:textId="77777777" w:rsidR="00000000" w:rsidRDefault="006A6AFD">
            <w:pPr>
              <w:spacing w:after="100"/>
              <w:rPr>
                <w:rFonts w:eastAsia="Times New Roman"/>
                <w:sz w:val="20"/>
                <w:szCs w:val="20"/>
              </w:rPr>
            </w:pPr>
          </w:p>
        </w:tc>
        <w:tc>
          <w:tcPr>
            <w:tcW w:w="50" w:type="pct"/>
            <w:vAlign w:val="center"/>
            <w:hideMark/>
          </w:tcPr>
          <w:p w14:paraId="13D3B5A6" w14:textId="77777777" w:rsidR="00000000" w:rsidRDefault="006A6AFD">
            <w:pPr>
              <w:spacing w:after="100"/>
              <w:rPr>
                <w:rFonts w:eastAsia="Times New Roman"/>
                <w:sz w:val="20"/>
                <w:szCs w:val="20"/>
              </w:rPr>
            </w:pPr>
          </w:p>
        </w:tc>
        <w:tc>
          <w:tcPr>
            <w:tcW w:w="519" w:type="pct"/>
            <w:vAlign w:val="center"/>
            <w:hideMark/>
          </w:tcPr>
          <w:p w14:paraId="3BEC6C02" w14:textId="77777777" w:rsidR="00000000" w:rsidRDefault="006A6AFD">
            <w:pPr>
              <w:spacing w:after="100"/>
              <w:rPr>
                <w:rFonts w:eastAsia="Times New Roman"/>
                <w:sz w:val="20"/>
                <w:szCs w:val="20"/>
              </w:rPr>
            </w:pPr>
          </w:p>
        </w:tc>
        <w:tc>
          <w:tcPr>
            <w:tcW w:w="5" w:type="pct"/>
            <w:vAlign w:val="center"/>
            <w:hideMark/>
          </w:tcPr>
          <w:p w14:paraId="77F8663C" w14:textId="77777777" w:rsidR="00000000" w:rsidRDefault="006A6AFD">
            <w:pPr>
              <w:spacing w:after="100"/>
              <w:rPr>
                <w:rFonts w:eastAsia="Times New Roman"/>
                <w:sz w:val="20"/>
                <w:szCs w:val="20"/>
              </w:rPr>
            </w:pPr>
          </w:p>
        </w:tc>
        <w:tc>
          <w:tcPr>
            <w:tcW w:w="0" w:type="auto"/>
            <w:vAlign w:val="center"/>
            <w:hideMark/>
          </w:tcPr>
          <w:p w14:paraId="0F770004" w14:textId="77777777" w:rsidR="00000000" w:rsidRDefault="006A6AFD">
            <w:pPr>
              <w:spacing w:after="100"/>
              <w:rPr>
                <w:rFonts w:eastAsia="Times New Roman"/>
                <w:sz w:val="20"/>
                <w:szCs w:val="20"/>
              </w:rPr>
            </w:pPr>
          </w:p>
        </w:tc>
        <w:tc>
          <w:tcPr>
            <w:tcW w:w="0" w:type="auto"/>
            <w:vAlign w:val="center"/>
            <w:hideMark/>
          </w:tcPr>
          <w:p w14:paraId="63484270" w14:textId="77777777" w:rsidR="00000000" w:rsidRDefault="006A6AFD">
            <w:pPr>
              <w:spacing w:after="100"/>
              <w:rPr>
                <w:rFonts w:eastAsia="Times New Roman"/>
                <w:sz w:val="20"/>
                <w:szCs w:val="20"/>
              </w:rPr>
            </w:pPr>
          </w:p>
        </w:tc>
        <w:tc>
          <w:tcPr>
            <w:tcW w:w="0" w:type="auto"/>
            <w:gridSpan w:val="3"/>
            <w:vAlign w:val="center"/>
            <w:hideMark/>
          </w:tcPr>
          <w:p w14:paraId="6629AA3D" w14:textId="77777777" w:rsidR="00000000" w:rsidRDefault="006A6AFD">
            <w:pPr>
              <w:spacing w:after="100"/>
              <w:rPr>
                <w:rFonts w:eastAsia="Times New Roman"/>
                <w:sz w:val="20"/>
                <w:szCs w:val="20"/>
              </w:rPr>
            </w:pPr>
          </w:p>
        </w:tc>
        <w:tc>
          <w:tcPr>
            <w:tcW w:w="0" w:type="auto"/>
            <w:gridSpan w:val="3"/>
            <w:vAlign w:val="center"/>
            <w:hideMark/>
          </w:tcPr>
          <w:p w14:paraId="6774C10C" w14:textId="77777777" w:rsidR="00000000" w:rsidRDefault="006A6AFD">
            <w:pPr>
              <w:spacing w:after="100"/>
              <w:rPr>
                <w:rFonts w:eastAsia="Times New Roman"/>
                <w:sz w:val="20"/>
                <w:szCs w:val="20"/>
              </w:rPr>
            </w:pPr>
          </w:p>
        </w:tc>
      </w:tr>
      <w:tr w:rsidR="00000000" w14:paraId="4E924493" w14:textId="77777777">
        <w:trPr>
          <w:divId w:val="678196467"/>
        </w:trPr>
        <w:tc>
          <w:tcPr>
            <w:tcW w:w="0" w:type="auto"/>
            <w:gridSpan w:val="3"/>
            <w:tcMar>
              <w:top w:w="0" w:type="dxa"/>
              <w:left w:w="20" w:type="dxa"/>
              <w:bottom w:w="0" w:type="dxa"/>
              <w:right w:w="20" w:type="dxa"/>
            </w:tcMar>
            <w:vAlign w:val="center"/>
            <w:hideMark/>
          </w:tcPr>
          <w:p w14:paraId="0A191759" w14:textId="77777777" w:rsidR="00000000" w:rsidRDefault="006A6AF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FA15E6F" w14:textId="77777777" w:rsidR="00000000" w:rsidRDefault="006A6AFD">
            <w:pPr>
              <w:spacing w:after="100"/>
              <w:jc w:val="center"/>
              <w:rPr>
                <w:rFonts w:eastAsia="Times New Roman"/>
              </w:rPr>
            </w:pPr>
            <w:r>
              <w:rPr>
                <w:rFonts w:eastAsia="Times New Roman"/>
                <w:b/>
                <w:bCs/>
                <w:color w:val="000000"/>
                <w:sz w:val="16"/>
                <w:szCs w:val="16"/>
              </w:rPr>
              <w:t>April 1, 2022</w:t>
            </w:r>
          </w:p>
        </w:tc>
        <w:tc>
          <w:tcPr>
            <w:tcW w:w="0" w:type="auto"/>
            <w:gridSpan w:val="3"/>
            <w:tcMar>
              <w:top w:w="0" w:type="dxa"/>
              <w:left w:w="20" w:type="dxa"/>
              <w:bottom w:w="0" w:type="dxa"/>
              <w:right w:w="20" w:type="dxa"/>
            </w:tcMar>
            <w:vAlign w:val="center"/>
            <w:hideMark/>
          </w:tcPr>
          <w:p w14:paraId="6CB0D5DD" w14:textId="77777777" w:rsidR="00000000" w:rsidRDefault="006A6AF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7095DC5" w14:textId="77777777" w:rsidR="00000000" w:rsidRDefault="006A6AFD">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14:paraId="1D5F2A5B" w14:textId="77777777" w:rsidR="00000000" w:rsidRDefault="006A6AFD">
            <w:pPr>
              <w:spacing w:after="100"/>
              <w:jc w:val="center"/>
              <w:rPr>
                <w:rFonts w:eastAsia="Times New Roman"/>
              </w:rPr>
            </w:pPr>
          </w:p>
        </w:tc>
        <w:tc>
          <w:tcPr>
            <w:tcW w:w="0" w:type="auto"/>
            <w:vAlign w:val="center"/>
            <w:hideMark/>
          </w:tcPr>
          <w:p w14:paraId="66E8AC17" w14:textId="77777777" w:rsidR="00000000" w:rsidRDefault="006A6AFD">
            <w:pPr>
              <w:spacing w:after="100"/>
              <w:rPr>
                <w:rFonts w:eastAsia="Times New Roman"/>
                <w:sz w:val="20"/>
                <w:szCs w:val="20"/>
              </w:rPr>
            </w:pPr>
          </w:p>
        </w:tc>
        <w:tc>
          <w:tcPr>
            <w:tcW w:w="0" w:type="auto"/>
            <w:vAlign w:val="center"/>
            <w:hideMark/>
          </w:tcPr>
          <w:p w14:paraId="071ECFB1" w14:textId="77777777" w:rsidR="00000000" w:rsidRDefault="006A6AFD">
            <w:pPr>
              <w:spacing w:after="100"/>
              <w:rPr>
                <w:rFonts w:eastAsia="Times New Roman"/>
                <w:sz w:val="20"/>
                <w:szCs w:val="20"/>
              </w:rPr>
            </w:pPr>
          </w:p>
        </w:tc>
        <w:tc>
          <w:tcPr>
            <w:tcW w:w="0" w:type="auto"/>
            <w:vAlign w:val="center"/>
            <w:hideMark/>
          </w:tcPr>
          <w:p w14:paraId="44126AE7" w14:textId="77777777" w:rsidR="00000000" w:rsidRDefault="006A6AFD">
            <w:pPr>
              <w:spacing w:after="100"/>
              <w:rPr>
                <w:rFonts w:eastAsia="Times New Roman"/>
                <w:sz w:val="20"/>
                <w:szCs w:val="20"/>
              </w:rPr>
            </w:pPr>
          </w:p>
        </w:tc>
        <w:tc>
          <w:tcPr>
            <w:tcW w:w="0" w:type="auto"/>
            <w:vAlign w:val="center"/>
            <w:hideMark/>
          </w:tcPr>
          <w:p w14:paraId="119C0333" w14:textId="77777777" w:rsidR="00000000" w:rsidRDefault="006A6AFD">
            <w:pPr>
              <w:spacing w:after="100"/>
              <w:rPr>
                <w:rFonts w:eastAsia="Times New Roman"/>
                <w:sz w:val="20"/>
                <w:szCs w:val="20"/>
              </w:rPr>
            </w:pPr>
          </w:p>
        </w:tc>
        <w:tc>
          <w:tcPr>
            <w:tcW w:w="0" w:type="auto"/>
            <w:vAlign w:val="center"/>
            <w:hideMark/>
          </w:tcPr>
          <w:p w14:paraId="293388DB" w14:textId="77777777" w:rsidR="00000000" w:rsidRDefault="006A6AFD">
            <w:pPr>
              <w:spacing w:after="100"/>
              <w:rPr>
                <w:rFonts w:eastAsia="Times New Roman"/>
                <w:sz w:val="20"/>
                <w:szCs w:val="20"/>
              </w:rPr>
            </w:pPr>
          </w:p>
        </w:tc>
        <w:tc>
          <w:tcPr>
            <w:tcW w:w="0" w:type="auto"/>
            <w:vAlign w:val="center"/>
            <w:hideMark/>
          </w:tcPr>
          <w:p w14:paraId="3915FE6B" w14:textId="77777777" w:rsidR="00000000" w:rsidRDefault="006A6AFD">
            <w:pPr>
              <w:spacing w:after="100"/>
              <w:rPr>
                <w:rFonts w:eastAsia="Times New Roman"/>
                <w:sz w:val="20"/>
                <w:szCs w:val="20"/>
              </w:rPr>
            </w:pPr>
          </w:p>
        </w:tc>
        <w:tc>
          <w:tcPr>
            <w:tcW w:w="0" w:type="auto"/>
            <w:vAlign w:val="center"/>
            <w:hideMark/>
          </w:tcPr>
          <w:p w14:paraId="1BCE25F1" w14:textId="77777777" w:rsidR="00000000" w:rsidRDefault="006A6AFD">
            <w:pPr>
              <w:spacing w:after="100"/>
              <w:rPr>
                <w:rFonts w:eastAsia="Times New Roman"/>
                <w:sz w:val="20"/>
                <w:szCs w:val="20"/>
              </w:rPr>
            </w:pPr>
          </w:p>
        </w:tc>
      </w:tr>
      <w:tr w:rsidR="00000000" w14:paraId="5ED9F83F" w14:textId="77777777">
        <w:trPr>
          <w:divId w:val="678196467"/>
        </w:trPr>
        <w:tc>
          <w:tcPr>
            <w:tcW w:w="0" w:type="auto"/>
            <w:gridSpan w:val="3"/>
            <w:tcMar>
              <w:top w:w="30" w:type="dxa"/>
              <w:left w:w="20" w:type="dxa"/>
              <w:bottom w:w="30" w:type="dxa"/>
              <w:right w:w="20" w:type="dxa"/>
            </w:tcMar>
            <w:vAlign w:val="bottom"/>
            <w:hideMark/>
          </w:tcPr>
          <w:p w14:paraId="5C5D93D1" w14:textId="77777777" w:rsidR="00000000" w:rsidRDefault="006A6AFD">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0CFC9FA8" w14:textId="77777777" w:rsidR="00000000" w:rsidRDefault="006A6AFD">
            <w:pPr>
              <w:spacing w:after="100"/>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14:paraId="5285A4A1"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09A1F5" w14:textId="77777777" w:rsidR="00000000" w:rsidRDefault="006A6AFD">
            <w:pPr>
              <w:spacing w:after="100"/>
              <w:jc w:val="center"/>
              <w:rPr>
                <w:rFonts w:eastAsia="Times New Roman"/>
              </w:rPr>
            </w:pPr>
            <w:r>
              <w:rPr>
                <w:rFonts w:eastAsia="Times New Roman"/>
                <w:b/>
                <w:bCs/>
                <w:color w:val="000000"/>
                <w:sz w:val="16"/>
                <w:szCs w:val="16"/>
              </w:rPr>
              <w:t>Level 1</w:t>
            </w:r>
          </w:p>
        </w:tc>
        <w:tc>
          <w:tcPr>
            <w:tcW w:w="0" w:type="auto"/>
            <w:gridSpan w:val="3"/>
            <w:tcMar>
              <w:top w:w="0" w:type="dxa"/>
              <w:left w:w="20" w:type="dxa"/>
              <w:bottom w:w="0" w:type="dxa"/>
              <w:right w:w="20" w:type="dxa"/>
            </w:tcMar>
            <w:vAlign w:val="center"/>
            <w:hideMark/>
          </w:tcPr>
          <w:p w14:paraId="48971C4E"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825B02E" w14:textId="77777777" w:rsidR="00000000" w:rsidRDefault="006A6AFD">
            <w:pPr>
              <w:spacing w:after="100"/>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14:paraId="08E4B85F"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981B7F4" w14:textId="77777777" w:rsidR="00000000" w:rsidRDefault="006A6AFD">
            <w:pPr>
              <w:spacing w:after="100"/>
              <w:jc w:val="center"/>
              <w:rPr>
                <w:rFonts w:eastAsia="Times New Roman"/>
              </w:rPr>
            </w:pPr>
            <w:r>
              <w:rPr>
                <w:rFonts w:eastAsia="Times New Roman"/>
                <w:b/>
                <w:bCs/>
                <w:color w:val="000000"/>
                <w:sz w:val="16"/>
                <w:szCs w:val="16"/>
              </w:rPr>
              <w:t>Level 1</w:t>
            </w:r>
          </w:p>
        </w:tc>
        <w:tc>
          <w:tcPr>
            <w:tcW w:w="0" w:type="auto"/>
            <w:vAlign w:val="center"/>
            <w:hideMark/>
          </w:tcPr>
          <w:p w14:paraId="107AE243" w14:textId="77777777" w:rsidR="00000000" w:rsidRDefault="006A6AFD">
            <w:pPr>
              <w:spacing w:after="100"/>
              <w:jc w:val="center"/>
              <w:rPr>
                <w:rFonts w:eastAsia="Times New Roman"/>
              </w:rPr>
            </w:pPr>
          </w:p>
        </w:tc>
        <w:tc>
          <w:tcPr>
            <w:tcW w:w="0" w:type="auto"/>
            <w:vAlign w:val="center"/>
            <w:hideMark/>
          </w:tcPr>
          <w:p w14:paraId="5546D6EA" w14:textId="77777777" w:rsidR="00000000" w:rsidRDefault="006A6AFD">
            <w:pPr>
              <w:spacing w:after="100"/>
              <w:rPr>
                <w:rFonts w:eastAsia="Times New Roman"/>
                <w:sz w:val="20"/>
                <w:szCs w:val="20"/>
              </w:rPr>
            </w:pPr>
          </w:p>
        </w:tc>
        <w:tc>
          <w:tcPr>
            <w:tcW w:w="0" w:type="auto"/>
            <w:gridSpan w:val="3"/>
            <w:vAlign w:val="center"/>
            <w:hideMark/>
          </w:tcPr>
          <w:p w14:paraId="19AFC027" w14:textId="77777777" w:rsidR="00000000" w:rsidRDefault="006A6AFD">
            <w:pPr>
              <w:spacing w:after="100"/>
              <w:rPr>
                <w:rFonts w:eastAsia="Times New Roman"/>
                <w:sz w:val="20"/>
                <w:szCs w:val="20"/>
              </w:rPr>
            </w:pPr>
          </w:p>
        </w:tc>
        <w:tc>
          <w:tcPr>
            <w:tcW w:w="0" w:type="auto"/>
            <w:gridSpan w:val="3"/>
            <w:vAlign w:val="center"/>
            <w:hideMark/>
          </w:tcPr>
          <w:p w14:paraId="066B564A" w14:textId="77777777" w:rsidR="00000000" w:rsidRDefault="006A6AFD">
            <w:pPr>
              <w:spacing w:after="100"/>
              <w:rPr>
                <w:rFonts w:eastAsia="Times New Roman"/>
                <w:sz w:val="20"/>
                <w:szCs w:val="20"/>
              </w:rPr>
            </w:pPr>
          </w:p>
        </w:tc>
      </w:tr>
      <w:tr w:rsidR="00000000" w14:paraId="609D1DFA" w14:textId="77777777">
        <w:trPr>
          <w:divId w:val="678196467"/>
          <w:trHeight w:val="60"/>
        </w:trPr>
        <w:tc>
          <w:tcPr>
            <w:tcW w:w="0" w:type="auto"/>
            <w:gridSpan w:val="3"/>
            <w:tcMar>
              <w:top w:w="0" w:type="dxa"/>
              <w:left w:w="20" w:type="dxa"/>
              <w:bottom w:w="0" w:type="dxa"/>
              <w:right w:w="20" w:type="dxa"/>
            </w:tcMar>
            <w:vAlign w:val="center"/>
            <w:hideMark/>
          </w:tcPr>
          <w:p w14:paraId="6B157EE5"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2B21A9E"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B3E9F3"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2230538"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8BE539"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5E5982B"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0B8902"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993CDF8" w14:textId="77777777" w:rsidR="00000000" w:rsidRDefault="006A6AFD">
            <w:pPr>
              <w:spacing w:after="100"/>
              <w:rPr>
                <w:rFonts w:eastAsia="Times New Roman"/>
                <w:sz w:val="20"/>
                <w:szCs w:val="20"/>
              </w:rPr>
            </w:pPr>
          </w:p>
        </w:tc>
        <w:tc>
          <w:tcPr>
            <w:tcW w:w="0" w:type="auto"/>
            <w:vAlign w:val="center"/>
            <w:hideMark/>
          </w:tcPr>
          <w:p w14:paraId="76517E6E" w14:textId="77777777" w:rsidR="00000000" w:rsidRDefault="006A6AFD">
            <w:pPr>
              <w:spacing w:after="100"/>
              <w:rPr>
                <w:rFonts w:eastAsia="Times New Roman"/>
                <w:sz w:val="20"/>
                <w:szCs w:val="20"/>
              </w:rPr>
            </w:pPr>
          </w:p>
        </w:tc>
        <w:tc>
          <w:tcPr>
            <w:tcW w:w="0" w:type="auto"/>
            <w:vAlign w:val="center"/>
            <w:hideMark/>
          </w:tcPr>
          <w:p w14:paraId="2F6C2BE9" w14:textId="77777777" w:rsidR="00000000" w:rsidRDefault="006A6AFD">
            <w:pPr>
              <w:spacing w:after="100"/>
              <w:rPr>
                <w:rFonts w:eastAsia="Times New Roman"/>
                <w:sz w:val="20"/>
                <w:szCs w:val="20"/>
              </w:rPr>
            </w:pPr>
          </w:p>
        </w:tc>
        <w:tc>
          <w:tcPr>
            <w:tcW w:w="0" w:type="auto"/>
            <w:gridSpan w:val="3"/>
            <w:vAlign w:val="center"/>
            <w:hideMark/>
          </w:tcPr>
          <w:p w14:paraId="63DD5D7D" w14:textId="77777777" w:rsidR="00000000" w:rsidRDefault="006A6AFD">
            <w:pPr>
              <w:spacing w:after="100"/>
              <w:rPr>
                <w:rFonts w:eastAsia="Times New Roman"/>
                <w:sz w:val="20"/>
                <w:szCs w:val="20"/>
              </w:rPr>
            </w:pPr>
          </w:p>
        </w:tc>
        <w:tc>
          <w:tcPr>
            <w:tcW w:w="0" w:type="auto"/>
            <w:gridSpan w:val="3"/>
            <w:vAlign w:val="center"/>
            <w:hideMark/>
          </w:tcPr>
          <w:p w14:paraId="3E586811" w14:textId="77777777" w:rsidR="00000000" w:rsidRDefault="006A6AFD">
            <w:pPr>
              <w:spacing w:after="100"/>
              <w:rPr>
                <w:rFonts w:eastAsia="Times New Roman"/>
                <w:sz w:val="20"/>
                <w:szCs w:val="20"/>
              </w:rPr>
            </w:pPr>
          </w:p>
        </w:tc>
      </w:tr>
      <w:tr w:rsidR="00000000" w14:paraId="532B7A89" w14:textId="77777777">
        <w:trPr>
          <w:divId w:val="678196467"/>
        </w:trPr>
        <w:tc>
          <w:tcPr>
            <w:tcW w:w="0" w:type="auto"/>
            <w:gridSpan w:val="3"/>
            <w:shd w:val="clear" w:color="auto" w:fill="CCEEFF"/>
            <w:tcMar>
              <w:top w:w="30" w:type="dxa"/>
              <w:left w:w="20" w:type="dxa"/>
              <w:bottom w:w="30" w:type="dxa"/>
              <w:right w:w="20" w:type="dxa"/>
            </w:tcMar>
            <w:hideMark/>
          </w:tcPr>
          <w:p w14:paraId="0693FCCE" w14:textId="77777777" w:rsidR="00000000" w:rsidRDefault="006A6AFD">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14:paraId="76561D69" w14:textId="77777777" w:rsidR="00000000" w:rsidRDefault="006A6AF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B33649"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367326"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EC507A"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D7F95D"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864299"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B5C1F1" w14:textId="77777777" w:rsidR="00000000" w:rsidRDefault="006A6AFD">
            <w:pPr>
              <w:spacing w:after="100"/>
              <w:rPr>
                <w:rFonts w:eastAsia="Times New Roman"/>
                <w:sz w:val="20"/>
                <w:szCs w:val="20"/>
              </w:rPr>
            </w:pPr>
          </w:p>
        </w:tc>
        <w:tc>
          <w:tcPr>
            <w:tcW w:w="0" w:type="auto"/>
            <w:vAlign w:val="center"/>
            <w:hideMark/>
          </w:tcPr>
          <w:p w14:paraId="29DE3D01" w14:textId="77777777" w:rsidR="00000000" w:rsidRDefault="006A6AFD">
            <w:pPr>
              <w:spacing w:after="100"/>
              <w:rPr>
                <w:rFonts w:eastAsia="Times New Roman"/>
                <w:sz w:val="20"/>
                <w:szCs w:val="20"/>
              </w:rPr>
            </w:pPr>
          </w:p>
        </w:tc>
        <w:tc>
          <w:tcPr>
            <w:tcW w:w="0" w:type="auto"/>
            <w:vAlign w:val="center"/>
            <w:hideMark/>
          </w:tcPr>
          <w:p w14:paraId="4DD70BFB" w14:textId="77777777" w:rsidR="00000000" w:rsidRDefault="006A6AFD">
            <w:pPr>
              <w:spacing w:after="100"/>
              <w:rPr>
                <w:rFonts w:eastAsia="Times New Roman"/>
                <w:sz w:val="20"/>
                <w:szCs w:val="20"/>
              </w:rPr>
            </w:pPr>
          </w:p>
        </w:tc>
        <w:tc>
          <w:tcPr>
            <w:tcW w:w="0" w:type="auto"/>
            <w:gridSpan w:val="3"/>
            <w:vAlign w:val="center"/>
            <w:hideMark/>
          </w:tcPr>
          <w:p w14:paraId="4DF37400" w14:textId="77777777" w:rsidR="00000000" w:rsidRDefault="006A6AFD">
            <w:pPr>
              <w:spacing w:after="100"/>
              <w:rPr>
                <w:rFonts w:eastAsia="Times New Roman"/>
                <w:sz w:val="20"/>
                <w:szCs w:val="20"/>
              </w:rPr>
            </w:pPr>
          </w:p>
        </w:tc>
        <w:tc>
          <w:tcPr>
            <w:tcW w:w="0" w:type="auto"/>
            <w:gridSpan w:val="3"/>
            <w:vAlign w:val="center"/>
            <w:hideMark/>
          </w:tcPr>
          <w:p w14:paraId="0FB5F959" w14:textId="77777777" w:rsidR="00000000" w:rsidRDefault="006A6AFD">
            <w:pPr>
              <w:spacing w:after="100"/>
              <w:rPr>
                <w:rFonts w:eastAsia="Times New Roman"/>
                <w:sz w:val="20"/>
                <w:szCs w:val="20"/>
              </w:rPr>
            </w:pPr>
          </w:p>
        </w:tc>
      </w:tr>
      <w:tr w:rsidR="00000000" w14:paraId="54E456C8" w14:textId="77777777">
        <w:trPr>
          <w:divId w:val="678196467"/>
        </w:trPr>
        <w:tc>
          <w:tcPr>
            <w:tcW w:w="0" w:type="auto"/>
            <w:gridSpan w:val="3"/>
            <w:shd w:val="clear" w:color="auto" w:fill="FFFFFF"/>
            <w:tcMar>
              <w:top w:w="30" w:type="dxa"/>
              <w:left w:w="20" w:type="dxa"/>
              <w:bottom w:w="30" w:type="dxa"/>
              <w:right w:w="20" w:type="dxa"/>
            </w:tcMar>
            <w:hideMark/>
          </w:tcPr>
          <w:p w14:paraId="4608C43E" w14:textId="77777777" w:rsidR="00000000" w:rsidRDefault="006A6AFD">
            <w:pPr>
              <w:spacing w:after="100"/>
              <w:divId w:val="716247313"/>
              <w:rPr>
                <w:rFonts w:eastAsia="Times New Roman"/>
              </w:rPr>
            </w:pPr>
            <w:r>
              <w:rPr>
                <w:rFonts w:eastAsia="Times New Roman"/>
                <w:i/>
                <w:iCs/>
                <w:color w:val="000000"/>
                <w:sz w:val="20"/>
                <w:szCs w:val="20"/>
              </w:rPr>
              <w:t>Deferred compensation plan asset</w:t>
            </w:r>
            <w:r>
              <w:rPr>
                <w:rFonts w:eastAsia="Times New Roman"/>
                <w:i/>
                <w:iCs/>
                <w:color w:val="000000"/>
                <w:sz w:val="20"/>
                <w:szCs w:val="20"/>
              </w:rPr>
              <w:t>s</w:t>
            </w:r>
            <w:r>
              <w:rPr>
                <w:rFonts w:eastAsia="Times New Roman"/>
                <w:i/>
                <w:iCs/>
                <w:color w:val="000000"/>
                <w:sz w:val="13"/>
                <w:szCs w:val="13"/>
              </w:rPr>
              <w:t>(1</w:t>
            </w:r>
            <w:r>
              <w:rPr>
                <w:rFonts w:eastAsia="Times New Roman"/>
                <w:i/>
                <w:i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595D5CA2" w14:textId="77777777" w:rsidR="00000000" w:rsidRDefault="006A6AF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B79215"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6C2AA9"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AD791F"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0C9167"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32C8B3"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4A6248" w14:textId="77777777" w:rsidR="00000000" w:rsidRDefault="006A6AFD">
            <w:pPr>
              <w:spacing w:after="100"/>
              <w:rPr>
                <w:rFonts w:eastAsia="Times New Roman"/>
                <w:sz w:val="20"/>
                <w:szCs w:val="20"/>
              </w:rPr>
            </w:pPr>
          </w:p>
        </w:tc>
        <w:tc>
          <w:tcPr>
            <w:tcW w:w="0" w:type="auto"/>
            <w:vAlign w:val="center"/>
            <w:hideMark/>
          </w:tcPr>
          <w:p w14:paraId="30A9232C" w14:textId="77777777" w:rsidR="00000000" w:rsidRDefault="006A6AFD">
            <w:pPr>
              <w:spacing w:after="100"/>
              <w:rPr>
                <w:rFonts w:eastAsia="Times New Roman"/>
                <w:sz w:val="20"/>
                <w:szCs w:val="20"/>
              </w:rPr>
            </w:pPr>
          </w:p>
        </w:tc>
        <w:tc>
          <w:tcPr>
            <w:tcW w:w="0" w:type="auto"/>
            <w:vAlign w:val="center"/>
            <w:hideMark/>
          </w:tcPr>
          <w:p w14:paraId="63B71F9B" w14:textId="77777777" w:rsidR="00000000" w:rsidRDefault="006A6AFD">
            <w:pPr>
              <w:spacing w:after="100"/>
              <w:rPr>
                <w:rFonts w:eastAsia="Times New Roman"/>
                <w:sz w:val="20"/>
                <w:szCs w:val="20"/>
              </w:rPr>
            </w:pPr>
          </w:p>
        </w:tc>
        <w:tc>
          <w:tcPr>
            <w:tcW w:w="0" w:type="auto"/>
            <w:gridSpan w:val="3"/>
            <w:vAlign w:val="center"/>
            <w:hideMark/>
          </w:tcPr>
          <w:p w14:paraId="0344683C" w14:textId="77777777" w:rsidR="00000000" w:rsidRDefault="006A6AFD">
            <w:pPr>
              <w:spacing w:after="100"/>
              <w:rPr>
                <w:rFonts w:eastAsia="Times New Roman"/>
                <w:sz w:val="20"/>
                <w:szCs w:val="20"/>
              </w:rPr>
            </w:pPr>
          </w:p>
        </w:tc>
        <w:tc>
          <w:tcPr>
            <w:tcW w:w="0" w:type="auto"/>
            <w:gridSpan w:val="3"/>
            <w:vAlign w:val="center"/>
            <w:hideMark/>
          </w:tcPr>
          <w:p w14:paraId="725F80FD" w14:textId="77777777" w:rsidR="00000000" w:rsidRDefault="006A6AFD">
            <w:pPr>
              <w:spacing w:after="100"/>
              <w:rPr>
                <w:rFonts w:eastAsia="Times New Roman"/>
                <w:sz w:val="20"/>
                <w:szCs w:val="20"/>
              </w:rPr>
            </w:pPr>
          </w:p>
        </w:tc>
      </w:tr>
      <w:tr w:rsidR="00000000" w14:paraId="5518669D" w14:textId="77777777">
        <w:trPr>
          <w:divId w:val="678196467"/>
        </w:trPr>
        <w:tc>
          <w:tcPr>
            <w:tcW w:w="0" w:type="auto"/>
            <w:gridSpan w:val="3"/>
            <w:shd w:val="clear" w:color="auto" w:fill="CCEEFF"/>
            <w:tcMar>
              <w:top w:w="30" w:type="dxa"/>
              <w:left w:w="380" w:type="dxa"/>
              <w:bottom w:w="30" w:type="dxa"/>
              <w:right w:w="20" w:type="dxa"/>
            </w:tcMar>
            <w:hideMark/>
          </w:tcPr>
          <w:p w14:paraId="56E22493" w14:textId="77777777" w:rsidR="00000000" w:rsidRDefault="006A6AFD">
            <w:pPr>
              <w:spacing w:after="100"/>
              <w:rPr>
                <w:rFonts w:eastAsia="Times New Roman"/>
              </w:rPr>
            </w:pPr>
            <w:r>
              <w:rPr>
                <w:rFonts w:eastAsia="Times New Roman"/>
                <w:color w:val="000000"/>
                <w:sz w:val="20"/>
                <w:szCs w:val="20"/>
              </w:rPr>
              <w:t>Equity and fixed income securities</w:t>
            </w:r>
          </w:p>
        </w:tc>
        <w:tc>
          <w:tcPr>
            <w:tcW w:w="0" w:type="auto"/>
            <w:shd w:val="clear" w:color="auto" w:fill="CCEEFF"/>
            <w:tcMar>
              <w:top w:w="30" w:type="dxa"/>
              <w:left w:w="20" w:type="dxa"/>
              <w:bottom w:w="30" w:type="dxa"/>
              <w:right w:w="0" w:type="dxa"/>
            </w:tcMar>
            <w:vAlign w:val="bottom"/>
            <w:hideMark/>
          </w:tcPr>
          <w:p w14:paraId="3CA20726"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EF91E4A" w14:textId="77777777" w:rsidR="00000000" w:rsidRDefault="006A6AFD">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14:paraId="260BBC6D"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485646"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1228982"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501FE0A" w14:textId="77777777" w:rsidR="00000000" w:rsidRDefault="006A6AFD">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14:paraId="687BC037"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89DE1C"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A1ADA19"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32DC9B9" w14:textId="77777777" w:rsidR="00000000" w:rsidRDefault="006A6AFD">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14:paraId="7EA09379"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467DEB"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8598F0A"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ED15769" w14:textId="77777777" w:rsidR="00000000" w:rsidRDefault="006A6AFD">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14:paraId="20133CC0" w14:textId="77777777" w:rsidR="00000000" w:rsidRDefault="006A6AFD">
            <w:pPr>
              <w:spacing w:after="100"/>
              <w:jc w:val="right"/>
              <w:rPr>
                <w:rFonts w:eastAsia="Times New Roman"/>
              </w:rPr>
            </w:pPr>
          </w:p>
        </w:tc>
        <w:tc>
          <w:tcPr>
            <w:tcW w:w="0" w:type="auto"/>
            <w:vAlign w:val="center"/>
            <w:hideMark/>
          </w:tcPr>
          <w:p w14:paraId="1D0E50EB" w14:textId="77777777" w:rsidR="00000000" w:rsidRDefault="006A6AFD">
            <w:pPr>
              <w:spacing w:after="100"/>
              <w:jc w:val="right"/>
              <w:rPr>
                <w:rFonts w:eastAsia="Times New Roman"/>
                <w:sz w:val="20"/>
                <w:szCs w:val="20"/>
              </w:rPr>
            </w:pPr>
          </w:p>
        </w:tc>
        <w:tc>
          <w:tcPr>
            <w:tcW w:w="0" w:type="auto"/>
            <w:vAlign w:val="center"/>
            <w:hideMark/>
          </w:tcPr>
          <w:p w14:paraId="4942FF91" w14:textId="77777777" w:rsidR="00000000" w:rsidRDefault="006A6AFD">
            <w:pPr>
              <w:spacing w:after="100"/>
              <w:rPr>
                <w:rFonts w:eastAsia="Times New Roman"/>
                <w:sz w:val="20"/>
                <w:szCs w:val="20"/>
              </w:rPr>
            </w:pPr>
          </w:p>
        </w:tc>
        <w:tc>
          <w:tcPr>
            <w:tcW w:w="0" w:type="auto"/>
            <w:gridSpan w:val="3"/>
            <w:vAlign w:val="center"/>
            <w:hideMark/>
          </w:tcPr>
          <w:p w14:paraId="2A53405C" w14:textId="77777777" w:rsidR="00000000" w:rsidRDefault="006A6AFD">
            <w:pPr>
              <w:spacing w:after="100"/>
              <w:rPr>
                <w:rFonts w:eastAsia="Times New Roman"/>
                <w:sz w:val="20"/>
                <w:szCs w:val="20"/>
              </w:rPr>
            </w:pPr>
          </w:p>
        </w:tc>
        <w:tc>
          <w:tcPr>
            <w:tcW w:w="0" w:type="auto"/>
            <w:gridSpan w:val="3"/>
            <w:vAlign w:val="center"/>
            <w:hideMark/>
          </w:tcPr>
          <w:p w14:paraId="56D8C55D" w14:textId="77777777" w:rsidR="00000000" w:rsidRDefault="006A6AFD">
            <w:pPr>
              <w:spacing w:after="100"/>
              <w:rPr>
                <w:rFonts w:eastAsia="Times New Roman"/>
                <w:sz w:val="20"/>
                <w:szCs w:val="20"/>
              </w:rPr>
            </w:pPr>
          </w:p>
        </w:tc>
      </w:tr>
      <w:tr w:rsidR="00000000" w14:paraId="4C689705" w14:textId="77777777">
        <w:trPr>
          <w:divId w:val="678196467"/>
        </w:trPr>
        <w:tc>
          <w:tcPr>
            <w:tcW w:w="0" w:type="auto"/>
            <w:gridSpan w:val="3"/>
            <w:shd w:val="clear" w:color="auto" w:fill="FFFFFF"/>
            <w:tcMar>
              <w:top w:w="30" w:type="dxa"/>
              <w:left w:w="380" w:type="dxa"/>
              <w:bottom w:w="30" w:type="dxa"/>
              <w:right w:w="20" w:type="dxa"/>
            </w:tcMar>
            <w:hideMark/>
          </w:tcPr>
          <w:p w14:paraId="2425691B" w14:textId="77777777" w:rsidR="00000000" w:rsidRDefault="006A6AFD">
            <w:pPr>
              <w:spacing w:after="100"/>
              <w:rPr>
                <w:rFonts w:eastAsia="Times New Roman"/>
              </w:rPr>
            </w:pPr>
            <w:r>
              <w:rPr>
                <w:rFonts w:eastAsia="Times New Roman"/>
                <w:color w:val="000000"/>
                <w:sz w:val="20"/>
                <w:szCs w:val="20"/>
              </w:rPr>
              <w:t>Investments measured at NAV:</w:t>
            </w:r>
          </w:p>
        </w:tc>
        <w:tc>
          <w:tcPr>
            <w:tcW w:w="0" w:type="auto"/>
            <w:gridSpan w:val="3"/>
            <w:shd w:val="clear" w:color="auto" w:fill="FFFFFF"/>
            <w:tcMar>
              <w:top w:w="0" w:type="dxa"/>
              <w:left w:w="20" w:type="dxa"/>
              <w:bottom w:w="0" w:type="dxa"/>
              <w:right w:w="20" w:type="dxa"/>
            </w:tcMar>
            <w:vAlign w:val="center"/>
            <w:hideMark/>
          </w:tcPr>
          <w:p w14:paraId="4A3E0301" w14:textId="77777777" w:rsidR="00000000" w:rsidRDefault="006A6AF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06212B"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33465D"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1F2C2A"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EDFA95"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B3103B"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827117" w14:textId="77777777" w:rsidR="00000000" w:rsidRDefault="006A6AFD">
            <w:pPr>
              <w:spacing w:after="100"/>
              <w:rPr>
                <w:rFonts w:eastAsia="Times New Roman"/>
                <w:sz w:val="20"/>
                <w:szCs w:val="20"/>
              </w:rPr>
            </w:pPr>
          </w:p>
        </w:tc>
        <w:tc>
          <w:tcPr>
            <w:tcW w:w="0" w:type="auto"/>
            <w:vAlign w:val="center"/>
            <w:hideMark/>
          </w:tcPr>
          <w:p w14:paraId="1939480A" w14:textId="77777777" w:rsidR="00000000" w:rsidRDefault="006A6AFD">
            <w:pPr>
              <w:spacing w:after="100"/>
              <w:rPr>
                <w:rFonts w:eastAsia="Times New Roman"/>
                <w:sz w:val="20"/>
                <w:szCs w:val="20"/>
              </w:rPr>
            </w:pPr>
          </w:p>
        </w:tc>
        <w:tc>
          <w:tcPr>
            <w:tcW w:w="0" w:type="auto"/>
            <w:vAlign w:val="center"/>
            <w:hideMark/>
          </w:tcPr>
          <w:p w14:paraId="458D6274" w14:textId="77777777" w:rsidR="00000000" w:rsidRDefault="006A6AFD">
            <w:pPr>
              <w:spacing w:after="100"/>
              <w:rPr>
                <w:rFonts w:eastAsia="Times New Roman"/>
                <w:sz w:val="20"/>
                <w:szCs w:val="20"/>
              </w:rPr>
            </w:pPr>
          </w:p>
        </w:tc>
        <w:tc>
          <w:tcPr>
            <w:tcW w:w="0" w:type="auto"/>
            <w:gridSpan w:val="3"/>
            <w:vAlign w:val="center"/>
            <w:hideMark/>
          </w:tcPr>
          <w:p w14:paraId="5C06C62B" w14:textId="77777777" w:rsidR="00000000" w:rsidRDefault="006A6AFD">
            <w:pPr>
              <w:spacing w:after="100"/>
              <w:rPr>
                <w:rFonts w:eastAsia="Times New Roman"/>
                <w:sz w:val="20"/>
                <w:szCs w:val="20"/>
              </w:rPr>
            </w:pPr>
          </w:p>
        </w:tc>
        <w:tc>
          <w:tcPr>
            <w:tcW w:w="0" w:type="auto"/>
            <w:gridSpan w:val="3"/>
            <w:vAlign w:val="center"/>
            <w:hideMark/>
          </w:tcPr>
          <w:p w14:paraId="0AED4B26" w14:textId="77777777" w:rsidR="00000000" w:rsidRDefault="006A6AFD">
            <w:pPr>
              <w:spacing w:after="100"/>
              <w:rPr>
                <w:rFonts w:eastAsia="Times New Roman"/>
                <w:sz w:val="20"/>
                <w:szCs w:val="20"/>
              </w:rPr>
            </w:pPr>
          </w:p>
        </w:tc>
      </w:tr>
      <w:tr w:rsidR="00000000" w14:paraId="3902D9E3" w14:textId="77777777">
        <w:trPr>
          <w:divId w:val="678196467"/>
        </w:trPr>
        <w:tc>
          <w:tcPr>
            <w:tcW w:w="0" w:type="auto"/>
            <w:gridSpan w:val="3"/>
            <w:vAlign w:val="center"/>
            <w:hideMark/>
          </w:tcPr>
          <w:p w14:paraId="637666B8" w14:textId="77777777" w:rsidR="00000000" w:rsidRDefault="006A6AFD">
            <w:pPr>
              <w:spacing w:after="100"/>
              <w:rPr>
                <w:rFonts w:eastAsia="Times New Roman"/>
                <w:sz w:val="20"/>
                <w:szCs w:val="20"/>
              </w:rPr>
            </w:pPr>
          </w:p>
        </w:tc>
        <w:tc>
          <w:tcPr>
            <w:tcW w:w="0" w:type="auto"/>
            <w:gridSpan w:val="3"/>
            <w:vAlign w:val="center"/>
            <w:hideMark/>
          </w:tcPr>
          <w:p w14:paraId="504F7AC2" w14:textId="77777777" w:rsidR="00000000" w:rsidRDefault="006A6AFD">
            <w:pPr>
              <w:spacing w:after="100"/>
              <w:rPr>
                <w:rFonts w:eastAsia="Times New Roman"/>
                <w:sz w:val="20"/>
                <w:szCs w:val="20"/>
              </w:rPr>
            </w:pPr>
          </w:p>
        </w:tc>
        <w:tc>
          <w:tcPr>
            <w:tcW w:w="0" w:type="auto"/>
            <w:gridSpan w:val="3"/>
            <w:vAlign w:val="center"/>
            <w:hideMark/>
          </w:tcPr>
          <w:p w14:paraId="14253D1F" w14:textId="77777777" w:rsidR="00000000" w:rsidRDefault="006A6AFD">
            <w:pPr>
              <w:spacing w:after="100"/>
              <w:rPr>
                <w:rFonts w:eastAsia="Times New Roman"/>
                <w:sz w:val="20"/>
                <w:szCs w:val="20"/>
              </w:rPr>
            </w:pPr>
          </w:p>
        </w:tc>
        <w:tc>
          <w:tcPr>
            <w:tcW w:w="0" w:type="auto"/>
            <w:gridSpan w:val="3"/>
            <w:vAlign w:val="center"/>
            <w:hideMark/>
          </w:tcPr>
          <w:p w14:paraId="73A67D2A" w14:textId="77777777" w:rsidR="00000000" w:rsidRDefault="006A6AFD">
            <w:pPr>
              <w:spacing w:after="100"/>
              <w:rPr>
                <w:rFonts w:eastAsia="Times New Roman"/>
                <w:sz w:val="20"/>
                <w:szCs w:val="20"/>
              </w:rPr>
            </w:pPr>
          </w:p>
        </w:tc>
        <w:tc>
          <w:tcPr>
            <w:tcW w:w="0" w:type="auto"/>
            <w:gridSpan w:val="3"/>
            <w:vAlign w:val="center"/>
            <w:hideMark/>
          </w:tcPr>
          <w:p w14:paraId="551CA938" w14:textId="77777777" w:rsidR="00000000" w:rsidRDefault="006A6AFD">
            <w:pPr>
              <w:spacing w:after="100"/>
              <w:rPr>
                <w:rFonts w:eastAsia="Times New Roman"/>
                <w:sz w:val="20"/>
                <w:szCs w:val="20"/>
              </w:rPr>
            </w:pPr>
          </w:p>
        </w:tc>
        <w:tc>
          <w:tcPr>
            <w:tcW w:w="0" w:type="auto"/>
            <w:gridSpan w:val="3"/>
            <w:vAlign w:val="center"/>
            <w:hideMark/>
          </w:tcPr>
          <w:p w14:paraId="4794B803" w14:textId="77777777" w:rsidR="00000000" w:rsidRDefault="006A6AFD">
            <w:pPr>
              <w:spacing w:after="100"/>
              <w:rPr>
                <w:rFonts w:eastAsia="Times New Roman"/>
                <w:sz w:val="20"/>
                <w:szCs w:val="20"/>
              </w:rPr>
            </w:pPr>
          </w:p>
        </w:tc>
        <w:tc>
          <w:tcPr>
            <w:tcW w:w="0" w:type="auto"/>
            <w:gridSpan w:val="3"/>
            <w:vAlign w:val="center"/>
            <w:hideMark/>
          </w:tcPr>
          <w:p w14:paraId="2F642FCB" w14:textId="77777777" w:rsidR="00000000" w:rsidRDefault="006A6AFD">
            <w:pPr>
              <w:spacing w:after="100"/>
              <w:rPr>
                <w:rFonts w:eastAsia="Times New Roman"/>
                <w:sz w:val="20"/>
                <w:szCs w:val="20"/>
              </w:rPr>
            </w:pPr>
          </w:p>
        </w:tc>
        <w:tc>
          <w:tcPr>
            <w:tcW w:w="0" w:type="auto"/>
            <w:gridSpan w:val="3"/>
            <w:vAlign w:val="center"/>
            <w:hideMark/>
          </w:tcPr>
          <w:p w14:paraId="318A5D62" w14:textId="77777777" w:rsidR="00000000" w:rsidRDefault="006A6AFD">
            <w:pPr>
              <w:spacing w:after="100"/>
              <w:rPr>
                <w:rFonts w:eastAsia="Times New Roman"/>
                <w:sz w:val="20"/>
                <w:szCs w:val="20"/>
              </w:rPr>
            </w:pPr>
          </w:p>
        </w:tc>
        <w:tc>
          <w:tcPr>
            <w:tcW w:w="0" w:type="auto"/>
            <w:vAlign w:val="center"/>
            <w:hideMark/>
          </w:tcPr>
          <w:p w14:paraId="242D3BE4" w14:textId="77777777" w:rsidR="00000000" w:rsidRDefault="006A6AFD">
            <w:pPr>
              <w:spacing w:after="100"/>
              <w:rPr>
                <w:rFonts w:eastAsia="Times New Roman"/>
                <w:sz w:val="20"/>
                <w:szCs w:val="20"/>
              </w:rPr>
            </w:pPr>
          </w:p>
        </w:tc>
        <w:tc>
          <w:tcPr>
            <w:tcW w:w="0" w:type="auto"/>
            <w:vAlign w:val="center"/>
            <w:hideMark/>
          </w:tcPr>
          <w:p w14:paraId="765F51A6" w14:textId="77777777" w:rsidR="00000000" w:rsidRDefault="006A6AFD">
            <w:pPr>
              <w:spacing w:after="100"/>
              <w:rPr>
                <w:rFonts w:eastAsia="Times New Roman"/>
                <w:sz w:val="20"/>
                <w:szCs w:val="20"/>
              </w:rPr>
            </w:pPr>
          </w:p>
        </w:tc>
        <w:tc>
          <w:tcPr>
            <w:tcW w:w="0" w:type="auto"/>
            <w:gridSpan w:val="3"/>
            <w:vAlign w:val="center"/>
            <w:hideMark/>
          </w:tcPr>
          <w:p w14:paraId="41CC3382" w14:textId="77777777" w:rsidR="00000000" w:rsidRDefault="006A6AFD">
            <w:pPr>
              <w:spacing w:after="100"/>
              <w:rPr>
                <w:rFonts w:eastAsia="Times New Roman"/>
                <w:sz w:val="20"/>
                <w:szCs w:val="20"/>
              </w:rPr>
            </w:pPr>
          </w:p>
        </w:tc>
        <w:tc>
          <w:tcPr>
            <w:tcW w:w="0" w:type="auto"/>
            <w:gridSpan w:val="3"/>
            <w:vAlign w:val="center"/>
            <w:hideMark/>
          </w:tcPr>
          <w:p w14:paraId="51E0D2C6" w14:textId="77777777" w:rsidR="00000000" w:rsidRDefault="006A6AFD">
            <w:pPr>
              <w:spacing w:after="100"/>
              <w:rPr>
                <w:rFonts w:eastAsia="Times New Roman"/>
                <w:sz w:val="20"/>
                <w:szCs w:val="20"/>
              </w:rPr>
            </w:pPr>
          </w:p>
        </w:tc>
      </w:tr>
      <w:tr w:rsidR="00000000" w14:paraId="5F1DF403" w14:textId="77777777">
        <w:trPr>
          <w:divId w:val="678196467"/>
        </w:trPr>
        <w:tc>
          <w:tcPr>
            <w:tcW w:w="0" w:type="auto"/>
            <w:gridSpan w:val="3"/>
            <w:shd w:val="clear" w:color="auto" w:fill="CCEEFF"/>
            <w:tcMar>
              <w:top w:w="30" w:type="dxa"/>
              <w:left w:w="635" w:type="dxa"/>
              <w:bottom w:w="30" w:type="dxa"/>
              <w:right w:w="20" w:type="dxa"/>
            </w:tcMar>
            <w:hideMark/>
          </w:tcPr>
          <w:p w14:paraId="3D6D98C8" w14:textId="77777777" w:rsidR="00000000" w:rsidRDefault="006A6AFD">
            <w:pPr>
              <w:spacing w:after="100"/>
              <w:rPr>
                <w:rFonts w:eastAsia="Times New Roman"/>
              </w:rPr>
            </w:pPr>
            <w:r>
              <w:rPr>
                <w:rFonts w:eastAsia="Times New Roman"/>
                <w:color w:val="000000"/>
                <w:sz w:val="20"/>
                <w:szCs w:val="20"/>
              </w:rPr>
              <w:t>Corporate-owned life insurance</w:t>
            </w:r>
          </w:p>
        </w:tc>
        <w:tc>
          <w:tcPr>
            <w:tcW w:w="0" w:type="auto"/>
            <w:gridSpan w:val="2"/>
            <w:shd w:val="clear" w:color="auto" w:fill="CCEEFF"/>
            <w:tcMar>
              <w:top w:w="30" w:type="dxa"/>
              <w:left w:w="20" w:type="dxa"/>
              <w:bottom w:w="30" w:type="dxa"/>
              <w:right w:w="0" w:type="dxa"/>
            </w:tcMar>
            <w:vAlign w:val="bottom"/>
            <w:hideMark/>
          </w:tcPr>
          <w:p w14:paraId="308AF6CA" w14:textId="77777777" w:rsidR="00000000" w:rsidRDefault="006A6AFD">
            <w:pPr>
              <w:spacing w:after="100"/>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bottom"/>
            <w:hideMark/>
          </w:tcPr>
          <w:p w14:paraId="5E2A7DD2"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29C459" w14:textId="77777777" w:rsidR="00000000" w:rsidRDefault="006A6AF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5E42C1"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33B756" w14:textId="77777777" w:rsidR="00000000" w:rsidRDefault="006A6AF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0D342F" w14:textId="77777777" w:rsidR="00000000" w:rsidRDefault="006A6AFD">
            <w:pPr>
              <w:spacing w:after="100"/>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bottom"/>
            <w:hideMark/>
          </w:tcPr>
          <w:p w14:paraId="1797D607"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FA940C" w14:textId="77777777" w:rsidR="00000000" w:rsidRDefault="006A6AF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0E7177" w14:textId="77777777" w:rsidR="00000000" w:rsidRDefault="006A6AFD">
            <w:pPr>
              <w:spacing w:after="100"/>
              <w:rPr>
                <w:rFonts w:eastAsia="Times New Roman"/>
                <w:sz w:val="20"/>
                <w:szCs w:val="20"/>
              </w:rPr>
            </w:pPr>
          </w:p>
        </w:tc>
        <w:tc>
          <w:tcPr>
            <w:tcW w:w="0" w:type="auto"/>
            <w:vAlign w:val="center"/>
            <w:hideMark/>
          </w:tcPr>
          <w:p w14:paraId="3323CBA8" w14:textId="77777777" w:rsidR="00000000" w:rsidRDefault="006A6AFD">
            <w:pPr>
              <w:spacing w:after="100"/>
              <w:rPr>
                <w:rFonts w:eastAsia="Times New Roman"/>
                <w:sz w:val="20"/>
                <w:szCs w:val="20"/>
              </w:rPr>
            </w:pPr>
          </w:p>
        </w:tc>
        <w:tc>
          <w:tcPr>
            <w:tcW w:w="0" w:type="auto"/>
            <w:vAlign w:val="center"/>
            <w:hideMark/>
          </w:tcPr>
          <w:p w14:paraId="7F48B54F" w14:textId="77777777" w:rsidR="00000000" w:rsidRDefault="006A6AFD">
            <w:pPr>
              <w:spacing w:after="100"/>
              <w:rPr>
                <w:rFonts w:eastAsia="Times New Roman"/>
                <w:sz w:val="20"/>
                <w:szCs w:val="20"/>
              </w:rPr>
            </w:pPr>
          </w:p>
        </w:tc>
        <w:tc>
          <w:tcPr>
            <w:tcW w:w="0" w:type="auto"/>
            <w:gridSpan w:val="3"/>
            <w:vAlign w:val="center"/>
            <w:hideMark/>
          </w:tcPr>
          <w:p w14:paraId="23608A44" w14:textId="77777777" w:rsidR="00000000" w:rsidRDefault="006A6AFD">
            <w:pPr>
              <w:spacing w:after="100"/>
              <w:rPr>
                <w:rFonts w:eastAsia="Times New Roman"/>
                <w:sz w:val="20"/>
                <w:szCs w:val="20"/>
              </w:rPr>
            </w:pPr>
          </w:p>
        </w:tc>
        <w:tc>
          <w:tcPr>
            <w:tcW w:w="0" w:type="auto"/>
            <w:gridSpan w:val="3"/>
            <w:vAlign w:val="center"/>
            <w:hideMark/>
          </w:tcPr>
          <w:p w14:paraId="49A52234" w14:textId="77777777" w:rsidR="00000000" w:rsidRDefault="006A6AFD">
            <w:pPr>
              <w:spacing w:after="100"/>
              <w:rPr>
                <w:rFonts w:eastAsia="Times New Roman"/>
                <w:sz w:val="20"/>
                <w:szCs w:val="20"/>
              </w:rPr>
            </w:pPr>
          </w:p>
        </w:tc>
      </w:tr>
      <w:tr w:rsidR="00000000" w14:paraId="28F27873" w14:textId="77777777">
        <w:trPr>
          <w:divId w:val="678196467"/>
        </w:trPr>
        <w:tc>
          <w:tcPr>
            <w:tcW w:w="0" w:type="auto"/>
            <w:gridSpan w:val="3"/>
            <w:vAlign w:val="center"/>
            <w:hideMark/>
          </w:tcPr>
          <w:p w14:paraId="1B27101A" w14:textId="77777777" w:rsidR="00000000" w:rsidRDefault="006A6AFD">
            <w:pPr>
              <w:spacing w:after="100"/>
              <w:rPr>
                <w:rFonts w:eastAsia="Times New Roman"/>
                <w:sz w:val="20"/>
                <w:szCs w:val="20"/>
              </w:rPr>
            </w:pPr>
          </w:p>
        </w:tc>
        <w:tc>
          <w:tcPr>
            <w:tcW w:w="0" w:type="auto"/>
            <w:gridSpan w:val="3"/>
            <w:vAlign w:val="center"/>
            <w:hideMark/>
          </w:tcPr>
          <w:p w14:paraId="44A17655" w14:textId="77777777" w:rsidR="00000000" w:rsidRDefault="006A6AFD">
            <w:pPr>
              <w:spacing w:after="100"/>
              <w:rPr>
                <w:rFonts w:eastAsia="Times New Roman"/>
                <w:sz w:val="20"/>
                <w:szCs w:val="20"/>
              </w:rPr>
            </w:pPr>
          </w:p>
        </w:tc>
        <w:tc>
          <w:tcPr>
            <w:tcW w:w="0" w:type="auto"/>
            <w:gridSpan w:val="3"/>
            <w:vAlign w:val="center"/>
            <w:hideMark/>
          </w:tcPr>
          <w:p w14:paraId="01458043" w14:textId="77777777" w:rsidR="00000000" w:rsidRDefault="006A6AFD">
            <w:pPr>
              <w:spacing w:after="100"/>
              <w:rPr>
                <w:rFonts w:eastAsia="Times New Roman"/>
                <w:sz w:val="20"/>
                <w:szCs w:val="20"/>
              </w:rPr>
            </w:pPr>
          </w:p>
        </w:tc>
        <w:tc>
          <w:tcPr>
            <w:tcW w:w="0" w:type="auto"/>
            <w:gridSpan w:val="3"/>
            <w:vAlign w:val="center"/>
            <w:hideMark/>
          </w:tcPr>
          <w:p w14:paraId="62563499" w14:textId="77777777" w:rsidR="00000000" w:rsidRDefault="006A6AFD">
            <w:pPr>
              <w:spacing w:after="100"/>
              <w:rPr>
                <w:rFonts w:eastAsia="Times New Roman"/>
                <w:sz w:val="20"/>
                <w:szCs w:val="20"/>
              </w:rPr>
            </w:pPr>
          </w:p>
        </w:tc>
        <w:tc>
          <w:tcPr>
            <w:tcW w:w="0" w:type="auto"/>
            <w:gridSpan w:val="3"/>
            <w:vAlign w:val="center"/>
            <w:hideMark/>
          </w:tcPr>
          <w:p w14:paraId="202CBC82" w14:textId="77777777" w:rsidR="00000000" w:rsidRDefault="006A6AFD">
            <w:pPr>
              <w:spacing w:after="100"/>
              <w:rPr>
                <w:rFonts w:eastAsia="Times New Roman"/>
                <w:sz w:val="20"/>
                <w:szCs w:val="20"/>
              </w:rPr>
            </w:pPr>
          </w:p>
        </w:tc>
        <w:tc>
          <w:tcPr>
            <w:tcW w:w="0" w:type="auto"/>
            <w:gridSpan w:val="3"/>
            <w:vAlign w:val="center"/>
            <w:hideMark/>
          </w:tcPr>
          <w:p w14:paraId="6F488DE2" w14:textId="77777777" w:rsidR="00000000" w:rsidRDefault="006A6AFD">
            <w:pPr>
              <w:spacing w:after="100"/>
              <w:rPr>
                <w:rFonts w:eastAsia="Times New Roman"/>
                <w:sz w:val="20"/>
                <w:szCs w:val="20"/>
              </w:rPr>
            </w:pPr>
          </w:p>
        </w:tc>
        <w:tc>
          <w:tcPr>
            <w:tcW w:w="0" w:type="auto"/>
            <w:gridSpan w:val="3"/>
            <w:vAlign w:val="center"/>
            <w:hideMark/>
          </w:tcPr>
          <w:p w14:paraId="4D77FBF4" w14:textId="77777777" w:rsidR="00000000" w:rsidRDefault="006A6AFD">
            <w:pPr>
              <w:spacing w:after="100"/>
              <w:rPr>
                <w:rFonts w:eastAsia="Times New Roman"/>
                <w:sz w:val="20"/>
                <w:szCs w:val="20"/>
              </w:rPr>
            </w:pPr>
          </w:p>
        </w:tc>
        <w:tc>
          <w:tcPr>
            <w:tcW w:w="0" w:type="auto"/>
            <w:gridSpan w:val="3"/>
            <w:vAlign w:val="center"/>
            <w:hideMark/>
          </w:tcPr>
          <w:p w14:paraId="0F09AC5D" w14:textId="77777777" w:rsidR="00000000" w:rsidRDefault="006A6AFD">
            <w:pPr>
              <w:spacing w:after="100"/>
              <w:rPr>
                <w:rFonts w:eastAsia="Times New Roman"/>
                <w:sz w:val="20"/>
                <w:szCs w:val="20"/>
              </w:rPr>
            </w:pPr>
          </w:p>
        </w:tc>
        <w:tc>
          <w:tcPr>
            <w:tcW w:w="0" w:type="auto"/>
            <w:vAlign w:val="center"/>
            <w:hideMark/>
          </w:tcPr>
          <w:p w14:paraId="012634C5" w14:textId="77777777" w:rsidR="00000000" w:rsidRDefault="006A6AFD">
            <w:pPr>
              <w:spacing w:after="100"/>
              <w:rPr>
                <w:rFonts w:eastAsia="Times New Roman"/>
                <w:sz w:val="20"/>
                <w:szCs w:val="20"/>
              </w:rPr>
            </w:pPr>
          </w:p>
        </w:tc>
        <w:tc>
          <w:tcPr>
            <w:tcW w:w="0" w:type="auto"/>
            <w:vAlign w:val="center"/>
            <w:hideMark/>
          </w:tcPr>
          <w:p w14:paraId="31C319E5" w14:textId="77777777" w:rsidR="00000000" w:rsidRDefault="006A6AFD">
            <w:pPr>
              <w:spacing w:after="100"/>
              <w:rPr>
                <w:rFonts w:eastAsia="Times New Roman"/>
                <w:sz w:val="20"/>
                <w:szCs w:val="20"/>
              </w:rPr>
            </w:pPr>
          </w:p>
        </w:tc>
        <w:tc>
          <w:tcPr>
            <w:tcW w:w="0" w:type="auto"/>
            <w:gridSpan w:val="3"/>
            <w:vAlign w:val="center"/>
            <w:hideMark/>
          </w:tcPr>
          <w:p w14:paraId="24C5461A" w14:textId="77777777" w:rsidR="00000000" w:rsidRDefault="006A6AFD">
            <w:pPr>
              <w:spacing w:after="100"/>
              <w:rPr>
                <w:rFonts w:eastAsia="Times New Roman"/>
                <w:sz w:val="20"/>
                <w:szCs w:val="20"/>
              </w:rPr>
            </w:pPr>
          </w:p>
        </w:tc>
        <w:tc>
          <w:tcPr>
            <w:tcW w:w="0" w:type="auto"/>
            <w:gridSpan w:val="3"/>
            <w:vAlign w:val="center"/>
            <w:hideMark/>
          </w:tcPr>
          <w:p w14:paraId="3F1F259B" w14:textId="77777777" w:rsidR="00000000" w:rsidRDefault="006A6AFD">
            <w:pPr>
              <w:spacing w:after="100"/>
              <w:rPr>
                <w:rFonts w:eastAsia="Times New Roman"/>
                <w:sz w:val="20"/>
                <w:szCs w:val="20"/>
              </w:rPr>
            </w:pPr>
          </w:p>
        </w:tc>
      </w:tr>
      <w:tr w:rsidR="00000000" w14:paraId="74A6B721" w14:textId="77777777">
        <w:trPr>
          <w:divId w:val="678196467"/>
        </w:trPr>
        <w:tc>
          <w:tcPr>
            <w:tcW w:w="0" w:type="auto"/>
            <w:gridSpan w:val="3"/>
            <w:shd w:val="clear" w:color="auto" w:fill="FFFFFF"/>
            <w:tcMar>
              <w:top w:w="30" w:type="dxa"/>
              <w:left w:w="185" w:type="dxa"/>
              <w:bottom w:w="30" w:type="dxa"/>
              <w:right w:w="20" w:type="dxa"/>
            </w:tcMar>
            <w:hideMark/>
          </w:tcPr>
          <w:p w14:paraId="79039A5B" w14:textId="77777777" w:rsidR="00000000" w:rsidRDefault="006A6AFD">
            <w:pPr>
              <w:spacing w:after="100"/>
              <w:rPr>
                <w:rFonts w:eastAsia="Times New Roman"/>
              </w:rPr>
            </w:pPr>
            <w:r>
              <w:rPr>
                <w:rFonts w:eastAsia="Times New Roman"/>
                <w:color w:val="000000"/>
                <w:sz w:val="20"/>
                <w:szCs w:val="20"/>
              </w:rPr>
              <w:t>Total fair value of deferred compensation plan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A45994F"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B17361A" w14:textId="77777777" w:rsidR="00000000" w:rsidRDefault="006A6AFD">
            <w:pPr>
              <w:spacing w:after="100"/>
              <w:jc w:val="right"/>
              <w:rPr>
                <w:rFonts w:eastAsia="Times New Roman"/>
              </w:rPr>
            </w:pPr>
            <w:r>
              <w:rPr>
                <w:rFonts w:eastAsia="Times New Roman"/>
                <w:color w:val="000000"/>
                <w:sz w:val="20"/>
                <w:szCs w:val="20"/>
              </w:rPr>
              <w:t>107 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836B72"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BDD2C1" w14:textId="77777777" w:rsidR="00000000" w:rsidRDefault="006A6AF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4ADD87"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214C5A" w14:textId="77777777" w:rsidR="00000000" w:rsidRDefault="006A6AFD">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47AE289"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9518F0E" w14:textId="77777777" w:rsidR="00000000" w:rsidRDefault="006A6AFD">
            <w:pPr>
              <w:spacing w:after="100"/>
              <w:jc w:val="right"/>
              <w:rPr>
                <w:rFonts w:eastAsia="Times New Roman"/>
              </w:rPr>
            </w:pPr>
            <w:r>
              <w:rPr>
                <w:rFonts w:eastAsia="Times New Roman"/>
                <w:color w:val="000000"/>
                <w:sz w:val="20"/>
                <w:szCs w:val="20"/>
              </w:rPr>
              <w:t>112 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E9CFE6"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D96CCA" w14:textId="77777777" w:rsidR="00000000" w:rsidRDefault="006A6AF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2F711A" w14:textId="77777777" w:rsidR="00000000" w:rsidRDefault="006A6AFD">
            <w:pPr>
              <w:spacing w:after="100"/>
              <w:rPr>
                <w:rFonts w:eastAsia="Times New Roman"/>
                <w:sz w:val="20"/>
                <w:szCs w:val="20"/>
              </w:rPr>
            </w:pPr>
          </w:p>
        </w:tc>
        <w:tc>
          <w:tcPr>
            <w:tcW w:w="0" w:type="auto"/>
            <w:vAlign w:val="center"/>
            <w:hideMark/>
          </w:tcPr>
          <w:p w14:paraId="0312C5B2" w14:textId="77777777" w:rsidR="00000000" w:rsidRDefault="006A6AFD">
            <w:pPr>
              <w:spacing w:after="100"/>
              <w:rPr>
                <w:rFonts w:eastAsia="Times New Roman"/>
                <w:sz w:val="20"/>
                <w:szCs w:val="20"/>
              </w:rPr>
            </w:pPr>
          </w:p>
        </w:tc>
        <w:tc>
          <w:tcPr>
            <w:tcW w:w="0" w:type="auto"/>
            <w:vAlign w:val="center"/>
            <w:hideMark/>
          </w:tcPr>
          <w:p w14:paraId="0236E993" w14:textId="77777777" w:rsidR="00000000" w:rsidRDefault="006A6AFD">
            <w:pPr>
              <w:spacing w:after="100"/>
              <w:rPr>
                <w:rFonts w:eastAsia="Times New Roman"/>
                <w:sz w:val="20"/>
                <w:szCs w:val="20"/>
              </w:rPr>
            </w:pPr>
          </w:p>
        </w:tc>
        <w:tc>
          <w:tcPr>
            <w:tcW w:w="0" w:type="auto"/>
            <w:gridSpan w:val="3"/>
            <w:vAlign w:val="center"/>
            <w:hideMark/>
          </w:tcPr>
          <w:p w14:paraId="0FAB70D1" w14:textId="77777777" w:rsidR="00000000" w:rsidRDefault="006A6AFD">
            <w:pPr>
              <w:spacing w:after="100"/>
              <w:rPr>
                <w:rFonts w:eastAsia="Times New Roman"/>
                <w:sz w:val="20"/>
                <w:szCs w:val="20"/>
              </w:rPr>
            </w:pPr>
          </w:p>
        </w:tc>
        <w:tc>
          <w:tcPr>
            <w:tcW w:w="0" w:type="auto"/>
            <w:gridSpan w:val="3"/>
            <w:vAlign w:val="center"/>
            <w:hideMark/>
          </w:tcPr>
          <w:p w14:paraId="3F13C62E" w14:textId="77777777" w:rsidR="00000000" w:rsidRDefault="006A6AFD">
            <w:pPr>
              <w:spacing w:after="100"/>
              <w:rPr>
                <w:rFonts w:eastAsia="Times New Roman"/>
                <w:sz w:val="20"/>
                <w:szCs w:val="20"/>
              </w:rPr>
            </w:pPr>
          </w:p>
        </w:tc>
      </w:tr>
      <w:tr w:rsidR="00000000" w14:paraId="7B1B1247" w14:textId="77777777">
        <w:trPr>
          <w:divId w:val="678196467"/>
          <w:trHeight w:val="300"/>
        </w:trPr>
        <w:tc>
          <w:tcPr>
            <w:tcW w:w="0" w:type="auto"/>
            <w:gridSpan w:val="3"/>
            <w:shd w:val="clear" w:color="auto" w:fill="CCEEFF"/>
            <w:tcMar>
              <w:top w:w="0" w:type="dxa"/>
              <w:left w:w="20" w:type="dxa"/>
              <w:bottom w:w="0" w:type="dxa"/>
              <w:right w:w="20" w:type="dxa"/>
            </w:tcMar>
            <w:vAlign w:val="center"/>
            <w:hideMark/>
          </w:tcPr>
          <w:p w14:paraId="3ACC749C" w14:textId="77777777" w:rsidR="00000000" w:rsidRDefault="006A6AF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0A255D2"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C32843"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EC7D6A"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9414B6" w14:textId="77777777" w:rsidR="00000000" w:rsidRDefault="006A6AF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1EB75B7"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0FC106"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6CF153" w14:textId="77777777" w:rsidR="00000000" w:rsidRDefault="006A6AFD">
            <w:pPr>
              <w:spacing w:after="100"/>
              <w:rPr>
                <w:rFonts w:eastAsia="Times New Roman"/>
                <w:sz w:val="20"/>
                <w:szCs w:val="20"/>
              </w:rPr>
            </w:pPr>
          </w:p>
        </w:tc>
        <w:tc>
          <w:tcPr>
            <w:tcW w:w="0" w:type="auto"/>
            <w:vAlign w:val="center"/>
            <w:hideMark/>
          </w:tcPr>
          <w:p w14:paraId="5272D771" w14:textId="77777777" w:rsidR="00000000" w:rsidRDefault="006A6AFD">
            <w:pPr>
              <w:spacing w:after="100"/>
              <w:rPr>
                <w:rFonts w:eastAsia="Times New Roman"/>
                <w:sz w:val="20"/>
                <w:szCs w:val="20"/>
              </w:rPr>
            </w:pPr>
          </w:p>
        </w:tc>
        <w:tc>
          <w:tcPr>
            <w:tcW w:w="0" w:type="auto"/>
            <w:vAlign w:val="center"/>
            <w:hideMark/>
          </w:tcPr>
          <w:p w14:paraId="1ABFDF2C" w14:textId="77777777" w:rsidR="00000000" w:rsidRDefault="006A6AFD">
            <w:pPr>
              <w:spacing w:after="100"/>
              <w:rPr>
                <w:rFonts w:eastAsia="Times New Roman"/>
                <w:sz w:val="20"/>
                <w:szCs w:val="20"/>
              </w:rPr>
            </w:pPr>
          </w:p>
        </w:tc>
        <w:tc>
          <w:tcPr>
            <w:tcW w:w="0" w:type="auto"/>
            <w:gridSpan w:val="3"/>
            <w:vAlign w:val="center"/>
            <w:hideMark/>
          </w:tcPr>
          <w:p w14:paraId="4DE15BA6" w14:textId="77777777" w:rsidR="00000000" w:rsidRDefault="006A6AFD">
            <w:pPr>
              <w:spacing w:after="100"/>
              <w:rPr>
                <w:rFonts w:eastAsia="Times New Roman"/>
                <w:sz w:val="20"/>
                <w:szCs w:val="20"/>
              </w:rPr>
            </w:pPr>
          </w:p>
        </w:tc>
        <w:tc>
          <w:tcPr>
            <w:tcW w:w="0" w:type="auto"/>
            <w:gridSpan w:val="3"/>
            <w:vAlign w:val="center"/>
            <w:hideMark/>
          </w:tcPr>
          <w:p w14:paraId="5985BFC7" w14:textId="77777777" w:rsidR="00000000" w:rsidRDefault="006A6AFD">
            <w:pPr>
              <w:spacing w:after="100"/>
              <w:rPr>
                <w:rFonts w:eastAsia="Times New Roman"/>
                <w:sz w:val="20"/>
                <w:szCs w:val="20"/>
              </w:rPr>
            </w:pPr>
          </w:p>
        </w:tc>
      </w:tr>
      <w:tr w:rsidR="00000000" w14:paraId="042E6154" w14:textId="77777777">
        <w:trPr>
          <w:divId w:val="678196467"/>
        </w:trPr>
        <w:tc>
          <w:tcPr>
            <w:tcW w:w="0" w:type="auto"/>
            <w:gridSpan w:val="3"/>
            <w:shd w:val="clear" w:color="auto" w:fill="FFFFFF"/>
            <w:tcMar>
              <w:top w:w="30" w:type="dxa"/>
              <w:left w:w="20" w:type="dxa"/>
              <w:bottom w:w="30" w:type="dxa"/>
              <w:right w:w="20" w:type="dxa"/>
            </w:tcMar>
            <w:hideMark/>
          </w:tcPr>
          <w:p w14:paraId="58991797" w14:textId="77777777" w:rsidR="00000000" w:rsidRDefault="006A6AFD">
            <w:pPr>
              <w:spacing w:after="100"/>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14:paraId="042AE7FB" w14:textId="77777777" w:rsidR="00000000" w:rsidRDefault="006A6AF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123FC7"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25ACF4"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68E9A1"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D788EC"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ACB1DC"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300AE8" w14:textId="77777777" w:rsidR="00000000" w:rsidRDefault="006A6AFD">
            <w:pPr>
              <w:spacing w:after="100"/>
              <w:rPr>
                <w:rFonts w:eastAsia="Times New Roman"/>
                <w:sz w:val="20"/>
                <w:szCs w:val="20"/>
              </w:rPr>
            </w:pPr>
          </w:p>
        </w:tc>
        <w:tc>
          <w:tcPr>
            <w:tcW w:w="0" w:type="auto"/>
            <w:vAlign w:val="center"/>
            <w:hideMark/>
          </w:tcPr>
          <w:p w14:paraId="581F32C8" w14:textId="77777777" w:rsidR="00000000" w:rsidRDefault="006A6AFD">
            <w:pPr>
              <w:spacing w:after="100"/>
              <w:rPr>
                <w:rFonts w:eastAsia="Times New Roman"/>
                <w:sz w:val="20"/>
                <w:szCs w:val="20"/>
              </w:rPr>
            </w:pPr>
          </w:p>
        </w:tc>
        <w:tc>
          <w:tcPr>
            <w:tcW w:w="0" w:type="auto"/>
            <w:vAlign w:val="center"/>
            <w:hideMark/>
          </w:tcPr>
          <w:p w14:paraId="3FEC0DF4" w14:textId="77777777" w:rsidR="00000000" w:rsidRDefault="006A6AFD">
            <w:pPr>
              <w:spacing w:after="100"/>
              <w:rPr>
                <w:rFonts w:eastAsia="Times New Roman"/>
                <w:sz w:val="20"/>
                <w:szCs w:val="20"/>
              </w:rPr>
            </w:pPr>
          </w:p>
        </w:tc>
        <w:tc>
          <w:tcPr>
            <w:tcW w:w="0" w:type="auto"/>
            <w:gridSpan w:val="3"/>
            <w:vAlign w:val="center"/>
            <w:hideMark/>
          </w:tcPr>
          <w:p w14:paraId="5DE027AD" w14:textId="77777777" w:rsidR="00000000" w:rsidRDefault="006A6AFD">
            <w:pPr>
              <w:spacing w:after="100"/>
              <w:rPr>
                <w:rFonts w:eastAsia="Times New Roman"/>
                <w:sz w:val="20"/>
                <w:szCs w:val="20"/>
              </w:rPr>
            </w:pPr>
          </w:p>
        </w:tc>
        <w:tc>
          <w:tcPr>
            <w:tcW w:w="0" w:type="auto"/>
            <w:gridSpan w:val="3"/>
            <w:vAlign w:val="center"/>
            <w:hideMark/>
          </w:tcPr>
          <w:p w14:paraId="7B5EF01C" w14:textId="77777777" w:rsidR="00000000" w:rsidRDefault="006A6AFD">
            <w:pPr>
              <w:spacing w:after="100"/>
              <w:rPr>
                <w:rFonts w:eastAsia="Times New Roman"/>
                <w:sz w:val="20"/>
                <w:szCs w:val="20"/>
              </w:rPr>
            </w:pPr>
          </w:p>
        </w:tc>
      </w:tr>
      <w:tr w:rsidR="00000000" w14:paraId="10537364" w14:textId="77777777">
        <w:trPr>
          <w:divId w:val="678196467"/>
        </w:trPr>
        <w:tc>
          <w:tcPr>
            <w:tcW w:w="0" w:type="auto"/>
            <w:gridSpan w:val="3"/>
            <w:shd w:val="clear" w:color="auto" w:fill="CCEEFF"/>
            <w:tcMar>
              <w:top w:w="30" w:type="dxa"/>
              <w:left w:w="20" w:type="dxa"/>
              <w:bottom w:w="30" w:type="dxa"/>
              <w:right w:w="20" w:type="dxa"/>
            </w:tcMar>
            <w:hideMark/>
          </w:tcPr>
          <w:p w14:paraId="02589070" w14:textId="77777777" w:rsidR="00000000" w:rsidRDefault="006A6AFD">
            <w:pPr>
              <w:spacing w:after="100"/>
              <w:divId w:val="1315060389"/>
              <w:rPr>
                <w:rFonts w:eastAsia="Times New Roman"/>
              </w:rPr>
            </w:pPr>
            <w:r>
              <w:rPr>
                <w:rFonts w:eastAsia="Times New Roman"/>
                <w:i/>
                <w:iCs/>
                <w:color w:val="000000"/>
                <w:sz w:val="20"/>
                <w:szCs w:val="20"/>
              </w:rPr>
              <w:t>Deferred compensation plan liabilitie</w:t>
            </w:r>
            <w:r>
              <w:rPr>
                <w:rFonts w:eastAsia="Times New Roman"/>
                <w:i/>
                <w:iCs/>
                <w:color w:val="000000"/>
                <w:sz w:val="20"/>
                <w:szCs w:val="20"/>
              </w:rPr>
              <w:t>s</w:t>
            </w:r>
            <w:r>
              <w:rPr>
                <w:rFonts w:eastAsia="Times New Roman"/>
                <w:i/>
                <w:iCs/>
                <w:color w:val="000000"/>
                <w:sz w:val="13"/>
                <w:szCs w:val="13"/>
              </w:rPr>
              <w:t>(2</w:t>
            </w:r>
            <w:r>
              <w:rPr>
                <w:rFonts w:eastAsia="Times New Roman"/>
                <w:i/>
                <w:i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1AA9BFA7" w14:textId="77777777" w:rsidR="00000000" w:rsidRDefault="006A6AF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2A2E87"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47DF1D"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472EEF"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E040AC"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1DC2A7"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C15509" w14:textId="77777777" w:rsidR="00000000" w:rsidRDefault="006A6AFD">
            <w:pPr>
              <w:spacing w:after="100"/>
              <w:rPr>
                <w:rFonts w:eastAsia="Times New Roman"/>
                <w:sz w:val="20"/>
                <w:szCs w:val="20"/>
              </w:rPr>
            </w:pPr>
          </w:p>
        </w:tc>
        <w:tc>
          <w:tcPr>
            <w:tcW w:w="0" w:type="auto"/>
            <w:vAlign w:val="center"/>
            <w:hideMark/>
          </w:tcPr>
          <w:p w14:paraId="20E82857" w14:textId="77777777" w:rsidR="00000000" w:rsidRDefault="006A6AFD">
            <w:pPr>
              <w:spacing w:after="100"/>
              <w:rPr>
                <w:rFonts w:eastAsia="Times New Roman"/>
                <w:sz w:val="20"/>
                <w:szCs w:val="20"/>
              </w:rPr>
            </w:pPr>
          </w:p>
        </w:tc>
        <w:tc>
          <w:tcPr>
            <w:tcW w:w="0" w:type="auto"/>
            <w:vAlign w:val="center"/>
            <w:hideMark/>
          </w:tcPr>
          <w:p w14:paraId="05606501" w14:textId="77777777" w:rsidR="00000000" w:rsidRDefault="006A6AFD">
            <w:pPr>
              <w:spacing w:after="100"/>
              <w:rPr>
                <w:rFonts w:eastAsia="Times New Roman"/>
                <w:sz w:val="20"/>
                <w:szCs w:val="20"/>
              </w:rPr>
            </w:pPr>
          </w:p>
        </w:tc>
        <w:tc>
          <w:tcPr>
            <w:tcW w:w="0" w:type="auto"/>
            <w:gridSpan w:val="3"/>
            <w:vAlign w:val="center"/>
            <w:hideMark/>
          </w:tcPr>
          <w:p w14:paraId="5E0F9135" w14:textId="77777777" w:rsidR="00000000" w:rsidRDefault="006A6AFD">
            <w:pPr>
              <w:spacing w:after="100"/>
              <w:rPr>
                <w:rFonts w:eastAsia="Times New Roman"/>
                <w:sz w:val="20"/>
                <w:szCs w:val="20"/>
              </w:rPr>
            </w:pPr>
          </w:p>
        </w:tc>
        <w:tc>
          <w:tcPr>
            <w:tcW w:w="0" w:type="auto"/>
            <w:gridSpan w:val="3"/>
            <w:vAlign w:val="center"/>
            <w:hideMark/>
          </w:tcPr>
          <w:p w14:paraId="164280CA" w14:textId="77777777" w:rsidR="00000000" w:rsidRDefault="006A6AFD">
            <w:pPr>
              <w:spacing w:after="100"/>
              <w:rPr>
                <w:rFonts w:eastAsia="Times New Roman"/>
                <w:sz w:val="20"/>
                <w:szCs w:val="20"/>
              </w:rPr>
            </w:pPr>
          </w:p>
        </w:tc>
      </w:tr>
      <w:tr w:rsidR="00000000" w14:paraId="2803001D" w14:textId="77777777">
        <w:trPr>
          <w:divId w:val="678196467"/>
        </w:trPr>
        <w:tc>
          <w:tcPr>
            <w:tcW w:w="0" w:type="auto"/>
            <w:gridSpan w:val="3"/>
            <w:shd w:val="clear" w:color="auto" w:fill="FFFFFF"/>
            <w:tcMar>
              <w:top w:w="30" w:type="dxa"/>
              <w:left w:w="380" w:type="dxa"/>
              <w:bottom w:w="30" w:type="dxa"/>
              <w:right w:w="20" w:type="dxa"/>
            </w:tcMar>
            <w:hideMark/>
          </w:tcPr>
          <w:p w14:paraId="6C7E8B08" w14:textId="77777777" w:rsidR="00000000" w:rsidRDefault="006A6AFD">
            <w:pPr>
              <w:spacing w:after="100"/>
              <w:rPr>
                <w:rFonts w:eastAsia="Times New Roman"/>
              </w:rPr>
            </w:pPr>
            <w:r>
              <w:rPr>
                <w:rFonts w:eastAsia="Times New Roman"/>
                <w:color w:val="000000"/>
                <w:sz w:val="20"/>
                <w:szCs w:val="20"/>
              </w:rPr>
              <w:t>Equity securities and mutual funds</w:t>
            </w:r>
          </w:p>
        </w:tc>
        <w:tc>
          <w:tcPr>
            <w:tcW w:w="0" w:type="auto"/>
            <w:shd w:val="clear" w:color="auto" w:fill="FFFFFF"/>
            <w:tcMar>
              <w:top w:w="30" w:type="dxa"/>
              <w:left w:w="20" w:type="dxa"/>
              <w:bottom w:w="30" w:type="dxa"/>
              <w:right w:w="0" w:type="dxa"/>
            </w:tcMar>
            <w:vAlign w:val="bottom"/>
            <w:hideMark/>
          </w:tcPr>
          <w:p w14:paraId="4DA8AB97"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ACB9918" w14:textId="77777777" w:rsidR="00000000" w:rsidRDefault="006A6AFD">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14:paraId="4FBD145F"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C35482" w14:textId="77777777" w:rsidR="00000000" w:rsidRDefault="006A6AF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78DCA75"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59CAC11" w14:textId="77777777" w:rsidR="00000000" w:rsidRDefault="006A6AFD">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14:paraId="5681DF8B"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69A964" w14:textId="77777777" w:rsidR="00000000" w:rsidRDefault="006A6AF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3944FA0"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BBF6EFE" w14:textId="77777777" w:rsidR="00000000" w:rsidRDefault="006A6AFD">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4A11ACC9"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1E82CC" w14:textId="77777777" w:rsidR="00000000" w:rsidRDefault="006A6AF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48C958A"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051A947" w14:textId="77777777" w:rsidR="00000000" w:rsidRDefault="006A6AFD">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57D7A99C" w14:textId="77777777" w:rsidR="00000000" w:rsidRDefault="006A6AFD">
            <w:pPr>
              <w:spacing w:after="100"/>
              <w:jc w:val="right"/>
              <w:rPr>
                <w:rFonts w:eastAsia="Times New Roman"/>
              </w:rPr>
            </w:pPr>
          </w:p>
        </w:tc>
        <w:tc>
          <w:tcPr>
            <w:tcW w:w="0" w:type="auto"/>
            <w:vAlign w:val="center"/>
            <w:hideMark/>
          </w:tcPr>
          <w:p w14:paraId="0792B4F2" w14:textId="77777777" w:rsidR="00000000" w:rsidRDefault="006A6AFD">
            <w:pPr>
              <w:spacing w:after="100"/>
              <w:jc w:val="right"/>
              <w:rPr>
                <w:rFonts w:eastAsia="Times New Roman"/>
                <w:sz w:val="20"/>
                <w:szCs w:val="20"/>
              </w:rPr>
            </w:pPr>
          </w:p>
        </w:tc>
        <w:tc>
          <w:tcPr>
            <w:tcW w:w="0" w:type="auto"/>
            <w:vAlign w:val="center"/>
            <w:hideMark/>
          </w:tcPr>
          <w:p w14:paraId="22345FAA" w14:textId="77777777" w:rsidR="00000000" w:rsidRDefault="006A6AFD">
            <w:pPr>
              <w:spacing w:after="100"/>
              <w:rPr>
                <w:rFonts w:eastAsia="Times New Roman"/>
                <w:sz w:val="20"/>
                <w:szCs w:val="20"/>
              </w:rPr>
            </w:pPr>
          </w:p>
        </w:tc>
        <w:tc>
          <w:tcPr>
            <w:tcW w:w="0" w:type="auto"/>
            <w:gridSpan w:val="3"/>
            <w:vAlign w:val="center"/>
            <w:hideMark/>
          </w:tcPr>
          <w:p w14:paraId="4E46B5A1" w14:textId="77777777" w:rsidR="00000000" w:rsidRDefault="006A6AFD">
            <w:pPr>
              <w:spacing w:after="100"/>
              <w:rPr>
                <w:rFonts w:eastAsia="Times New Roman"/>
                <w:sz w:val="20"/>
                <w:szCs w:val="20"/>
              </w:rPr>
            </w:pPr>
          </w:p>
        </w:tc>
        <w:tc>
          <w:tcPr>
            <w:tcW w:w="0" w:type="auto"/>
            <w:gridSpan w:val="3"/>
            <w:vAlign w:val="center"/>
            <w:hideMark/>
          </w:tcPr>
          <w:p w14:paraId="09B2B629" w14:textId="77777777" w:rsidR="00000000" w:rsidRDefault="006A6AFD">
            <w:pPr>
              <w:spacing w:after="100"/>
              <w:rPr>
                <w:rFonts w:eastAsia="Times New Roman"/>
                <w:sz w:val="20"/>
                <w:szCs w:val="20"/>
              </w:rPr>
            </w:pPr>
          </w:p>
        </w:tc>
      </w:tr>
      <w:tr w:rsidR="00000000" w14:paraId="367D9752" w14:textId="77777777">
        <w:trPr>
          <w:divId w:val="678196467"/>
        </w:trPr>
        <w:tc>
          <w:tcPr>
            <w:tcW w:w="0" w:type="auto"/>
            <w:gridSpan w:val="3"/>
            <w:shd w:val="clear" w:color="auto" w:fill="CCEEFF"/>
            <w:tcMar>
              <w:top w:w="30" w:type="dxa"/>
              <w:left w:w="380" w:type="dxa"/>
              <w:bottom w:w="30" w:type="dxa"/>
              <w:right w:w="20" w:type="dxa"/>
            </w:tcMar>
            <w:hideMark/>
          </w:tcPr>
          <w:p w14:paraId="16281B60" w14:textId="77777777" w:rsidR="00000000" w:rsidRDefault="006A6AFD">
            <w:pPr>
              <w:spacing w:after="100"/>
              <w:rPr>
                <w:rFonts w:eastAsia="Times New Roman"/>
              </w:rPr>
            </w:pPr>
            <w:r>
              <w:rPr>
                <w:rFonts w:eastAsia="Times New Roman"/>
                <w:color w:val="000000"/>
                <w:sz w:val="20"/>
                <w:szCs w:val="20"/>
              </w:rPr>
              <w:t>Investments measured at NAV:</w:t>
            </w:r>
          </w:p>
        </w:tc>
        <w:tc>
          <w:tcPr>
            <w:tcW w:w="0" w:type="auto"/>
            <w:gridSpan w:val="3"/>
            <w:shd w:val="clear" w:color="auto" w:fill="CCEEFF"/>
            <w:tcMar>
              <w:top w:w="0" w:type="dxa"/>
              <w:left w:w="20" w:type="dxa"/>
              <w:bottom w:w="0" w:type="dxa"/>
              <w:right w:w="20" w:type="dxa"/>
            </w:tcMar>
            <w:vAlign w:val="center"/>
            <w:hideMark/>
          </w:tcPr>
          <w:p w14:paraId="1BAEE641" w14:textId="77777777" w:rsidR="00000000" w:rsidRDefault="006A6AF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C3FDD1"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ED093A"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87C8CA"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2EDB9B"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AB8448"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FE6FC3" w14:textId="77777777" w:rsidR="00000000" w:rsidRDefault="006A6AFD">
            <w:pPr>
              <w:spacing w:after="100"/>
              <w:rPr>
                <w:rFonts w:eastAsia="Times New Roman"/>
                <w:sz w:val="20"/>
                <w:szCs w:val="20"/>
              </w:rPr>
            </w:pPr>
          </w:p>
        </w:tc>
        <w:tc>
          <w:tcPr>
            <w:tcW w:w="0" w:type="auto"/>
            <w:vAlign w:val="center"/>
            <w:hideMark/>
          </w:tcPr>
          <w:p w14:paraId="221248C2" w14:textId="77777777" w:rsidR="00000000" w:rsidRDefault="006A6AFD">
            <w:pPr>
              <w:spacing w:after="100"/>
              <w:rPr>
                <w:rFonts w:eastAsia="Times New Roman"/>
                <w:sz w:val="20"/>
                <w:szCs w:val="20"/>
              </w:rPr>
            </w:pPr>
          </w:p>
        </w:tc>
        <w:tc>
          <w:tcPr>
            <w:tcW w:w="0" w:type="auto"/>
            <w:vAlign w:val="center"/>
            <w:hideMark/>
          </w:tcPr>
          <w:p w14:paraId="327E07CE" w14:textId="77777777" w:rsidR="00000000" w:rsidRDefault="006A6AFD">
            <w:pPr>
              <w:spacing w:after="100"/>
              <w:rPr>
                <w:rFonts w:eastAsia="Times New Roman"/>
                <w:sz w:val="20"/>
                <w:szCs w:val="20"/>
              </w:rPr>
            </w:pPr>
          </w:p>
        </w:tc>
        <w:tc>
          <w:tcPr>
            <w:tcW w:w="0" w:type="auto"/>
            <w:gridSpan w:val="3"/>
            <w:vAlign w:val="center"/>
            <w:hideMark/>
          </w:tcPr>
          <w:p w14:paraId="27FE2EB2" w14:textId="77777777" w:rsidR="00000000" w:rsidRDefault="006A6AFD">
            <w:pPr>
              <w:spacing w:after="100"/>
              <w:rPr>
                <w:rFonts w:eastAsia="Times New Roman"/>
                <w:sz w:val="20"/>
                <w:szCs w:val="20"/>
              </w:rPr>
            </w:pPr>
          </w:p>
        </w:tc>
        <w:tc>
          <w:tcPr>
            <w:tcW w:w="0" w:type="auto"/>
            <w:gridSpan w:val="3"/>
            <w:vAlign w:val="center"/>
            <w:hideMark/>
          </w:tcPr>
          <w:p w14:paraId="5D5239BB" w14:textId="77777777" w:rsidR="00000000" w:rsidRDefault="006A6AFD">
            <w:pPr>
              <w:spacing w:after="100"/>
              <w:rPr>
                <w:rFonts w:eastAsia="Times New Roman"/>
                <w:sz w:val="20"/>
                <w:szCs w:val="20"/>
              </w:rPr>
            </w:pPr>
          </w:p>
        </w:tc>
      </w:tr>
      <w:tr w:rsidR="00000000" w14:paraId="42502201" w14:textId="77777777">
        <w:trPr>
          <w:divId w:val="678196467"/>
        </w:trPr>
        <w:tc>
          <w:tcPr>
            <w:tcW w:w="0" w:type="auto"/>
            <w:gridSpan w:val="3"/>
            <w:shd w:val="clear" w:color="auto" w:fill="FFFFFF"/>
            <w:tcMar>
              <w:top w:w="30" w:type="dxa"/>
              <w:left w:w="920" w:type="dxa"/>
              <w:bottom w:w="30" w:type="dxa"/>
              <w:right w:w="20" w:type="dxa"/>
            </w:tcMar>
            <w:hideMark/>
          </w:tcPr>
          <w:p w14:paraId="0B22FD35" w14:textId="77777777" w:rsidR="00000000" w:rsidRDefault="006A6AFD">
            <w:pPr>
              <w:spacing w:after="100"/>
              <w:ind w:hanging="180"/>
              <w:rPr>
                <w:rFonts w:eastAsia="Times New Roman"/>
              </w:rPr>
            </w:pPr>
            <w:r>
              <w:rPr>
                <w:rFonts w:eastAsia="Times New Roman"/>
                <w:color w:val="000000"/>
                <w:sz w:val="20"/>
                <w:szCs w:val="20"/>
              </w:rPr>
              <w:t>Common/collective trusts and guaranteed investment contracts</w:t>
            </w:r>
          </w:p>
        </w:tc>
        <w:tc>
          <w:tcPr>
            <w:tcW w:w="0" w:type="auto"/>
            <w:gridSpan w:val="2"/>
            <w:shd w:val="clear" w:color="auto" w:fill="FFFFFF"/>
            <w:tcMar>
              <w:top w:w="30" w:type="dxa"/>
              <w:left w:w="20" w:type="dxa"/>
              <w:bottom w:w="30" w:type="dxa"/>
              <w:right w:w="0" w:type="dxa"/>
            </w:tcMar>
            <w:vAlign w:val="bottom"/>
            <w:hideMark/>
          </w:tcPr>
          <w:p w14:paraId="58589A9E" w14:textId="77777777" w:rsidR="00000000" w:rsidRDefault="006A6AFD">
            <w:pPr>
              <w:spacing w:after="100"/>
              <w:jc w:val="right"/>
              <w:rPr>
                <w:rFonts w:eastAsia="Times New Roman"/>
              </w:rPr>
            </w:pPr>
            <w:r>
              <w:rPr>
                <w:rFonts w:eastAsia="Times New Roman"/>
                <w:color w:val="000000"/>
                <w:sz w:val="20"/>
                <w:szCs w:val="20"/>
              </w:rPr>
              <w:t>170 </w:t>
            </w:r>
          </w:p>
        </w:tc>
        <w:tc>
          <w:tcPr>
            <w:tcW w:w="0" w:type="auto"/>
            <w:shd w:val="clear" w:color="auto" w:fill="FFFFFF"/>
            <w:tcMar>
              <w:top w:w="30" w:type="dxa"/>
              <w:left w:w="0" w:type="dxa"/>
              <w:bottom w:w="30" w:type="dxa"/>
              <w:right w:w="20" w:type="dxa"/>
            </w:tcMar>
            <w:vAlign w:val="bottom"/>
            <w:hideMark/>
          </w:tcPr>
          <w:p w14:paraId="5A307A5C"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D308E5" w14:textId="77777777" w:rsidR="00000000" w:rsidRDefault="006A6AF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08FB22"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96F4D5" w14:textId="77777777" w:rsidR="00000000" w:rsidRDefault="006A6AF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3B7309" w14:textId="77777777" w:rsidR="00000000" w:rsidRDefault="006A6AFD">
            <w:pPr>
              <w:spacing w:after="100"/>
              <w:jc w:val="right"/>
              <w:rPr>
                <w:rFonts w:eastAsia="Times New Roman"/>
              </w:rPr>
            </w:pPr>
            <w:r>
              <w:rPr>
                <w:rFonts w:eastAsia="Times New Roman"/>
                <w:color w:val="000000"/>
                <w:sz w:val="20"/>
                <w:szCs w:val="20"/>
              </w:rPr>
              <w:t>177 </w:t>
            </w:r>
          </w:p>
        </w:tc>
        <w:tc>
          <w:tcPr>
            <w:tcW w:w="0" w:type="auto"/>
            <w:shd w:val="clear" w:color="auto" w:fill="FFFFFF"/>
            <w:tcMar>
              <w:top w:w="30" w:type="dxa"/>
              <w:left w:w="0" w:type="dxa"/>
              <w:bottom w:w="30" w:type="dxa"/>
              <w:right w:w="20" w:type="dxa"/>
            </w:tcMar>
            <w:vAlign w:val="bottom"/>
            <w:hideMark/>
          </w:tcPr>
          <w:p w14:paraId="17B8EA3A"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FE7143" w14:textId="77777777" w:rsidR="00000000" w:rsidRDefault="006A6AF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4BE809" w14:textId="77777777" w:rsidR="00000000" w:rsidRDefault="006A6AFD">
            <w:pPr>
              <w:spacing w:after="100"/>
              <w:rPr>
                <w:rFonts w:eastAsia="Times New Roman"/>
                <w:sz w:val="20"/>
                <w:szCs w:val="20"/>
              </w:rPr>
            </w:pPr>
          </w:p>
        </w:tc>
        <w:tc>
          <w:tcPr>
            <w:tcW w:w="0" w:type="auto"/>
            <w:vAlign w:val="center"/>
            <w:hideMark/>
          </w:tcPr>
          <w:p w14:paraId="0A11932A" w14:textId="77777777" w:rsidR="00000000" w:rsidRDefault="006A6AFD">
            <w:pPr>
              <w:spacing w:after="100"/>
              <w:rPr>
                <w:rFonts w:eastAsia="Times New Roman"/>
                <w:sz w:val="20"/>
                <w:szCs w:val="20"/>
              </w:rPr>
            </w:pPr>
          </w:p>
        </w:tc>
        <w:tc>
          <w:tcPr>
            <w:tcW w:w="0" w:type="auto"/>
            <w:vAlign w:val="center"/>
            <w:hideMark/>
          </w:tcPr>
          <w:p w14:paraId="5F476954" w14:textId="77777777" w:rsidR="00000000" w:rsidRDefault="006A6AFD">
            <w:pPr>
              <w:spacing w:after="100"/>
              <w:rPr>
                <w:rFonts w:eastAsia="Times New Roman"/>
                <w:sz w:val="20"/>
                <w:szCs w:val="20"/>
              </w:rPr>
            </w:pPr>
          </w:p>
        </w:tc>
        <w:tc>
          <w:tcPr>
            <w:tcW w:w="0" w:type="auto"/>
            <w:gridSpan w:val="3"/>
            <w:vAlign w:val="center"/>
            <w:hideMark/>
          </w:tcPr>
          <w:p w14:paraId="51A0A8C3" w14:textId="77777777" w:rsidR="00000000" w:rsidRDefault="006A6AFD">
            <w:pPr>
              <w:spacing w:after="100"/>
              <w:rPr>
                <w:rFonts w:eastAsia="Times New Roman"/>
                <w:sz w:val="20"/>
                <w:szCs w:val="20"/>
              </w:rPr>
            </w:pPr>
          </w:p>
        </w:tc>
        <w:tc>
          <w:tcPr>
            <w:tcW w:w="0" w:type="auto"/>
            <w:gridSpan w:val="3"/>
            <w:vAlign w:val="center"/>
            <w:hideMark/>
          </w:tcPr>
          <w:p w14:paraId="1B77143D" w14:textId="77777777" w:rsidR="00000000" w:rsidRDefault="006A6AFD">
            <w:pPr>
              <w:spacing w:after="100"/>
              <w:rPr>
                <w:rFonts w:eastAsia="Times New Roman"/>
                <w:sz w:val="20"/>
                <w:szCs w:val="20"/>
              </w:rPr>
            </w:pPr>
          </w:p>
        </w:tc>
      </w:tr>
      <w:tr w:rsidR="00000000" w14:paraId="41B5155D" w14:textId="77777777">
        <w:trPr>
          <w:divId w:val="678196467"/>
        </w:trPr>
        <w:tc>
          <w:tcPr>
            <w:tcW w:w="0" w:type="auto"/>
            <w:gridSpan w:val="3"/>
            <w:shd w:val="clear" w:color="auto" w:fill="CCEEFF"/>
            <w:tcMar>
              <w:top w:w="30" w:type="dxa"/>
              <w:left w:w="185" w:type="dxa"/>
              <w:bottom w:w="30" w:type="dxa"/>
              <w:right w:w="20" w:type="dxa"/>
            </w:tcMar>
            <w:hideMark/>
          </w:tcPr>
          <w:p w14:paraId="173562E6" w14:textId="77777777" w:rsidR="00000000" w:rsidRDefault="006A6AFD">
            <w:pPr>
              <w:spacing w:after="100"/>
              <w:rPr>
                <w:rFonts w:eastAsia="Times New Roman"/>
              </w:rPr>
            </w:pPr>
            <w:r>
              <w:rPr>
                <w:rFonts w:eastAsia="Times New Roman"/>
                <w:color w:val="000000"/>
                <w:sz w:val="20"/>
                <w:szCs w:val="20"/>
              </w:rPr>
              <w:t>Total fair value of deferred compensation plan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61FBF8F"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B04BF05" w14:textId="77777777" w:rsidR="00000000" w:rsidRDefault="006A6AFD">
            <w:pPr>
              <w:spacing w:after="100"/>
              <w:jc w:val="right"/>
              <w:rPr>
                <w:rFonts w:eastAsia="Times New Roman"/>
              </w:rPr>
            </w:pPr>
            <w:r>
              <w:rPr>
                <w:rFonts w:eastAsia="Times New Roman"/>
                <w:color w:val="000000"/>
                <w:sz w:val="20"/>
                <w:szCs w:val="20"/>
              </w:rPr>
              <w:t>177 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020F636"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9255D3" w14:textId="77777777" w:rsidR="00000000" w:rsidRDefault="006A6AF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F3622F"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0A7971" w14:textId="77777777" w:rsidR="00000000" w:rsidRDefault="006A6AFD">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FE1D21F"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546C296" w14:textId="77777777" w:rsidR="00000000" w:rsidRDefault="006A6AFD">
            <w:pPr>
              <w:spacing w:after="100"/>
              <w:jc w:val="right"/>
              <w:rPr>
                <w:rFonts w:eastAsia="Times New Roman"/>
              </w:rPr>
            </w:pPr>
            <w:r>
              <w:rPr>
                <w:rFonts w:eastAsia="Times New Roman"/>
                <w:color w:val="000000"/>
                <w:sz w:val="20"/>
                <w:szCs w:val="20"/>
              </w:rPr>
              <w:t>183 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6A3A75F"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58A7CD" w14:textId="77777777" w:rsidR="00000000" w:rsidRDefault="006A6AF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2A3778" w14:textId="77777777" w:rsidR="00000000" w:rsidRDefault="006A6AFD">
            <w:pPr>
              <w:spacing w:after="100"/>
              <w:rPr>
                <w:rFonts w:eastAsia="Times New Roman"/>
                <w:sz w:val="20"/>
                <w:szCs w:val="20"/>
              </w:rPr>
            </w:pPr>
          </w:p>
        </w:tc>
        <w:tc>
          <w:tcPr>
            <w:tcW w:w="0" w:type="auto"/>
            <w:vAlign w:val="center"/>
            <w:hideMark/>
          </w:tcPr>
          <w:p w14:paraId="499EC1D2" w14:textId="77777777" w:rsidR="00000000" w:rsidRDefault="006A6AFD">
            <w:pPr>
              <w:spacing w:after="100"/>
              <w:rPr>
                <w:rFonts w:eastAsia="Times New Roman"/>
                <w:sz w:val="20"/>
                <w:szCs w:val="20"/>
              </w:rPr>
            </w:pPr>
          </w:p>
        </w:tc>
        <w:tc>
          <w:tcPr>
            <w:tcW w:w="0" w:type="auto"/>
            <w:vAlign w:val="center"/>
            <w:hideMark/>
          </w:tcPr>
          <w:p w14:paraId="6A7E7D36" w14:textId="77777777" w:rsidR="00000000" w:rsidRDefault="006A6AFD">
            <w:pPr>
              <w:spacing w:after="100"/>
              <w:rPr>
                <w:rFonts w:eastAsia="Times New Roman"/>
                <w:sz w:val="20"/>
                <w:szCs w:val="20"/>
              </w:rPr>
            </w:pPr>
          </w:p>
        </w:tc>
        <w:tc>
          <w:tcPr>
            <w:tcW w:w="0" w:type="auto"/>
            <w:gridSpan w:val="3"/>
            <w:vAlign w:val="center"/>
            <w:hideMark/>
          </w:tcPr>
          <w:p w14:paraId="11967E5A" w14:textId="77777777" w:rsidR="00000000" w:rsidRDefault="006A6AFD">
            <w:pPr>
              <w:spacing w:after="100"/>
              <w:rPr>
                <w:rFonts w:eastAsia="Times New Roman"/>
                <w:sz w:val="20"/>
                <w:szCs w:val="20"/>
              </w:rPr>
            </w:pPr>
          </w:p>
        </w:tc>
        <w:tc>
          <w:tcPr>
            <w:tcW w:w="0" w:type="auto"/>
            <w:gridSpan w:val="3"/>
            <w:vAlign w:val="center"/>
            <w:hideMark/>
          </w:tcPr>
          <w:p w14:paraId="5579EE3A" w14:textId="77777777" w:rsidR="00000000" w:rsidRDefault="006A6AFD">
            <w:pPr>
              <w:spacing w:after="100"/>
              <w:rPr>
                <w:rFonts w:eastAsia="Times New Roman"/>
                <w:sz w:val="20"/>
                <w:szCs w:val="20"/>
              </w:rPr>
            </w:pPr>
          </w:p>
        </w:tc>
      </w:tr>
    </w:tbl>
    <w:p w14:paraId="5B017902" w14:textId="77777777" w:rsidR="00000000" w:rsidRDefault="006A6AFD">
      <w:pPr>
        <w:divId w:val="784541461"/>
        <w:rPr>
          <w:rFonts w:eastAsia="Times New Roman"/>
        </w:rPr>
      </w:pPr>
      <w:r>
        <w:rPr>
          <w:rFonts w:eastAsia="Times New Roman"/>
          <w:color w:val="000000"/>
          <w:sz w:val="16"/>
          <w:szCs w:val="16"/>
        </w:rPr>
        <w:t>_______________</w:t>
      </w:r>
    </w:p>
    <w:p w14:paraId="628C34F7" w14:textId="77777777" w:rsidR="00000000" w:rsidRDefault="006A6AFD">
      <w:pPr>
        <w:ind w:hanging="360"/>
        <w:divId w:val="1446382624"/>
        <w:rPr>
          <w:rFonts w:eastAsia="Times New Roman"/>
        </w:rPr>
      </w:pPr>
      <w:r>
        <w:rPr>
          <w:rFonts w:eastAsia="Times New Roman"/>
          <w:color w:val="000000"/>
          <w:sz w:val="16"/>
          <w:szCs w:val="16"/>
        </w:rPr>
        <w:t>(1)</w:t>
      </w:r>
      <w:r>
        <w:rPr>
          <w:rFonts w:eastAsia="Times New Roman"/>
          <w:color w:val="000000"/>
          <w:sz w:val="16"/>
          <w:szCs w:val="16"/>
        </w:rPr>
        <w:t>Represents diversified assets held in a rabbi trust associated with our non-qualified deferred compensation plans, which we include in the “Other current</w:t>
      </w:r>
    </w:p>
    <w:p w14:paraId="37D8CF82" w14:textId="77777777" w:rsidR="00000000" w:rsidRDefault="006A6AFD">
      <w:pPr>
        <w:divId w:val="843739685"/>
        <w:rPr>
          <w:rFonts w:eastAsia="Times New Roman"/>
        </w:rPr>
      </w:pPr>
      <w:r>
        <w:rPr>
          <w:rFonts w:eastAsia="Times New Roman"/>
          <w:color w:val="000000"/>
          <w:sz w:val="16"/>
          <w:szCs w:val="16"/>
        </w:rPr>
        <w:t>assets” and “Other non-current assets” line items in our Condensed Consolidated Balance Sheet (Unaudit</w:t>
      </w:r>
      <w:r>
        <w:rPr>
          <w:rFonts w:eastAsia="Times New Roman"/>
          <w:color w:val="000000"/>
          <w:sz w:val="16"/>
          <w:szCs w:val="16"/>
        </w:rPr>
        <w:t>ed), and which are measured at fair value.</w:t>
      </w:r>
    </w:p>
    <w:p w14:paraId="139D77A9" w14:textId="77777777" w:rsidR="00000000" w:rsidRDefault="006A6AFD">
      <w:pPr>
        <w:ind w:hanging="360"/>
        <w:divId w:val="301735980"/>
        <w:rPr>
          <w:rFonts w:eastAsia="Times New Roman"/>
        </w:rPr>
      </w:pPr>
      <w:r>
        <w:rPr>
          <w:rFonts w:eastAsia="Times New Roman"/>
          <w:color w:val="000000"/>
          <w:sz w:val="16"/>
          <w:szCs w:val="16"/>
        </w:rPr>
        <w:t>(2)Primarily represents obligations to pay benefits under certain non-qualified deferred compensation plans, which we include in the “Compensation and</w:t>
      </w:r>
    </w:p>
    <w:p w14:paraId="1B04422C" w14:textId="77777777" w:rsidR="00000000" w:rsidRDefault="006A6AFD">
      <w:pPr>
        <w:divId w:val="1381828529"/>
        <w:rPr>
          <w:rFonts w:eastAsia="Times New Roman"/>
        </w:rPr>
      </w:pPr>
      <w:r>
        <w:rPr>
          <w:rFonts w:eastAsia="Times New Roman"/>
          <w:color w:val="000000"/>
          <w:sz w:val="16"/>
          <w:szCs w:val="16"/>
        </w:rPr>
        <w:t xml:space="preserve">benefits” and “Other long-term liabilities” line items in our </w:t>
      </w:r>
      <w:r>
        <w:rPr>
          <w:rFonts w:eastAsia="Times New Roman"/>
          <w:color w:val="000000"/>
          <w:sz w:val="16"/>
          <w:szCs w:val="16"/>
        </w:rPr>
        <w:t>Condensed Consolidated Balance Sheet (Unaudited). Under these plans, participants designate</w:t>
      </w:r>
    </w:p>
    <w:p w14:paraId="0D6B592B" w14:textId="77777777" w:rsidR="00000000" w:rsidRDefault="006A6AFD">
      <w:pPr>
        <w:divId w:val="307169106"/>
        <w:rPr>
          <w:rFonts w:eastAsia="Times New Roman"/>
        </w:rPr>
      </w:pPr>
      <w:r>
        <w:rPr>
          <w:rFonts w:eastAsia="Times New Roman"/>
          <w:color w:val="000000"/>
          <w:sz w:val="16"/>
          <w:szCs w:val="16"/>
        </w:rPr>
        <w:t>investment options (including stock and fixed-income funds), which serve as the basis for measurement of the notional value of their accounts.</w:t>
      </w:r>
    </w:p>
    <w:p w14:paraId="6A488F86" w14:textId="77777777" w:rsidR="00000000" w:rsidRDefault="006A6AFD">
      <w:pPr>
        <w:ind w:firstLine="360"/>
        <w:divId w:val="1347436647"/>
        <w:rPr>
          <w:rFonts w:eastAsia="Times New Roman"/>
        </w:rPr>
      </w:pPr>
      <w:r>
        <w:rPr>
          <w:rFonts w:eastAsia="Times New Roman"/>
          <w:color w:val="000000"/>
          <w:sz w:val="20"/>
          <w:szCs w:val="20"/>
        </w:rPr>
        <w:t>The following table p</w:t>
      </w:r>
      <w:r>
        <w:rPr>
          <w:rFonts w:eastAsia="Times New Roman"/>
          <w:color w:val="000000"/>
          <w:sz w:val="20"/>
          <w:szCs w:val="20"/>
        </w:rPr>
        <w:t>resents the carrying amounts and estimated fair values of our significant financial instruments that were not measured at fair value (carrying amounts of other financial instruments not listed in the table below approximate fair value due to the short-term</w:t>
      </w:r>
      <w:r>
        <w:rPr>
          <w:rFonts w:eastAsia="Times New Roman"/>
          <w:color w:val="000000"/>
          <w:sz w:val="20"/>
          <w:szCs w:val="20"/>
        </w:rPr>
        <w:t xml:space="preserve"> nature of those items): </w:t>
      </w:r>
    </w:p>
    <w:tbl>
      <w:tblPr>
        <w:tblW w:w="5000" w:type="pct"/>
        <w:tblCellMar>
          <w:top w:w="15" w:type="dxa"/>
          <w:left w:w="15" w:type="dxa"/>
          <w:bottom w:w="15" w:type="dxa"/>
          <w:right w:w="15" w:type="dxa"/>
        </w:tblCellMar>
        <w:tblLook w:val="04A0" w:firstRow="1" w:lastRow="0" w:firstColumn="1" w:lastColumn="0" w:noHBand="0" w:noVBand="1"/>
      </w:tblPr>
      <w:tblGrid>
        <w:gridCol w:w="38"/>
        <w:gridCol w:w="404"/>
        <w:gridCol w:w="37"/>
        <w:gridCol w:w="37"/>
        <w:gridCol w:w="3484"/>
        <w:gridCol w:w="37"/>
        <w:gridCol w:w="121"/>
        <w:gridCol w:w="788"/>
        <w:gridCol w:w="36"/>
        <w:gridCol w:w="36"/>
        <w:gridCol w:w="36"/>
        <w:gridCol w:w="36"/>
        <w:gridCol w:w="120"/>
        <w:gridCol w:w="747"/>
        <w:gridCol w:w="36"/>
        <w:gridCol w:w="36"/>
        <w:gridCol w:w="36"/>
        <w:gridCol w:w="36"/>
        <w:gridCol w:w="121"/>
        <w:gridCol w:w="748"/>
        <w:gridCol w:w="36"/>
        <w:gridCol w:w="36"/>
        <w:gridCol w:w="36"/>
        <w:gridCol w:w="36"/>
        <w:gridCol w:w="120"/>
        <w:gridCol w:w="748"/>
        <w:gridCol w:w="36"/>
        <w:gridCol w:w="36"/>
        <w:gridCol w:w="36"/>
        <w:gridCol w:w="36"/>
        <w:gridCol w:w="36"/>
        <w:gridCol w:w="36"/>
        <w:gridCol w:w="36"/>
        <w:gridCol w:w="36"/>
        <w:gridCol w:w="36"/>
      </w:tblGrid>
      <w:tr w:rsidR="00000000" w14:paraId="065EE955" w14:textId="77777777">
        <w:trPr>
          <w:divId w:val="285889955"/>
        </w:trPr>
        <w:tc>
          <w:tcPr>
            <w:tcW w:w="50" w:type="pct"/>
            <w:vAlign w:val="center"/>
            <w:hideMark/>
          </w:tcPr>
          <w:p w14:paraId="7CB6FDC3" w14:textId="77777777" w:rsidR="00000000" w:rsidRDefault="006A6AFD">
            <w:pPr>
              <w:ind w:firstLine="360"/>
              <w:rPr>
                <w:rFonts w:eastAsia="Times New Roman"/>
              </w:rPr>
            </w:pPr>
          </w:p>
        </w:tc>
        <w:tc>
          <w:tcPr>
            <w:tcW w:w="282" w:type="pct"/>
            <w:vAlign w:val="center"/>
            <w:hideMark/>
          </w:tcPr>
          <w:p w14:paraId="13322C3C" w14:textId="77777777" w:rsidR="00000000" w:rsidRDefault="006A6AFD">
            <w:pPr>
              <w:spacing w:after="100"/>
              <w:rPr>
                <w:rFonts w:eastAsia="Times New Roman"/>
                <w:sz w:val="20"/>
                <w:szCs w:val="20"/>
              </w:rPr>
            </w:pPr>
          </w:p>
        </w:tc>
        <w:tc>
          <w:tcPr>
            <w:tcW w:w="5" w:type="pct"/>
            <w:vAlign w:val="center"/>
            <w:hideMark/>
          </w:tcPr>
          <w:p w14:paraId="06D7C029" w14:textId="77777777" w:rsidR="00000000" w:rsidRDefault="006A6AFD">
            <w:pPr>
              <w:spacing w:after="100"/>
              <w:rPr>
                <w:rFonts w:eastAsia="Times New Roman"/>
                <w:sz w:val="20"/>
                <w:szCs w:val="20"/>
              </w:rPr>
            </w:pPr>
          </w:p>
        </w:tc>
        <w:tc>
          <w:tcPr>
            <w:tcW w:w="50" w:type="pct"/>
            <w:vAlign w:val="center"/>
            <w:hideMark/>
          </w:tcPr>
          <w:p w14:paraId="1DF38784" w14:textId="77777777" w:rsidR="00000000" w:rsidRDefault="006A6AFD">
            <w:pPr>
              <w:spacing w:after="100"/>
              <w:rPr>
                <w:rFonts w:eastAsia="Times New Roman"/>
                <w:sz w:val="20"/>
                <w:szCs w:val="20"/>
              </w:rPr>
            </w:pPr>
          </w:p>
        </w:tc>
        <w:tc>
          <w:tcPr>
            <w:tcW w:w="2200" w:type="pct"/>
            <w:vAlign w:val="center"/>
            <w:hideMark/>
          </w:tcPr>
          <w:p w14:paraId="22A28349" w14:textId="77777777" w:rsidR="00000000" w:rsidRDefault="006A6AFD">
            <w:pPr>
              <w:spacing w:after="100"/>
              <w:rPr>
                <w:rFonts w:eastAsia="Times New Roman"/>
                <w:sz w:val="20"/>
                <w:szCs w:val="20"/>
              </w:rPr>
            </w:pPr>
          </w:p>
        </w:tc>
        <w:tc>
          <w:tcPr>
            <w:tcW w:w="5" w:type="pct"/>
            <w:vAlign w:val="center"/>
            <w:hideMark/>
          </w:tcPr>
          <w:p w14:paraId="4F934110" w14:textId="77777777" w:rsidR="00000000" w:rsidRDefault="006A6AFD">
            <w:pPr>
              <w:spacing w:after="100"/>
              <w:rPr>
                <w:rFonts w:eastAsia="Times New Roman"/>
                <w:sz w:val="20"/>
                <w:szCs w:val="20"/>
              </w:rPr>
            </w:pPr>
          </w:p>
        </w:tc>
        <w:tc>
          <w:tcPr>
            <w:tcW w:w="50" w:type="pct"/>
            <w:vAlign w:val="center"/>
            <w:hideMark/>
          </w:tcPr>
          <w:p w14:paraId="5F33EFD5" w14:textId="77777777" w:rsidR="00000000" w:rsidRDefault="006A6AFD">
            <w:pPr>
              <w:spacing w:after="100"/>
              <w:rPr>
                <w:rFonts w:eastAsia="Times New Roman"/>
                <w:sz w:val="20"/>
                <w:szCs w:val="20"/>
              </w:rPr>
            </w:pPr>
          </w:p>
        </w:tc>
        <w:tc>
          <w:tcPr>
            <w:tcW w:w="519" w:type="pct"/>
            <w:vAlign w:val="center"/>
            <w:hideMark/>
          </w:tcPr>
          <w:p w14:paraId="6684A33B" w14:textId="77777777" w:rsidR="00000000" w:rsidRDefault="006A6AFD">
            <w:pPr>
              <w:spacing w:after="100"/>
              <w:rPr>
                <w:rFonts w:eastAsia="Times New Roman"/>
                <w:sz w:val="20"/>
                <w:szCs w:val="20"/>
              </w:rPr>
            </w:pPr>
          </w:p>
        </w:tc>
        <w:tc>
          <w:tcPr>
            <w:tcW w:w="5" w:type="pct"/>
            <w:vAlign w:val="center"/>
            <w:hideMark/>
          </w:tcPr>
          <w:p w14:paraId="0976FB02" w14:textId="77777777" w:rsidR="00000000" w:rsidRDefault="006A6AFD">
            <w:pPr>
              <w:spacing w:after="100"/>
              <w:rPr>
                <w:rFonts w:eastAsia="Times New Roman"/>
                <w:sz w:val="20"/>
                <w:szCs w:val="20"/>
              </w:rPr>
            </w:pPr>
          </w:p>
        </w:tc>
        <w:tc>
          <w:tcPr>
            <w:tcW w:w="5" w:type="pct"/>
            <w:vAlign w:val="center"/>
            <w:hideMark/>
          </w:tcPr>
          <w:p w14:paraId="348836C5" w14:textId="77777777" w:rsidR="00000000" w:rsidRDefault="006A6AFD">
            <w:pPr>
              <w:spacing w:after="100"/>
              <w:rPr>
                <w:rFonts w:eastAsia="Times New Roman"/>
                <w:sz w:val="20"/>
                <w:szCs w:val="20"/>
              </w:rPr>
            </w:pPr>
          </w:p>
        </w:tc>
        <w:tc>
          <w:tcPr>
            <w:tcW w:w="25" w:type="pct"/>
            <w:vAlign w:val="center"/>
            <w:hideMark/>
          </w:tcPr>
          <w:p w14:paraId="68AA0280" w14:textId="77777777" w:rsidR="00000000" w:rsidRDefault="006A6AFD">
            <w:pPr>
              <w:spacing w:after="100"/>
              <w:rPr>
                <w:rFonts w:eastAsia="Times New Roman"/>
                <w:sz w:val="20"/>
                <w:szCs w:val="20"/>
              </w:rPr>
            </w:pPr>
          </w:p>
        </w:tc>
        <w:tc>
          <w:tcPr>
            <w:tcW w:w="5" w:type="pct"/>
            <w:vAlign w:val="center"/>
            <w:hideMark/>
          </w:tcPr>
          <w:p w14:paraId="5D2EC7A8" w14:textId="77777777" w:rsidR="00000000" w:rsidRDefault="006A6AFD">
            <w:pPr>
              <w:spacing w:after="100"/>
              <w:rPr>
                <w:rFonts w:eastAsia="Times New Roman"/>
                <w:sz w:val="20"/>
                <w:szCs w:val="20"/>
              </w:rPr>
            </w:pPr>
          </w:p>
        </w:tc>
        <w:tc>
          <w:tcPr>
            <w:tcW w:w="50" w:type="pct"/>
            <w:vAlign w:val="center"/>
            <w:hideMark/>
          </w:tcPr>
          <w:p w14:paraId="66AE6C18" w14:textId="77777777" w:rsidR="00000000" w:rsidRDefault="006A6AFD">
            <w:pPr>
              <w:spacing w:after="100"/>
              <w:rPr>
                <w:rFonts w:eastAsia="Times New Roman"/>
                <w:sz w:val="20"/>
                <w:szCs w:val="20"/>
              </w:rPr>
            </w:pPr>
          </w:p>
        </w:tc>
        <w:tc>
          <w:tcPr>
            <w:tcW w:w="519" w:type="pct"/>
            <w:vAlign w:val="center"/>
            <w:hideMark/>
          </w:tcPr>
          <w:p w14:paraId="4C75BC6B" w14:textId="77777777" w:rsidR="00000000" w:rsidRDefault="006A6AFD">
            <w:pPr>
              <w:spacing w:after="100"/>
              <w:rPr>
                <w:rFonts w:eastAsia="Times New Roman"/>
                <w:sz w:val="20"/>
                <w:szCs w:val="20"/>
              </w:rPr>
            </w:pPr>
          </w:p>
        </w:tc>
        <w:tc>
          <w:tcPr>
            <w:tcW w:w="5" w:type="pct"/>
            <w:vAlign w:val="center"/>
            <w:hideMark/>
          </w:tcPr>
          <w:p w14:paraId="5BCA3DB2" w14:textId="77777777" w:rsidR="00000000" w:rsidRDefault="006A6AFD">
            <w:pPr>
              <w:spacing w:after="100"/>
              <w:rPr>
                <w:rFonts w:eastAsia="Times New Roman"/>
                <w:sz w:val="20"/>
                <w:szCs w:val="20"/>
              </w:rPr>
            </w:pPr>
          </w:p>
        </w:tc>
        <w:tc>
          <w:tcPr>
            <w:tcW w:w="5" w:type="pct"/>
            <w:vAlign w:val="center"/>
            <w:hideMark/>
          </w:tcPr>
          <w:p w14:paraId="78ADB3EC" w14:textId="77777777" w:rsidR="00000000" w:rsidRDefault="006A6AFD">
            <w:pPr>
              <w:spacing w:after="100"/>
              <w:rPr>
                <w:rFonts w:eastAsia="Times New Roman"/>
                <w:sz w:val="20"/>
                <w:szCs w:val="20"/>
              </w:rPr>
            </w:pPr>
          </w:p>
        </w:tc>
        <w:tc>
          <w:tcPr>
            <w:tcW w:w="25" w:type="pct"/>
            <w:vAlign w:val="center"/>
            <w:hideMark/>
          </w:tcPr>
          <w:p w14:paraId="3ADC51E8" w14:textId="77777777" w:rsidR="00000000" w:rsidRDefault="006A6AFD">
            <w:pPr>
              <w:spacing w:after="100"/>
              <w:rPr>
                <w:rFonts w:eastAsia="Times New Roman"/>
                <w:sz w:val="20"/>
                <w:szCs w:val="20"/>
              </w:rPr>
            </w:pPr>
          </w:p>
        </w:tc>
        <w:tc>
          <w:tcPr>
            <w:tcW w:w="5" w:type="pct"/>
            <w:vAlign w:val="center"/>
            <w:hideMark/>
          </w:tcPr>
          <w:p w14:paraId="313EFDC9" w14:textId="77777777" w:rsidR="00000000" w:rsidRDefault="006A6AFD">
            <w:pPr>
              <w:spacing w:after="100"/>
              <w:rPr>
                <w:rFonts w:eastAsia="Times New Roman"/>
                <w:sz w:val="20"/>
                <w:szCs w:val="20"/>
              </w:rPr>
            </w:pPr>
          </w:p>
        </w:tc>
        <w:tc>
          <w:tcPr>
            <w:tcW w:w="50" w:type="pct"/>
            <w:vAlign w:val="center"/>
            <w:hideMark/>
          </w:tcPr>
          <w:p w14:paraId="589ACCF4" w14:textId="77777777" w:rsidR="00000000" w:rsidRDefault="006A6AFD">
            <w:pPr>
              <w:spacing w:after="100"/>
              <w:rPr>
                <w:rFonts w:eastAsia="Times New Roman"/>
                <w:sz w:val="20"/>
                <w:szCs w:val="20"/>
              </w:rPr>
            </w:pPr>
          </w:p>
        </w:tc>
        <w:tc>
          <w:tcPr>
            <w:tcW w:w="519" w:type="pct"/>
            <w:vAlign w:val="center"/>
            <w:hideMark/>
          </w:tcPr>
          <w:p w14:paraId="45B58AAD" w14:textId="77777777" w:rsidR="00000000" w:rsidRDefault="006A6AFD">
            <w:pPr>
              <w:spacing w:after="100"/>
              <w:rPr>
                <w:rFonts w:eastAsia="Times New Roman"/>
                <w:sz w:val="20"/>
                <w:szCs w:val="20"/>
              </w:rPr>
            </w:pPr>
          </w:p>
        </w:tc>
        <w:tc>
          <w:tcPr>
            <w:tcW w:w="5" w:type="pct"/>
            <w:vAlign w:val="center"/>
            <w:hideMark/>
          </w:tcPr>
          <w:p w14:paraId="6095E71D" w14:textId="77777777" w:rsidR="00000000" w:rsidRDefault="006A6AFD">
            <w:pPr>
              <w:spacing w:after="100"/>
              <w:rPr>
                <w:rFonts w:eastAsia="Times New Roman"/>
                <w:sz w:val="20"/>
                <w:szCs w:val="20"/>
              </w:rPr>
            </w:pPr>
          </w:p>
        </w:tc>
        <w:tc>
          <w:tcPr>
            <w:tcW w:w="5" w:type="pct"/>
            <w:vAlign w:val="center"/>
            <w:hideMark/>
          </w:tcPr>
          <w:p w14:paraId="71D01C53" w14:textId="77777777" w:rsidR="00000000" w:rsidRDefault="006A6AFD">
            <w:pPr>
              <w:spacing w:after="100"/>
              <w:rPr>
                <w:rFonts w:eastAsia="Times New Roman"/>
                <w:sz w:val="20"/>
                <w:szCs w:val="20"/>
              </w:rPr>
            </w:pPr>
          </w:p>
        </w:tc>
        <w:tc>
          <w:tcPr>
            <w:tcW w:w="25" w:type="pct"/>
            <w:vAlign w:val="center"/>
            <w:hideMark/>
          </w:tcPr>
          <w:p w14:paraId="57DB7F5B" w14:textId="77777777" w:rsidR="00000000" w:rsidRDefault="006A6AFD">
            <w:pPr>
              <w:spacing w:after="100"/>
              <w:rPr>
                <w:rFonts w:eastAsia="Times New Roman"/>
                <w:sz w:val="20"/>
                <w:szCs w:val="20"/>
              </w:rPr>
            </w:pPr>
          </w:p>
        </w:tc>
        <w:tc>
          <w:tcPr>
            <w:tcW w:w="5" w:type="pct"/>
            <w:vAlign w:val="center"/>
            <w:hideMark/>
          </w:tcPr>
          <w:p w14:paraId="1AB1B2C8" w14:textId="77777777" w:rsidR="00000000" w:rsidRDefault="006A6AFD">
            <w:pPr>
              <w:spacing w:after="100"/>
              <w:rPr>
                <w:rFonts w:eastAsia="Times New Roman"/>
                <w:sz w:val="20"/>
                <w:szCs w:val="20"/>
              </w:rPr>
            </w:pPr>
          </w:p>
        </w:tc>
        <w:tc>
          <w:tcPr>
            <w:tcW w:w="50" w:type="pct"/>
            <w:vAlign w:val="center"/>
            <w:hideMark/>
          </w:tcPr>
          <w:p w14:paraId="2E246BA3" w14:textId="77777777" w:rsidR="00000000" w:rsidRDefault="006A6AFD">
            <w:pPr>
              <w:spacing w:after="100"/>
              <w:rPr>
                <w:rFonts w:eastAsia="Times New Roman"/>
                <w:sz w:val="20"/>
                <w:szCs w:val="20"/>
              </w:rPr>
            </w:pPr>
          </w:p>
        </w:tc>
        <w:tc>
          <w:tcPr>
            <w:tcW w:w="519" w:type="pct"/>
            <w:vAlign w:val="center"/>
            <w:hideMark/>
          </w:tcPr>
          <w:p w14:paraId="464222E8" w14:textId="77777777" w:rsidR="00000000" w:rsidRDefault="006A6AFD">
            <w:pPr>
              <w:spacing w:after="100"/>
              <w:rPr>
                <w:rFonts w:eastAsia="Times New Roman"/>
                <w:sz w:val="20"/>
                <w:szCs w:val="20"/>
              </w:rPr>
            </w:pPr>
          </w:p>
        </w:tc>
        <w:tc>
          <w:tcPr>
            <w:tcW w:w="5" w:type="pct"/>
            <w:vAlign w:val="center"/>
            <w:hideMark/>
          </w:tcPr>
          <w:p w14:paraId="7241FE30" w14:textId="77777777" w:rsidR="00000000" w:rsidRDefault="006A6AFD">
            <w:pPr>
              <w:spacing w:after="100"/>
              <w:rPr>
                <w:rFonts w:eastAsia="Times New Roman"/>
                <w:sz w:val="20"/>
                <w:szCs w:val="20"/>
              </w:rPr>
            </w:pPr>
          </w:p>
        </w:tc>
        <w:tc>
          <w:tcPr>
            <w:tcW w:w="0" w:type="auto"/>
            <w:vAlign w:val="center"/>
            <w:hideMark/>
          </w:tcPr>
          <w:p w14:paraId="68C16475" w14:textId="77777777" w:rsidR="00000000" w:rsidRDefault="006A6AFD">
            <w:pPr>
              <w:spacing w:after="100"/>
              <w:rPr>
                <w:rFonts w:eastAsia="Times New Roman"/>
                <w:sz w:val="20"/>
                <w:szCs w:val="20"/>
              </w:rPr>
            </w:pPr>
          </w:p>
        </w:tc>
        <w:tc>
          <w:tcPr>
            <w:tcW w:w="0" w:type="auto"/>
            <w:vAlign w:val="center"/>
            <w:hideMark/>
          </w:tcPr>
          <w:p w14:paraId="5E37C16E" w14:textId="77777777" w:rsidR="00000000" w:rsidRDefault="006A6AFD">
            <w:pPr>
              <w:spacing w:after="100"/>
              <w:rPr>
                <w:rFonts w:eastAsia="Times New Roman"/>
                <w:sz w:val="20"/>
                <w:szCs w:val="20"/>
              </w:rPr>
            </w:pPr>
          </w:p>
        </w:tc>
        <w:tc>
          <w:tcPr>
            <w:tcW w:w="0" w:type="auto"/>
            <w:gridSpan w:val="3"/>
            <w:vAlign w:val="center"/>
            <w:hideMark/>
          </w:tcPr>
          <w:p w14:paraId="1C048C81" w14:textId="77777777" w:rsidR="00000000" w:rsidRDefault="006A6AFD">
            <w:pPr>
              <w:spacing w:after="100"/>
              <w:rPr>
                <w:rFonts w:eastAsia="Times New Roman"/>
                <w:sz w:val="20"/>
                <w:szCs w:val="20"/>
              </w:rPr>
            </w:pPr>
          </w:p>
        </w:tc>
        <w:tc>
          <w:tcPr>
            <w:tcW w:w="0" w:type="auto"/>
            <w:gridSpan w:val="3"/>
            <w:vAlign w:val="center"/>
            <w:hideMark/>
          </w:tcPr>
          <w:p w14:paraId="758EE7C8" w14:textId="77777777" w:rsidR="00000000" w:rsidRDefault="006A6AFD">
            <w:pPr>
              <w:spacing w:after="100"/>
              <w:rPr>
                <w:rFonts w:eastAsia="Times New Roman"/>
                <w:sz w:val="20"/>
                <w:szCs w:val="20"/>
              </w:rPr>
            </w:pPr>
          </w:p>
        </w:tc>
      </w:tr>
      <w:tr w:rsidR="00000000" w14:paraId="25828A78" w14:textId="77777777">
        <w:trPr>
          <w:divId w:val="285889955"/>
        </w:trPr>
        <w:tc>
          <w:tcPr>
            <w:tcW w:w="0" w:type="auto"/>
            <w:gridSpan w:val="3"/>
            <w:tcMar>
              <w:top w:w="0" w:type="dxa"/>
              <w:left w:w="20" w:type="dxa"/>
              <w:bottom w:w="0" w:type="dxa"/>
              <w:right w:w="20" w:type="dxa"/>
            </w:tcMar>
            <w:vAlign w:val="center"/>
            <w:hideMark/>
          </w:tcPr>
          <w:p w14:paraId="022A1728" w14:textId="77777777" w:rsidR="00000000" w:rsidRDefault="006A6AF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3C712A1" w14:textId="77777777" w:rsidR="00000000" w:rsidRDefault="006A6AFD">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27226DB4" w14:textId="77777777" w:rsidR="00000000" w:rsidRDefault="006A6AFD">
            <w:pPr>
              <w:spacing w:after="100"/>
              <w:jc w:val="center"/>
              <w:rPr>
                <w:rFonts w:eastAsia="Times New Roman"/>
              </w:rPr>
            </w:pPr>
            <w:r>
              <w:rPr>
                <w:rFonts w:eastAsia="Times New Roman"/>
                <w:b/>
                <w:bCs/>
                <w:color w:val="000000"/>
                <w:sz w:val="16"/>
                <w:szCs w:val="16"/>
              </w:rPr>
              <w:t>April 1, 2022</w:t>
            </w:r>
          </w:p>
        </w:tc>
        <w:tc>
          <w:tcPr>
            <w:tcW w:w="0" w:type="auto"/>
            <w:gridSpan w:val="3"/>
            <w:tcMar>
              <w:top w:w="0" w:type="dxa"/>
              <w:left w:w="20" w:type="dxa"/>
              <w:bottom w:w="0" w:type="dxa"/>
              <w:right w:w="20" w:type="dxa"/>
            </w:tcMar>
            <w:vAlign w:val="center"/>
            <w:hideMark/>
          </w:tcPr>
          <w:p w14:paraId="6ED75A3F" w14:textId="77777777" w:rsidR="00000000" w:rsidRDefault="006A6AF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6AE0425" w14:textId="77777777" w:rsidR="00000000" w:rsidRDefault="006A6AFD">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14:paraId="6CE1D096" w14:textId="77777777" w:rsidR="00000000" w:rsidRDefault="006A6AFD">
            <w:pPr>
              <w:spacing w:after="100"/>
              <w:jc w:val="center"/>
              <w:rPr>
                <w:rFonts w:eastAsia="Times New Roman"/>
              </w:rPr>
            </w:pPr>
          </w:p>
        </w:tc>
        <w:tc>
          <w:tcPr>
            <w:tcW w:w="0" w:type="auto"/>
            <w:vAlign w:val="center"/>
            <w:hideMark/>
          </w:tcPr>
          <w:p w14:paraId="2E0BFFD5" w14:textId="77777777" w:rsidR="00000000" w:rsidRDefault="006A6AFD">
            <w:pPr>
              <w:spacing w:after="100"/>
              <w:rPr>
                <w:rFonts w:eastAsia="Times New Roman"/>
                <w:sz w:val="20"/>
                <w:szCs w:val="20"/>
              </w:rPr>
            </w:pPr>
          </w:p>
        </w:tc>
        <w:tc>
          <w:tcPr>
            <w:tcW w:w="0" w:type="auto"/>
            <w:vAlign w:val="center"/>
            <w:hideMark/>
          </w:tcPr>
          <w:p w14:paraId="1D62533E" w14:textId="77777777" w:rsidR="00000000" w:rsidRDefault="006A6AFD">
            <w:pPr>
              <w:spacing w:after="100"/>
              <w:rPr>
                <w:rFonts w:eastAsia="Times New Roman"/>
                <w:sz w:val="20"/>
                <w:szCs w:val="20"/>
              </w:rPr>
            </w:pPr>
          </w:p>
        </w:tc>
        <w:tc>
          <w:tcPr>
            <w:tcW w:w="0" w:type="auto"/>
            <w:vAlign w:val="center"/>
            <w:hideMark/>
          </w:tcPr>
          <w:p w14:paraId="6020223A" w14:textId="77777777" w:rsidR="00000000" w:rsidRDefault="006A6AFD">
            <w:pPr>
              <w:spacing w:after="100"/>
              <w:rPr>
                <w:rFonts w:eastAsia="Times New Roman"/>
                <w:sz w:val="20"/>
                <w:szCs w:val="20"/>
              </w:rPr>
            </w:pPr>
          </w:p>
        </w:tc>
        <w:tc>
          <w:tcPr>
            <w:tcW w:w="0" w:type="auto"/>
            <w:vAlign w:val="center"/>
            <w:hideMark/>
          </w:tcPr>
          <w:p w14:paraId="4BCDE775" w14:textId="77777777" w:rsidR="00000000" w:rsidRDefault="006A6AFD">
            <w:pPr>
              <w:spacing w:after="100"/>
              <w:rPr>
                <w:rFonts w:eastAsia="Times New Roman"/>
                <w:sz w:val="20"/>
                <w:szCs w:val="20"/>
              </w:rPr>
            </w:pPr>
          </w:p>
        </w:tc>
        <w:tc>
          <w:tcPr>
            <w:tcW w:w="0" w:type="auto"/>
            <w:vAlign w:val="center"/>
            <w:hideMark/>
          </w:tcPr>
          <w:p w14:paraId="35354BEC" w14:textId="77777777" w:rsidR="00000000" w:rsidRDefault="006A6AFD">
            <w:pPr>
              <w:spacing w:after="100"/>
              <w:rPr>
                <w:rFonts w:eastAsia="Times New Roman"/>
                <w:sz w:val="20"/>
                <w:szCs w:val="20"/>
              </w:rPr>
            </w:pPr>
          </w:p>
        </w:tc>
        <w:tc>
          <w:tcPr>
            <w:tcW w:w="0" w:type="auto"/>
            <w:vAlign w:val="center"/>
            <w:hideMark/>
          </w:tcPr>
          <w:p w14:paraId="58AE5D19" w14:textId="77777777" w:rsidR="00000000" w:rsidRDefault="006A6AFD">
            <w:pPr>
              <w:spacing w:after="100"/>
              <w:rPr>
                <w:rFonts w:eastAsia="Times New Roman"/>
                <w:sz w:val="20"/>
                <w:szCs w:val="20"/>
              </w:rPr>
            </w:pPr>
          </w:p>
        </w:tc>
        <w:tc>
          <w:tcPr>
            <w:tcW w:w="0" w:type="auto"/>
            <w:vAlign w:val="center"/>
            <w:hideMark/>
          </w:tcPr>
          <w:p w14:paraId="3436630C" w14:textId="77777777" w:rsidR="00000000" w:rsidRDefault="006A6AFD">
            <w:pPr>
              <w:spacing w:after="100"/>
              <w:rPr>
                <w:rFonts w:eastAsia="Times New Roman"/>
                <w:sz w:val="20"/>
                <w:szCs w:val="20"/>
              </w:rPr>
            </w:pPr>
          </w:p>
        </w:tc>
      </w:tr>
      <w:tr w:rsidR="00000000" w14:paraId="6BB12613" w14:textId="77777777">
        <w:trPr>
          <w:divId w:val="285889955"/>
        </w:trPr>
        <w:tc>
          <w:tcPr>
            <w:tcW w:w="0" w:type="auto"/>
            <w:gridSpan w:val="6"/>
            <w:tcMar>
              <w:top w:w="30" w:type="dxa"/>
              <w:left w:w="20" w:type="dxa"/>
              <w:bottom w:w="30" w:type="dxa"/>
              <w:right w:w="20" w:type="dxa"/>
            </w:tcMar>
            <w:vAlign w:val="bottom"/>
            <w:hideMark/>
          </w:tcPr>
          <w:p w14:paraId="1C06DF88" w14:textId="77777777" w:rsidR="00000000" w:rsidRDefault="006A6AFD">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4EBA3840" w14:textId="77777777" w:rsidR="00000000" w:rsidRDefault="006A6AFD">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590CD2E7"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03D816" w14:textId="77777777" w:rsidR="00000000" w:rsidRDefault="006A6AFD">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gridSpan w:val="3"/>
            <w:tcMar>
              <w:top w:w="0" w:type="dxa"/>
              <w:left w:w="20" w:type="dxa"/>
              <w:bottom w:w="0" w:type="dxa"/>
              <w:right w:w="20" w:type="dxa"/>
            </w:tcMar>
            <w:vAlign w:val="center"/>
            <w:hideMark/>
          </w:tcPr>
          <w:p w14:paraId="1A859A9D"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2892B9D" w14:textId="77777777" w:rsidR="00000000" w:rsidRDefault="006A6AFD">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335AF0D1"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D5400B" w14:textId="77777777" w:rsidR="00000000" w:rsidRDefault="006A6AFD">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vAlign w:val="center"/>
            <w:hideMark/>
          </w:tcPr>
          <w:p w14:paraId="0A06AFBB" w14:textId="77777777" w:rsidR="00000000" w:rsidRDefault="006A6AFD">
            <w:pPr>
              <w:spacing w:after="100"/>
              <w:jc w:val="center"/>
              <w:rPr>
                <w:rFonts w:eastAsia="Times New Roman"/>
              </w:rPr>
            </w:pPr>
          </w:p>
        </w:tc>
        <w:tc>
          <w:tcPr>
            <w:tcW w:w="0" w:type="auto"/>
            <w:vAlign w:val="center"/>
            <w:hideMark/>
          </w:tcPr>
          <w:p w14:paraId="3D904238" w14:textId="77777777" w:rsidR="00000000" w:rsidRDefault="006A6AFD">
            <w:pPr>
              <w:spacing w:after="100"/>
              <w:rPr>
                <w:rFonts w:eastAsia="Times New Roman"/>
                <w:sz w:val="20"/>
                <w:szCs w:val="20"/>
              </w:rPr>
            </w:pPr>
          </w:p>
        </w:tc>
        <w:tc>
          <w:tcPr>
            <w:tcW w:w="0" w:type="auto"/>
            <w:gridSpan w:val="3"/>
            <w:vAlign w:val="center"/>
            <w:hideMark/>
          </w:tcPr>
          <w:p w14:paraId="62493B67" w14:textId="77777777" w:rsidR="00000000" w:rsidRDefault="006A6AFD">
            <w:pPr>
              <w:spacing w:after="100"/>
              <w:rPr>
                <w:rFonts w:eastAsia="Times New Roman"/>
                <w:sz w:val="20"/>
                <w:szCs w:val="20"/>
              </w:rPr>
            </w:pPr>
          </w:p>
        </w:tc>
        <w:tc>
          <w:tcPr>
            <w:tcW w:w="0" w:type="auto"/>
            <w:gridSpan w:val="3"/>
            <w:vAlign w:val="center"/>
            <w:hideMark/>
          </w:tcPr>
          <w:p w14:paraId="2E78CF30" w14:textId="77777777" w:rsidR="00000000" w:rsidRDefault="006A6AFD">
            <w:pPr>
              <w:spacing w:after="100"/>
              <w:rPr>
                <w:rFonts w:eastAsia="Times New Roman"/>
                <w:sz w:val="20"/>
                <w:szCs w:val="20"/>
              </w:rPr>
            </w:pPr>
          </w:p>
        </w:tc>
      </w:tr>
      <w:tr w:rsidR="00000000" w14:paraId="44BDDC3B" w14:textId="77777777">
        <w:trPr>
          <w:divId w:val="285889955"/>
          <w:trHeight w:val="60"/>
        </w:trPr>
        <w:tc>
          <w:tcPr>
            <w:tcW w:w="0" w:type="auto"/>
            <w:gridSpan w:val="3"/>
            <w:tcMar>
              <w:top w:w="0" w:type="dxa"/>
              <w:left w:w="20" w:type="dxa"/>
              <w:bottom w:w="0" w:type="dxa"/>
              <w:right w:w="20" w:type="dxa"/>
            </w:tcMar>
            <w:vAlign w:val="center"/>
            <w:hideMark/>
          </w:tcPr>
          <w:p w14:paraId="060E853E"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1A4302"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889995D"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CD6586"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FBC65E6"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99E0671"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E69FE61"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350CD91"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DEB171C" w14:textId="77777777" w:rsidR="00000000" w:rsidRDefault="006A6AFD">
            <w:pPr>
              <w:spacing w:after="100"/>
              <w:rPr>
                <w:rFonts w:eastAsia="Times New Roman"/>
                <w:sz w:val="20"/>
                <w:szCs w:val="20"/>
              </w:rPr>
            </w:pPr>
          </w:p>
        </w:tc>
        <w:tc>
          <w:tcPr>
            <w:tcW w:w="0" w:type="auto"/>
            <w:vAlign w:val="center"/>
            <w:hideMark/>
          </w:tcPr>
          <w:p w14:paraId="0EE24213" w14:textId="77777777" w:rsidR="00000000" w:rsidRDefault="006A6AFD">
            <w:pPr>
              <w:spacing w:after="100"/>
              <w:rPr>
                <w:rFonts w:eastAsia="Times New Roman"/>
                <w:sz w:val="20"/>
                <w:szCs w:val="20"/>
              </w:rPr>
            </w:pPr>
          </w:p>
        </w:tc>
        <w:tc>
          <w:tcPr>
            <w:tcW w:w="0" w:type="auto"/>
            <w:vAlign w:val="center"/>
            <w:hideMark/>
          </w:tcPr>
          <w:p w14:paraId="190D8F86" w14:textId="77777777" w:rsidR="00000000" w:rsidRDefault="006A6AFD">
            <w:pPr>
              <w:spacing w:after="100"/>
              <w:rPr>
                <w:rFonts w:eastAsia="Times New Roman"/>
                <w:sz w:val="20"/>
                <w:szCs w:val="20"/>
              </w:rPr>
            </w:pPr>
          </w:p>
        </w:tc>
        <w:tc>
          <w:tcPr>
            <w:tcW w:w="0" w:type="auto"/>
            <w:gridSpan w:val="3"/>
            <w:vAlign w:val="center"/>
            <w:hideMark/>
          </w:tcPr>
          <w:p w14:paraId="3847B922" w14:textId="77777777" w:rsidR="00000000" w:rsidRDefault="006A6AFD">
            <w:pPr>
              <w:spacing w:after="100"/>
              <w:rPr>
                <w:rFonts w:eastAsia="Times New Roman"/>
                <w:sz w:val="20"/>
                <w:szCs w:val="20"/>
              </w:rPr>
            </w:pPr>
          </w:p>
        </w:tc>
        <w:tc>
          <w:tcPr>
            <w:tcW w:w="0" w:type="auto"/>
            <w:gridSpan w:val="3"/>
            <w:vAlign w:val="center"/>
            <w:hideMark/>
          </w:tcPr>
          <w:p w14:paraId="329622B2" w14:textId="77777777" w:rsidR="00000000" w:rsidRDefault="006A6AFD">
            <w:pPr>
              <w:spacing w:after="100"/>
              <w:rPr>
                <w:rFonts w:eastAsia="Times New Roman"/>
                <w:sz w:val="20"/>
                <w:szCs w:val="20"/>
              </w:rPr>
            </w:pPr>
          </w:p>
        </w:tc>
      </w:tr>
      <w:tr w:rsidR="00000000" w14:paraId="58FA36A0" w14:textId="77777777">
        <w:trPr>
          <w:divId w:val="285889955"/>
        </w:trPr>
        <w:tc>
          <w:tcPr>
            <w:tcW w:w="0" w:type="auto"/>
            <w:gridSpan w:val="6"/>
            <w:shd w:val="clear" w:color="auto" w:fill="CCEEFF"/>
            <w:tcMar>
              <w:top w:w="30" w:type="dxa"/>
              <w:left w:w="20" w:type="dxa"/>
              <w:bottom w:w="30" w:type="dxa"/>
              <w:right w:w="20" w:type="dxa"/>
            </w:tcMar>
            <w:hideMark/>
          </w:tcPr>
          <w:p w14:paraId="42B6ADE8" w14:textId="77777777" w:rsidR="00000000" w:rsidRDefault="006A6AFD">
            <w:pPr>
              <w:spacing w:after="100"/>
              <w:divId w:val="1026249058"/>
              <w:rPr>
                <w:rFonts w:eastAsia="Times New Roman"/>
              </w:rPr>
            </w:pPr>
            <w:r>
              <w:rPr>
                <w:rFonts w:eastAsia="Times New Roman"/>
                <w:color w:val="000000"/>
                <w:sz w:val="20"/>
                <w:szCs w:val="20"/>
              </w:rPr>
              <w:t>Long-term debt (including current portion</w:t>
            </w:r>
            <w:r>
              <w:rPr>
                <w:rFonts w:eastAsia="Times New Roman"/>
                <w:color w:val="000000"/>
                <w:sz w:val="20"/>
                <w:szCs w:val="20"/>
              </w:rPr>
              <w:t>)</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14:paraId="753A7B63"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F9C8A8F" w14:textId="77777777" w:rsidR="00000000" w:rsidRDefault="006A6AFD">
            <w:pPr>
              <w:spacing w:after="100"/>
              <w:jc w:val="right"/>
              <w:rPr>
                <w:rFonts w:eastAsia="Times New Roman"/>
              </w:rPr>
            </w:pPr>
            <w:r>
              <w:rPr>
                <w:rFonts w:eastAsia="Times New Roman"/>
                <w:color w:val="000000"/>
                <w:sz w:val="20"/>
                <w:szCs w:val="20"/>
              </w:rPr>
              <w:t>7,057 </w:t>
            </w:r>
          </w:p>
        </w:tc>
        <w:tc>
          <w:tcPr>
            <w:tcW w:w="0" w:type="auto"/>
            <w:shd w:val="clear" w:color="auto" w:fill="CCEEFF"/>
            <w:tcMar>
              <w:top w:w="30" w:type="dxa"/>
              <w:left w:w="0" w:type="dxa"/>
              <w:bottom w:w="30" w:type="dxa"/>
              <w:right w:w="20" w:type="dxa"/>
            </w:tcMar>
            <w:vAlign w:val="bottom"/>
            <w:hideMark/>
          </w:tcPr>
          <w:p w14:paraId="137C8B0F"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EF82A3"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E7365EF"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C1A3693" w14:textId="77777777" w:rsidR="00000000" w:rsidRDefault="006A6AFD">
            <w:pPr>
              <w:spacing w:after="100"/>
              <w:jc w:val="right"/>
              <w:rPr>
                <w:rFonts w:eastAsia="Times New Roman"/>
              </w:rPr>
            </w:pPr>
            <w:r>
              <w:rPr>
                <w:rFonts w:eastAsia="Times New Roman"/>
                <w:color w:val="000000"/>
                <w:sz w:val="20"/>
                <w:szCs w:val="20"/>
              </w:rPr>
              <w:t>7,174 </w:t>
            </w:r>
          </w:p>
        </w:tc>
        <w:tc>
          <w:tcPr>
            <w:tcW w:w="0" w:type="auto"/>
            <w:shd w:val="clear" w:color="auto" w:fill="CCEEFF"/>
            <w:tcMar>
              <w:top w:w="30" w:type="dxa"/>
              <w:left w:w="0" w:type="dxa"/>
              <w:bottom w:w="30" w:type="dxa"/>
              <w:right w:w="20" w:type="dxa"/>
            </w:tcMar>
            <w:vAlign w:val="bottom"/>
            <w:hideMark/>
          </w:tcPr>
          <w:p w14:paraId="24AC7A73"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E2477A"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EDCC18E"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5FA1AD6" w14:textId="77777777" w:rsidR="00000000" w:rsidRDefault="006A6AFD">
            <w:pPr>
              <w:spacing w:after="100"/>
              <w:jc w:val="right"/>
              <w:rPr>
                <w:rFonts w:eastAsia="Times New Roman"/>
              </w:rPr>
            </w:pPr>
            <w:r>
              <w:rPr>
                <w:rFonts w:eastAsia="Times New Roman"/>
                <w:color w:val="000000"/>
                <w:sz w:val="20"/>
                <w:szCs w:val="20"/>
              </w:rPr>
              <w:t>7,059 </w:t>
            </w:r>
          </w:p>
        </w:tc>
        <w:tc>
          <w:tcPr>
            <w:tcW w:w="0" w:type="auto"/>
            <w:shd w:val="clear" w:color="auto" w:fill="CCEEFF"/>
            <w:tcMar>
              <w:top w:w="30" w:type="dxa"/>
              <w:left w:w="0" w:type="dxa"/>
              <w:bottom w:w="30" w:type="dxa"/>
              <w:right w:w="20" w:type="dxa"/>
            </w:tcMar>
            <w:vAlign w:val="bottom"/>
            <w:hideMark/>
          </w:tcPr>
          <w:p w14:paraId="26E44AB3"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128F65"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613CB6B"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06F8469" w14:textId="77777777" w:rsidR="00000000" w:rsidRDefault="006A6AFD">
            <w:pPr>
              <w:spacing w:after="100"/>
              <w:jc w:val="right"/>
              <w:rPr>
                <w:rFonts w:eastAsia="Times New Roman"/>
              </w:rPr>
            </w:pPr>
            <w:r>
              <w:rPr>
                <w:rFonts w:eastAsia="Times New Roman"/>
                <w:color w:val="000000"/>
                <w:sz w:val="20"/>
                <w:szCs w:val="20"/>
              </w:rPr>
              <w:t>7,701 </w:t>
            </w:r>
          </w:p>
        </w:tc>
        <w:tc>
          <w:tcPr>
            <w:tcW w:w="0" w:type="auto"/>
            <w:shd w:val="clear" w:color="auto" w:fill="CCEEFF"/>
            <w:tcMar>
              <w:top w:w="30" w:type="dxa"/>
              <w:left w:w="0" w:type="dxa"/>
              <w:bottom w:w="30" w:type="dxa"/>
              <w:right w:w="20" w:type="dxa"/>
            </w:tcMar>
            <w:vAlign w:val="bottom"/>
            <w:hideMark/>
          </w:tcPr>
          <w:p w14:paraId="3137A75B" w14:textId="77777777" w:rsidR="00000000" w:rsidRDefault="006A6AFD">
            <w:pPr>
              <w:spacing w:after="100"/>
              <w:jc w:val="right"/>
              <w:rPr>
                <w:rFonts w:eastAsia="Times New Roman"/>
              </w:rPr>
            </w:pPr>
          </w:p>
        </w:tc>
        <w:tc>
          <w:tcPr>
            <w:tcW w:w="0" w:type="auto"/>
            <w:vAlign w:val="center"/>
            <w:hideMark/>
          </w:tcPr>
          <w:p w14:paraId="3F1C2786" w14:textId="77777777" w:rsidR="00000000" w:rsidRDefault="006A6AFD">
            <w:pPr>
              <w:spacing w:after="100"/>
              <w:jc w:val="right"/>
              <w:rPr>
                <w:rFonts w:eastAsia="Times New Roman"/>
                <w:sz w:val="20"/>
                <w:szCs w:val="20"/>
              </w:rPr>
            </w:pPr>
          </w:p>
        </w:tc>
        <w:tc>
          <w:tcPr>
            <w:tcW w:w="0" w:type="auto"/>
            <w:vAlign w:val="center"/>
            <w:hideMark/>
          </w:tcPr>
          <w:p w14:paraId="362514E0" w14:textId="77777777" w:rsidR="00000000" w:rsidRDefault="006A6AFD">
            <w:pPr>
              <w:spacing w:after="100"/>
              <w:rPr>
                <w:rFonts w:eastAsia="Times New Roman"/>
                <w:sz w:val="20"/>
                <w:szCs w:val="20"/>
              </w:rPr>
            </w:pPr>
          </w:p>
        </w:tc>
        <w:tc>
          <w:tcPr>
            <w:tcW w:w="0" w:type="auto"/>
            <w:gridSpan w:val="3"/>
            <w:vAlign w:val="center"/>
            <w:hideMark/>
          </w:tcPr>
          <w:p w14:paraId="479E9D02" w14:textId="77777777" w:rsidR="00000000" w:rsidRDefault="006A6AFD">
            <w:pPr>
              <w:spacing w:after="100"/>
              <w:rPr>
                <w:rFonts w:eastAsia="Times New Roman"/>
                <w:sz w:val="20"/>
                <w:szCs w:val="20"/>
              </w:rPr>
            </w:pPr>
          </w:p>
        </w:tc>
        <w:tc>
          <w:tcPr>
            <w:tcW w:w="0" w:type="auto"/>
            <w:gridSpan w:val="3"/>
            <w:vAlign w:val="center"/>
            <w:hideMark/>
          </w:tcPr>
          <w:p w14:paraId="2AFA2215" w14:textId="77777777" w:rsidR="00000000" w:rsidRDefault="006A6AFD">
            <w:pPr>
              <w:spacing w:after="100"/>
              <w:rPr>
                <w:rFonts w:eastAsia="Times New Roman"/>
                <w:sz w:val="20"/>
                <w:szCs w:val="20"/>
              </w:rPr>
            </w:pPr>
          </w:p>
        </w:tc>
      </w:tr>
    </w:tbl>
    <w:p w14:paraId="120E7E68" w14:textId="77777777" w:rsidR="00000000" w:rsidRDefault="006A6AFD">
      <w:pPr>
        <w:divId w:val="1966815556"/>
        <w:rPr>
          <w:rFonts w:eastAsia="Times New Roman"/>
        </w:rPr>
      </w:pPr>
      <w:r>
        <w:rPr>
          <w:rFonts w:eastAsia="Times New Roman"/>
          <w:color w:val="000000"/>
          <w:sz w:val="16"/>
          <w:szCs w:val="16"/>
        </w:rPr>
        <w:t>_______________</w:t>
      </w:r>
    </w:p>
    <w:p w14:paraId="51140CEF" w14:textId="77777777" w:rsidR="00000000" w:rsidRDefault="006A6AFD">
      <w:pPr>
        <w:ind w:hanging="360"/>
        <w:divId w:val="253783615"/>
        <w:rPr>
          <w:rFonts w:eastAsia="Times New Roman"/>
        </w:rPr>
      </w:pPr>
      <w:r>
        <w:rPr>
          <w:rFonts w:eastAsia="Times New Roman"/>
          <w:color w:val="000000"/>
          <w:sz w:val="16"/>
          <w:szCs w:val="16"/>
        </w:rPr>
        <w:t>(1)The fair value was estimated using a market approach based on quoted market prices for our debt traded in the second</w:t>
      </w:r>
      <w:r>
        <w:rPr>
          <w:rFonts w:eastAsia="Times New Roman"/>
          <w:color w:val="000000"/>
          <w:sz w:val="16"/>
          <w:szCs w:val="16"/>
        </w:rPr>
        <w:t>ary market. If our long-term debt in our balance sheet was measured at fair value, it would be categorized in Level 2 of the fair value hierarchy.</w:t>
      </w:r>
    </w:p>
    <w:p w14:paraId="09410CA9" w14:textId="77777777" w:rsidR="00000000" w:rsidRDefault="006A6AFD">
      <w:pPr>
        <w:ind w:firstLine="360"/>
        <w:divId w:val="32924822"/>
        <w:rPr>
          <w:rFonts w:eastAsia="Times New Roman"/>
        </w:rPr>
      </w:pPr>
      <w:r>
        <w:rPr>
          <w:rFonts w:eastAsia="Times New Roman"/>
          <w:color w:val="000000"/>
          <w:sz w:val="20"/>
          <w:szCs w:val="20"/>
        </w:rPr>
        <w:t xml:space="preserve">See </w:t>
      </w:r>
      <w:r>
        <w:rPr>
          <w:rFonts w:eastAsia="Times New Roman"/>
          <w:i/>
          <w:iCs/>
          <w:color w:val="000000"/>
          <w:sz w:val="20"/>
          <w:szCs w:val="20"/>
        </w:rPr>
        <w:t xml:space="preserve">Note H — Goodwill </w:t>
      </w:r>
      <w:r>
        <w:rPr>
          <w:rFonts w:eastAsia="Times New Roman"/>
          <w:color w:val="000000"/>
          <w:sz w:val="20"/>
          <w:szCs w:val="20"/>
        </w:rPr>
        <w:t xml:space="preserve">in these Notes and </w:t>
      </w:r>
      <w:r>
        <w:rPr>
          <w:rFonts w:eastAsia="Times New Roman"/>
          <w:i/>
          <w:iCs/>
          <w:color w:val="000000"/>
          <w:sz w:val="20"/>
          <w:szCs w:val="20"/>
        </w:rPr>
        <w:t>Note 3: “Business Divestitures and Asset Sales”</w:t>
      </w:r>
      <w:r>
        <w:rPr>
          <w:rFonts w:eastAsia="Times New Roman"/>
          <w:color w:val="000000"/>
          <w:sz w:val="20"/>
          <w:szCs w:val="20"/>
        </w:rPr>
        <w:t xml:space="preserve"> in the Notes to Cons</w:t>
      </w:r>
      <w:r>
        <w:rPr>
          <w:rFonts w:eastAsia="Times New Roman"/>
          <w:color w:val="000000"/>
          <w:sz w:val="20"/>
          <w:szCs w:val="20"/>
        </w:rPr>
        <w:t xml:space="preserve">olidated Financial Statement in our Fiscal 2021 Form 10-K for additional information regarding fair value measurements associated with goodwill. </w:t>
      </w:r>
    </w:p>
    <w:p w14:paraId="1F8F6F16" w14:textId="77777777" w:rsidR="00000000" w:rsidRDefault="006A6AFD">
      <w:pPr>
        <w:divId w:val="2140561925"/>
        <w:rPr>
          <w:rFonts w:eastAsia="Times New Roman"/>
        </w:rPr>
      </w:pPr>
      <w:r>
        <w:rPr>
          <w:rFonts w:eastAsia="Times New Roman"/>
          <w:b/>
          <w:bCs/>
          <w:color w:val="000000"/>
          <w:sz w:val="20"/>
          <w:szCs w:val="20"/>
        </w:rPr>
        <w:t>NOTE N — DERIVATIVE INSTRUMENTS AND HEDGING ACTIVITIES</w:t>
      </w:r>
      <w:r>
        <w:rPr>
          <w:rFonts w:eastAsia="Times New Roman"/>
          <w:b/>
          <w:bCs/>
          <w:i/>
          <w:iCs/>
          <w:color w:val="000000"/>
          <w:sz w:val="20"/>
          <w:szCs w:val="20"/>
        </w:rPr>
        <w:t xml:space="preserve"> </w:t>
      </w:r>
    </w:p>
    <w:p w14:paraId="5CA5619A" w14:textId="77777777" w:rsidR="00000000" w:rsidRDefault="006A6AFD">
      <w:pPr>
        <w:ind w:firstLine="360"/>
        <w:divId w:val="2070109306"/>
        <w:rPr>
          <w:rFonts w:eastAsia="Times New Roman"/>
        </w:rPr>
      </w:pPr>
      <w:r>
        <w:rPr>
          <w:rFonts w:eastAsia="Times New Roman"/>
          <w:color w:val="000000"/>
          <w:sz w:val="20"/>
          <w:szCs w:val="20"/>
        </w:rPr>
        <w:t>In the normal course of business, we are exposed to gl</w:t>
      </w:r>
      <w:r>
        <w:rPr>
          <w:rFonts w:eastAsia="Times New Roman"/>
          <w:color w:val="000000"/>
          <w:sz w:val="20"/>
          <w:szCs w:val="20"/>
        </w:rPr>
        <w:t>obal market risks, including the effect of changes in foreign currency exchange rates. We use derivative instruments to manage our exposure to such risks and formally document all relationships between hedging instruments and hedged items, as well as the r</w:t>
      </w:r>
      <w:r>
        <w:rPr>
          <w:rFonts w:eastAsia="Times New Roman"/>
          <w:color w:val="000000"/>
          <w:sz w:val="20"/>
          <w:szCs w:val="20"/>
        </w:rPr>
        <w:t>isk-management objective and strategy for undertaking hedge transactions. We also may enter into derivative instruments that are not designated as hedges and do not qualify for hedge accounting. We recognize all derivatives in our Condensed Consolidated Ba</w:t>
      </w:r>
      <w:r>
        <w:rPr>
          <w:rFonts w:eastAsia="Times New Roman"/>
          <w:color w:val="000000"/>
          <w:sz w:val="20"/>
          <w:szCs w:val="20"/>
        </w:rPr>
        <w:t>lance Sheet (Unaudited) at fair value. We do not hold or issue derivatives for speculative trading purposes.</w:t>
      </w:r>
    </w:p>
    <w:p w14:paraId="4F9E3D24" w14:textId="77777777" w:rsidR="00000000" w:rsidRDefault="006A6AFD">
      <w:pPr>
        <w:divId w:val="1464496251"/>
        <w:rPr>
          <w:rFonts w:eastAsia="Times New Roman"/>
        </w:rPr>
      </w:pPr>
      <w:r>
        <w:rPr>
          <w:rFonts w:eastAsia="Times New Roman"/>
          <w:b/>
          <w:bCs/>
          <w:color w:val="000000"/>
          <w:sz w:val="20"/>
          <w:szCs w:val="20"/>
        </w:rPr>
        <w:t>Exchange Rate Risk — Cash Flow Hedges</w:t>
      </w:r>
    </w:p>
    <w:p w14:paraId="049C7303" w14:textId="77777777" w:rsidR="00000000" w:rsidRDefault="006A6AFD">
      <w:pPr>
        <w:ind w:firstLine="360"/>
        <w:divId w:val="917791988"/>
        <w:rPr>
          <w:rFonts w:eastAsia="Times New Roman"/>
        </w:rPr>
      </w:pPr>
      <w:r>
        <w:rPr>
          <w:rFonts w:eastAsia="Times New Roman"/>
          <w:color w:val="000000"/>
          <w:sz w:val="20"/>
          <w:szCs w:val="20"/>
        </w:rPr>
        <w:t>To manage our exposure to currency risk and market fluctuation risk associated with anticipated cash flows th</w:t>
      </w:r>
      <w:r>
        <w:rPr>
          <w:rFonts w:eastAsia="Times New Roman"/>
          <w:color w:val="000000"/>
          <w:sz w:val="20"/>
          <w:szCs w:val="20"/>
        </w:rPr>
        <w:t>at are probable of occurring in the future, we implement cash flow hedges. More specifically, we use foreign currency forward contracts and options to hedge off-balance sheet future foreign currency commitments, including purchase commitments to suppliers,</w:t>
      </w:r>
      <w:r>
        <w:rPr>
          <w:rFonts w:eastAsia="Times New Roman"/>
          <w:color w:val="000000"/>
          <w:sz w:val="20"/>
          <w:szCs w:val="20"/>
        </w:rPr>
        <w:t xml:space="preserve"> future committed sales to customers and intersegment transactions. These derivatives are used to hedge currency exposures from cash flows anticipated across our business segments. We also hedge U.S. Dollar payments to suppliers to maintain our anticipated</w:t>
      </w:r>
      <w:r>
        <w:rPr>
          <w:rFonts w:eastAsia="Times New Roman"/>
          <w:color w:val="000000"/>
          <w:sz w:val="20"/>
          <w:szCs w:val="20"/>
        </w:rPr>
        <w:t xml:space="preserve"> profit margins in our international operations. These derivatives have only nominal intrinsic value at the time of purchase and </w:t>
      </w:r>
    </w:p>
    <w:p w14:paraId="00F4E0E8" w14:textId="77777777" w:rsidR="00000000" w:rsidRDefault="006A6AFD">
      <w:pPr>
        <w:ind w:firstLine="360"/>
        <w:jc w:val="center"/>
        <w:divId w:val="2118405739"/>
        <w:rPr>
          <w:rFonts w:eastAsia="Times New Roman"/>
        </w:rPr>
      </w:pPr>
      <w:r>
        <w:rPr>
          <w:rFonts w:eastAsia="Times New Roman"/>
          <w:color w:val="000000"/>
          <w:sz w:val="20"/>
          <w:szCs w:val="20"/>
        </w:rPr>
        <w:t>12</w:t>
      </w:r>
    </w:p>
    <w:p w14:paraId="4D64DB34" w14:textId="77777777" w:rsidR="00000000" w:rsidRDefault="006A6AFD">
      <w:pPr>
        <w:rPr>
          <w:rFonts w:eastAsia="Times New Roman"/>
        </w:rPr>
      </w:pPr>
      <w:r>
        <w:rPr>
          <w:rFonts w:eastAsia="Times New Roman"/>
        </w:rPr>
        <w:pict w14:anchorId="5BF27461">
          <v:rect id="_x0000_i1039" style="width:0;height:1.5pt" o:hralign="center" o:hrstd="t" o:hr="t" fillcolor="#a0a0a0" stroked="f"/>
        </w:pict>
      </w:r>
    </w:p>
    <w:p w14:paraId="313A3934" w14:textId="77777777" w:rsidR="00000000" w:rsidRDefault="006A6AFD">
      <w:pPr>
        <w:ind w:firstLine="360"/>
        <w:divId w:val="129327673"/>
        <w:rPr>
          <w:rFonts w:eastAsia="Times New Roman"/>
        </w:rPr>
      </w:pPr>
    </w:p>
    <w:p w14:paraId="21B140A1" w14:textId="77777777" w:rsidR="00000000" w:rsidRDefault="006A6AFD">
      <w:pPr>
        <w:divId w:val="1301574895"/>
        <w:rPr>
          <w:rFonts w:eastAsia="Times New Roman"/>
        </w:rPr>
      </w:pPr>
      <w:r>
        <w:rPr>
          <w:rFonts w:eastAsia="Times New Roman"/>
          <w:color w:val="000000"/>
          <w:sz w:val="20"/>
          <w:szCs w:val="20"/>
        </w:rPr>
        <w:t xml:space="preserve">have a high degree of correlation to the anticipated cash flows they are designated </w:t>
      </w:r>
      <w:r>
        <w:rPr>
          <w:rFonts w:eastAsia="Times New Roman"/>
          <w:color w:val="000000"/>
          <w:sz w:val="20"/>
          <w:szCs w:val="20"/>
        </w:rPr>
        <w:t>to hedge. Hedge effectiveness is determined by the correlation of the anticipated cash flows from the hedging instruments and the anticipated cash flows from the future foreign currency commitments through the maturity dates of the derivatives used to hedg</w:t>
      </w:r>
      <w:r>
        <w:rPr>
          <w:rFonts w:eastAsia="Times New Roman"/>
          <w:color w:val="000000"/>
          <w:sz w:val="20"/>
          <w:szCs w:val="20"/>
        </w:rPr>
        <w:t>e these cash flows. These financial instruments are marked-to-market using forward prices and fair value quotes with the offset to other comprehensive income (loss). Gains and losses in AOCI are reclassified to earnings when the related hedged item is reco</w:t>
      </w:r>
      <w:r>
        <w:rPr>
          <w:rFonts w:eastAsia="Times New Roman"/>
          <w:color w:val="000000"/>
          <w:sz w:val="20"/>
          <w:szCs w:val="20"/>
        </w:rPr>
        <w:t>gnized in earnings. The cash flow impact of our derivatives is included in the same category in our Condensed Consolidated Statement of Cash Flows (Unaudited) as the cash flows of the related hedged items. Notional amounts are used to measure the volume of</w:t>
      </w:r>
      <w:r>
        <w:rPr>
          <w:rFonts w:eastAsia="Times New Roman"/>
          <w:color w:val="000000"/>
          <w:sz w:val="20"/>
          <w:szCs w:val="20"/>
        </w:rPr>
        <w:t xml:space="preserve"> foreign currency forward contracts and do not represent exposure to foreign currency losses. At April 1, 2022, we had open foreign currency forward contracts with an aggregate notional amount of $298 million, hedging certain forecasted transactions denomi</w:t>
      </w:r>
      <w:r>
        <w:rPr>
          <w:rFonts w:eastAsia="Times New Roman"/>
          <w:color w:val="000000"/>
          <w:sz w:val="20"/>
          <w:szCs w:val="20"/>
        </w:rPr>
        <w:t>nated in U.S. Dollars, Canadian Dollars, Euros, British Pounds and Australian Dollars. At December 31, 2021, we had open foreign currency forward contracts with an aggregate notional amount of $328 million, hedging certain forecasted transactions denominat</w:t>
      </w:r>
      <w:r>
        <w:rPr>
          <w:rFonts w:eastAsia="Times New Roman"/>
          <w:color w:val="000000"/>
          <w:sz w:val="20"/>
          <w:szCs w:val="20"/>
        </w:rPr>
        <w:t xml:space="preserve">ed in U.S. Dollars, Canadian Dollars, British Pounds, Euros and Australian Dollars. </w:t>
      </w:r>
    </w:p>
    <w:p w14:paraId="280937EE" w14:textId="77777777" w:rsidR="00000000" w:rsidRDefault="006A6AFD">
      <w:pPr>
        <w:ind w:firstLine="360"/>
        <w:divId w:val="279384445"/>
        <w:rPr>
          <w:rFonts w:eastAsia="Times New Roman"/>
        </w:rPr>
      </w:pPr>
      <w:r>
        <w:rPr>
          <w:rFonts w:eastAsia="Times New Roman"/>
          <w:color w:val="000000"/>
          <w:sz w:val="20"/>
          <w:szCs w:val="20"/>
        </w:rPr>
        <w:t>At April 1, 2022, our foreign currency forward contracts had maturities through 2025.</w:t>
      </w:r>
    </w:p>
    <w:p w14:paraId="04B37E54" w14:textId="77777777" w:rsidR="00000000" w:rsidRDefault="006A6AFD">
      <w:pPr>
        <w:ind w:firstLine="360"/>
        <w:divId w:val="1858498006"/>
        <w:rPr>
          <w:rFonts w:eastAsia="Times New Roman"/>
        </w:rPr>
      </w:pPr>
      <w:r>
        <w:rPr>
          <w:rFonts w:eastAsia="Times New Roman"/>
          <w:color w:val="000000"/>
          <w:sz w:val="20"/>
          <w:szCs w:val="20"/>
        </w:rPr>
        <w:t xml:space="preserve">The following table presents the fair values of our derivatives designated as foreign currency hedging instruments in our Condensed Consolidated Balance Sheet (Unaudited) at April 1, 2022 and December 31, 2021: </w:t>
      </w:r>
    </w:p>
    <w:tbl>
      <w:tblPr>
        <w:tblW w:w="5000" w:type="pct"/>
        <w:tblCellMar>
          <w:top w:w="15" w:type="dxa"/>
          <w:left w:w="15" w:type="dxa"/>
          <w:bottom w:w="15" w:type="dxa"/>
          <w:right w:w="15" w:type="dxa"/>
        </w:tblCellMar>
        <w:tblLook w:val="04A0" w:firstRow="1" w:lastRow="0" w:firstColumn="1" w:lastColumn="0" w:noHBand="0" w:noVBand="1"/>
      </w:tblPr>
      <w:tblGrid>
        <w:gridCol w:w="38"/>
        <w:gridCol w:w="4991"/>
        <w:gridCol w:w="36"/>
        <w:gridCol w:w="36"/>
        <w:gridCol w:w="36"/>
        <w:gridCol w:w="36"/>
        <w:gridCol w:w="121"/>
        <w:gridCol w:w="857"/>
        <w:gridCol w:w="36"/>
        <w:gridCol w:w="36"/>
        <w:gridCol w:w="36"/>
        <w:gridCol w:w="36"/>
        <w:gridCol w:w="121"/>
        <w:gridCol w:w="918"/>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6394FA01" w14:textId="77777777">
        <w:trPr>
          <w:divId w:val="837842861"/>
        </w:trPr>
        <w:tc>
          <w:tcPr>
            <w:tcW w:w="50" w:type="pct"/>
            <w:vAlign w:val="center"/>
            <w:hideMark/>
          </w:tcPr>
          <w:p w14:paraId="75022053" w14:textId="77777777" w:rsidR="00000000" w:rsidRDefault="006A6AFD">
            <w:pPr>
              <w:ind w:firstLine="360"/>
              <w:rPr>
                <w:rFonts w:eastAsia="Times New Roman"/>
              </w:rPr>
            </w:pPr>
          </w:p>
        </w:tc>
        <w:tc>
          <w:tcPr>
            <w:tcW w:w="3443" w:type="pct"/>
            <w:vAlign w:val="center"/>
            <w:hideMark/>
          </w:tcPr>
          <w:p w14:paraId="6D9EF8C0" w14:textId="77777777" w:rsidR="00000000" w:rsidRDefault="006A6AFD">
            <w:pPr>
              <w:spacing w:after="100"/>
              <w:rPr>
                <w:rFonts w:eastAsia="Times New Roman"/>
                <w:sz w:val="20"/>
                <w:szCs w:val="20"/>
              </w:rPr>
            </w:pPr>
          </w:p>
        </w:tc>
        <w:tc>
          <w:tcPr>
            <w:tcW w:w="5" w:type="pct"/>
            <w:vAlign w:val="center"/>
            <w:hideMark/>
          </w:tcPr>
          <w:p w14:paraId="06B9CD79" w14:textId="77777777" w:rsidR="00000000" w:rsidRDefault="006A6AFD">
            <w:pPr>
              <w:spacing w:after="100"/>
              <w:rPr>
                <w:rFonts w:eastAsia="Times New Roman"/>
                <w:sz w:val="20"/>
                <w:szCs w:val="20"/>
              </w:rPr>
            </w:pPr>
          </w:p>
        </w:tc>
        <w:tc>
          <w:tcPr>
            <w:tcW w:w="5" w:type="pct"/>
            <w:vAlign w:val="center"/>
            <w:hideMark/>
          </w:tcPr>
          <w:p w14:paraId="210C47D7" w14:textId="77777777" w:rsidR="00000000" w:rsidRDefault="006A6AFD">
            <w:pPr>
              <w:spacing w:after="100"/>
              <w:rPr>
                <w:rFonts w:eastAsia="Times New Roman"/>
                <w:sz w:val="20"/>
                <w:szCs w:val="20"/>
              </w:rPr>
            </w:pPr>
          </w:p>
        </w:tc>
        <w:tc>
          <w:tcPr>
            <w:tcW w:w="25" w:type="pct"/>
            <w:vAlign w:val="center"/>
            <w:hideMark/>
          </w:tcPr>
          <w:p w14:paraId="6F2CD560" w14:textId="77777777" w:rsidR="00000000" w:rsidRDefault="006A6AFD">
            <w:pPr>
              <w:spacing w:after="100"/>
              <w:rPr>
                <w:rFonts w:eastAsia="Times New Roman"/>
                <w:sz w:val="20"/>
                <w:szCs w:val="20"/>
              </w:rPr>
            </w:pPr>
          </w:p>
        </w:tc>
        <w:tc>
          <w:tcPr>
            <w:tcW w:w="5" w:type="pct"/>
            <w:vAlign w:val="center"/>
            <w:hideMark/>
          </w:tcPr>
          <w:p w14:paraId="2602AEA6" w14:textId="77777777" w:rsidR="00000000" w:rsidRDefault="006A6AFD">
            <w:pPr>
              <w:spacing w:after="100"/>
              <w:rPr>
                <w:rFonts w:eastAsia="Times New Roman"/>
                <w:sz w:val="20"/>
                <w:szCs w:val="20"/>
              </w:rPr>
            </w:pPr>
          </w:p>
        </w:tc>
        <w:tc>
          <w:tcPr>
            <w:tcW w:w="50" w:type="pct"/>
            <w:vAlign w:val="center"/>
            <w:hideMark/>
          </w:tcPr>
          <w:p w14:paraId="4FF2EA00" w14:textId="77777777" w:rsidR="00000000" w:rsidRDefault="006A6AFD">
            <w:pPr>
              <w:spacing w:after="100"/>
              <w:rPr>
                <w:rFonts w:eastAsia="Times New Roman"/>
                <w:sz w:val="20"/>
                <w:szCs w:val="20"/>
              </w:rPr>
            </w:pPr>
          </w:p>
        </w:tc>
        <w:tc>
          <w:tcPr>
            <w:tcW w:w="663" w:type="pct"/>
            <w:vAlign w:val="center"/>
            <w:hideMark/>
          </w:tcPr>
          <w:p w14:paraId="3507D7B8" w14:textId="77777777" w:rsidR="00000000" w:rsidRDefault="006A6AFD">
            <w:pPr>
              <w:spacing w:after="100"/>
              <w:rPr>
                <w:rFonts w:eastAsia="Times New Roman"/>
                <w:sz w:val="20"/>
                <w:szCs w:val="20"/>
              </w:rPr>
            </w:pPr>
          </w:p>
        </w:tc>
        <w:tc>
          <w:tcPr>
            <w:tcW w:w="5" w:type="pct"/>
            <w:vAlign w:val="center"/>
            <w:hideMark/>
          </w:tcPr>
          <w:p w14:paraId="08EB7FE5" w14:textId="77777777" w:rsidR="00000000" w:rsidRDefault="006A6AFD">
            <w:pPr>
              <w:spacing w:after="100"/>
              <w:rPr>
                <w:rFonts w:eastAsia="Times New Roman"/>
                <w:sz w:val="20"/>
                <w:szCs w:val="20"/>
              </w:rPr>
            </w:pPr>
          </w:p>
        </w:tc>
        <w:tc>
          <w:tcPr>
            <w:tcW w:w="5" w:type="pct"/>
            <w:vAlign w:val="center"/>
            <w:hideMark/>
          </w:tcPr>
          <w:p w14:paraId="4D9623B2" w14:textId="77777777" w:rsidR="00000000" w:rsidRDefault="006A6AFD">
            <w:pPr>
              <w:spacing w:after="100"/>
              <w:rPr>
                <w:rFonts w:eastAsia="Times New Roman"/>
                <w:sz w:val="20"/>
                <w:szCs w:val="20"/>
              </w:rPr>
            </w:pPr>
          </w:p>
        </w:tc>
        <w:tc>
          <w:tcPr>
            <w:tcW w:w="18" w:type="pct"/>
            <w:vAlign w:val="center"/>
            <w:hideMark/>
          </w:tcPr>
          <w:p w14:paraId="13E443A6" w14:textId="77777777" w:rsidR="00000000" w:rsidRDefault="006A6AFD">
            <w:pPr>
              <w:spacing w:after="100"/>
              <w:rPr>
                <w:rFonts w:eastAsia="Times New Roman"/>
                <w:sz w:val="20"/>
                <w:szCs w:val="20"/>
              </w:rPr>
            </w:pPr>
          </w:p>
        </w:tc>
        <w:tc>
          <w:tcPr>
            <w:tcW w:w="5" w:type="pct"/>
            <w:vAlign w:val="center"/>
            <w:hideMark/>
          </w:tcPr>
          <w:p w14:paraId="370404EE" w14:textId="77777777" w:rsidR="00000000" w:rsidRDefault="006A6AFD">
            <w:pPr>
              <w:spacing w:after="100"/>
              <w:rPr>
                <w:rFonts w:eastAsia="Times New Roman"/>
                <w:sz w:val="20"/>
                <w:szCs w:val="20"/>
              </w:rPr>
            </w:pPr>
          </w:p>
        </w:tc>
        <w:tc>
          <w:tcPr>
            <w:tcW w:w="50" w:type="pct"/>
            <w:vAlign w:val="center"/>
            <w:hideMark/>
          </w:tcPr>
          <w:p w14:paraId="303DFF32" w14:textId="77777777" w:rsidR="00000000" w:rsidRDefault="006A6AFD">
            <w:pPr>
              <w:spacing w:after="100"/>
              <w:rPr>
                <w:rFonts w:eastAsia="Times New Roman"/>
                <w:sz w:val="20"/>
                <w:szCs w:val="20"/>
              </w:rPr>
            </w:pPr>
          </w:p>
        </w:tc>
        <w:tc>
          <w:tcPr>
            <w:tcW w:w="663" w:type="pct"/>
            <w:vAlign w:val="center"/>
            <w:hideMark/>
          </w:tcPr>
          <w:p w14:paraId="5573E7BF" w14:textId="77777777" w:rsidR="00000000" w:rsidRDefault="006A6AFD">
            <w:pPr>
              <w:spacing w:after="100"/>
              <w:rPr>
                <w:rFonts w:eastAsia="Times New Roman"/>
                <w:sz w:val="20"/>
                <w:szCs w:val="20"/>
              </w:rPr>
            </w:pPr>
          </w:p>
        </w:tc>
        <w:tc>
          <w:tcPr>
            <w:tcW w:w="5" w:type="pct"/>
            <w:vAlign w:val="center"/>
            <w:hideMark/>
          </w:tcPr>
          <w:p w14:paraId="5A8E6845" w14:textId="77777777" w:rsidR="00000000" w:rsidRDefault="006A6AFD">
            <w:pPr>
              <w:spacing w:after="100"/>
              <w:rPr>
                <w:rFonts w:eastAsia="Times New Roman"/>
                <w:sz w:val="20"/>
                <w:szCs w:val="20"/>
              </w:rPr>
            </w:pPr>
          </w:p>
        </w:tc>
        <w:tc>
          <w:tcPr>
            <w:tcW w:w="0" w:type="auto"/>
            <w:vAlign w:val="center"/>
            <w:hideMark/>
          </w:tcPr>
          <w:p w14:paraId="24430FC3" w14:textId="77777777" w:rsidR="00000000" w:rsidRDefault="006A6AFD">
            <w:pPr>
              <w:spacing w:after="100"/>
              <w:rPr>
                <w:rFonts w:eastAsia="Times New Roman"/>
                <w:sz w:val="20"/>
                <w:szCs w:val="20"/>
              </w:rPr>
            </w:pPr>
          </w:p>
        </w:tc>
        <w:tc>
          <w:tcPr>
            <w:tcW w:w="0" w:type="auto"/>
            <w:vAlign w:val="center"/>
            <w:hideMark/>
          </w:tcPr>
          <w:p w14:paraId="3BC06682" w14:textId="77777777" w:rsidR="00000000" w:rsidRDefault="006A6AFD">
            <w:pPr>
              <w:spacing w:after="100"/>
              <w:rPr>
                <w:rFonts w:eastAsia="Times New Roman"/>
                <w:sz w:val="20"/>
                <w:szCs w:val="20"/>
              </w:rPr>
            </w:pPr>
          </w:p>
        </w:tc>
        <w:tc>
          <w:tcPr>
            <w:tcW w:w="0" w:type="auto"/>
            <w:vAlign w:val="center"/>
            <w:hideMark/>
          </w:tcPr>
          <w:p w14:paraId="5F296BAE" w14:textId="77777777" w:rsidR="00000000" w:rsidRDefault="006A6AFD">
            <w:pPr>
              <w:spacing w:after="100"/>
              <w:rPr>
                <w:rFonts w:eastAsia="Times New Roman"/>
                <w:sz w:val="20"/>
                <w:szCs w:val="20"/>
              </w:rPr>
            </w:pPr>
          </w:p>
        </w:tc>
        <w:tc>
          <w:tcPr>
            <w:tcW w:w="0" w:type="auto"/>
            <w:vAlign w:val="center"/>
            <w:hideMark/>
          </w:tcPr>
          <w:p w14:paraId="5314E5F9" w14:textId="77777777" w:rsidR="00000000" w:rsidRDefault="006A6AFD">
            <w:pPr>
              <w:spacing w:after="100"/>
              <w:rPr>
                <w:rFonts w:eastAsia="Times New Roman"/>
                <w:sz w:val="20"/>
                <w:szCs w:val="20"/>
              </w:rPr>
            </w:pPr>
          </w:p>
        </w:tc>
        <w:tc>
          <w:tcPr>
            <w:tcW w:w="0" w:type="auto"/>
            <w:vAlign w:val="center"/>
            <w:hideMark/>
          </w:tcPr>
          <w:p w14:paraId="63C773A5" w14:textId="77777777" w:rsidR="00000000" w:rsidRDefault="006A6AFD">
            <w:pPr>
              <w:spacing w:after="100"/>
              <w:rPr>
                <w:rFonts w:eastAsia="Times New Roman"/>
                <w:sz w:val="20"/>
                <w:szCs w:val="20"/>
              </w:rPr>
            </w:pPr>
          </w:p>
        </w:tc>
        <w:tc>
          <w:tcPr>
            <w:tcW w:w="0" w:type="auto"/>
            <w:vAlign w:val="center"/>
            <w:hideMark/>
          </w:tcPr>
          <w:p w14:paraId="75AC7A3F" w14:textId="77777777" w:rsidR="00000000" w:rsidRDefault="006A6AFD">
            <w:pPr>
              <w:spacing w:after="100"/>
              <w:rPr>
                <w:rFonts w:eastAsia="Times New Roman"/>
                <w:sz w:val="20"/>
                <w:szCs w:val="20"/>
              </w:rPr>
            </w:pPr>
          </w:p>
        </w:tc>
        <w:tc>
          <w:tcPr>
            <w:tcW w:w="0" w:type="auto"/>
            <w:vAlign w:val="center"/>
            <w:hideMark/>
          </w:tcPr>
          <w:p w14:paraId="74DAC602" w14:textId="77777777" w:rsidR="00000000" w:rsidRDefault="006A6AFD">
            <w:pPr>
              <w:spacing w:after="100"/>
              <w:rPr>
                <w:rFonts w:eastAsia="Times New Roman"/>
                <w:sz w:val="20"/>
                <w:szCs w:val="20"/>
              </w:rPr>
            </w:pPr>
          </w:p>
        </w:tc>
        <w:tc>
          <w:tcPr>
            <w:tcW w:w="0" w:type="auto"/>
            <w:vAlign w:val="center"/>
            <w:hideMark/>
          </w:tcPr>
          <w:p w14:paraId="07EB3623" w14:textId="77777777" w:rsidR="00000000" w:rsidRDefault="006A6AFD">
            <w:pPr>
              <w:spacing w:after="100"/>
              <w:rPr>
                <w:rFonts w:eastAsia="Times New Roman"/>
                <w:sz w:val="20"/>
                <w:szCs w:val="20"/>
              </w:rPr>
            </w:pPr>
          </w:p>
        </w:tc>
        <w:tc>
          <w:tcPr>
            <w:tcW w:w="0" w:type="auto"/>
            <w:gridSpan w:val="3"/>
            <w:vAlign w:val="center"/>
            <w:hideMark/>
          </w:tcPr>
          <w:p w14:paraId="6588967C" w14:textId="77777777" w:rsidR="00000000" w:rsidRDefault="006A6AFD">
            <w:pPr>
              <w:spacing w:after="100"/>
              <w:rPr>
                <w:rFonts w:eastAsia="Times New Roman"/>
                <w:sz w:val="20"/>
                <w:szCs w:val="20"/>
              </w:rPr>
            </w:pPr>
          </w:p>
        </w:tc>
        <w:tc>
          <w:tcPr>
            <w:tcW w:w="0" w:type="auto"/>
            <w:gridSpan w:val="3"/>
            <w:vAlign w:val="center"/>
            <w:hideMark/>
          </w:tcPr>
          <w:p w14:paraId="4401EE9C" w14:textId="77777777" w:rsidR="00000000" w:rsidRDefault="006A6AFD">
            <w:pPr>
              <w:spacing w:after="100"/>
              <w:rPr>
                <w:rFonts w:eastAsia="Times New Roman"/>
                <w:sz w:val="20"/>
                <w:szCs w:val="20"/>
              </w:rPr>
            </w:pPr>
          </w:p>
        </w:tc>
        <w:tc>
          <w:tcPr>
            <w:tcW w:w="0" w:type="auto"/>
            <w:gridSpan w:val="3"/>
            <w:vAlign w:val="center"/>
            <w:hideMark/>
          </w:tcPr>
          <w:p w14:paraId="192BAF2A" w14:textId="77777777" w:rsidR="00000000" w:rsidRDefault="006A6AFD">
            <w:pPr>
              <w:spacing w:after="100"/>
              <w:rPr>
                <w:rFonts w:eastAsia="Times New Roman"/>
                <w:sz w:val="20"/>
                <w:szCs w:val="20"/>
              </w:rPr>
            </w:pPr>
          </w:p>
        </w:tc>
        <w:tc>
          <w:tcPr>
            <w:tcW w:w="0" w:type="auto"/>
            <w:gridSpan w:val="3"/>
            <w:vAlign w:val="center"/>
            <w:hideMark/>
          </w:tcPr>
          <w:p w14:paraId="3BEBA597" w14:textId="77777777" w:rsidR="00000000" w:rsidRDefault="006A6AFD">
            <w:pPr>
              <w:spacing w:after="100"/>
              <w:rPr>
                <w:rFonts w:eastAsia="Times New Roman"/>
                <w:sz w:val="20"/>
                <w:szCs w:val="20"/>
              </w:rPr>
            </w:pPr>
          </w:p>
        </w:tc>
        <w:tc>
          <w:tcPr>
            <w:tcW w:w="0" w:type="auto"/>
            <w:gridSpan w:val="3"/>
            <w:vAlign w:val="center"/>
            <w:hideMark/>
          </w:tcPr>
          <w:p w14:paraId="5A3C68B2" w14:textId="77777777" w:rsidR="00000000" w:rsidRDefault="006A6AFD">
            <w:pPr>
              <w:spacing w:after="100"/>
              <w:rPr>
                <w:rFonts w:eastAsia="Times New Roman"/>
                <w:sz w:val="20"/>
                <w:szCs w:val="20"/>
              </w:rPr>
            </w:pPr>
          </w:p>
        </w:tc>
        <w:tc>
          <w:tcPr>
            <w:tcW w:w="0" w:type="auto"/>
            <w:gridSpan w:val="3"/>
            <w:vAlign w:val="center"/>
            <w:hideMark/>
          </w:tcPr>
          <w:p w14:paraId="5A896282" w14:textId="77777777" w:rsidR="00000000" w:rsidRDefault="006A6AFD">
            <w:pPr>
              <w:spacing w:after="100"/>
              <w:rPr>
                <w:rFonts w:eastAsia="Times New Roman"/>
                <w:sz w:val="20"/>
                <w:szCs w:val="20"/>
              </w:rPr>
            </w:pPr>
          </w:p>
        </w:tc>
      </w:tr>
      <w:tr w:rsidR="00000000" w14:paraId="6988BB6D" w14:textId="77777777">
        <w:trPr>
          <w:divId w:val="837842861"/>
        </w:trPr>
        <w:tc>
          <w:tcPr>
            <w:tcW w:w="0" w:type="auto"/>
            <w:gridSpan w:val="3"/>
            <w:tcMar>
              <w:top w:w="30" w:type="dxa"/>
              <w:left w:w="20" w:type="dxa"/>
              <w:bottom w:w="30" w:type="dxa"/>
              <w:right w:w="20" w:type="dxa"/>
            </w:tcMar>
            <w:vAlign w:val="bottom"/>
            <w:hideMark/>
          </w:tcPr>
          <w:p w14:paraId="6547DDF7" w14:textId="77777777" w:rsidR="00000000" w:rsidRDefault="006A6AFD">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14:paraId="111B3243" w14:textId="77777777" w:rsidR="00000000" w:rsidRDefault="006A6AFD">
            <w:pPr>
              <w:spacing w:after="100"/>
              <w:rPr>
                <w:rFonts w:eastAsia="Times New Roman"/>
              </w:rPr>
            </w:pPr>
          </w:p>
        </w:tc>
        <w:tc>
          <w:tcPr>
            <w:tcW w:w="0" w:type="auto"/>
            <w:gridSpan w:val="3"/>
            <w:tcMar>
              <w:top w:w="30" w:type="dxa"/>
              <w:left w:w="20" w:type="dxa"/>
              <w:bottom w:w="30" w:type="dxa"/>
              <w:right w:w="20" w:type="dxa"/>
            </w:tcMar>
            <w:vAlign w:val="bottom"/>
            <w:hideMark/>
          </w:tcPr>
          <w:p w14:paraId="5B63EC89" w14:textId="77777777" w:rsidR="00000000" w:rsidRDefault="006A6AFD">
            <w:pPr>
              <w:spacing w:after="100"/>
              <w:jc w:val="center"/>
              <w:rPr>
                <w:rFonts w:eastAsia="Times New Roman"/>
              </w:rPr>
            </w:pPr>
            <w:r>
              <w:rPr>
                <w:rFonts w:eastAsia="Times New Roman"/>
                <w:b/>
                <w:bCs/>
                <w:color w:val="000000"/>
                <w:sz w:val="16"/>
                <w:szCs w:val="16"/>
              </w:rPr>
              <w:t>April 1, 2022</w:t>
            </w:r>
          </w:p>
        </w:tc>
        <w:tc>
          <w:tcPr>
            <w:tcW w:w="0" w:type="auto"/>
            <w:gridSpan w:val="3"/>
            <w:tcMar>
              <w:top w:w="0" w:type="dxa"/>
              <w:left w:w="20" w:type="dxa"/>
              <w:bottom w:w="0" w:type="dxa"/>
              <w:right w:w="20" w:type="dxa"/>
            </w:tcMar>
            <w:vAlign w:val="center"/>
            <w:hideMark/>
          </w:tcPr>
          <w:p w14:paraId="23762674" w14:textId="77777777" w:rsidR="00000000" w:rsidRDefault="006A6AF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6ADEC16" w14:textId="77777777" w:rsidR="00000000" w:rsidRDefault="006A6AFD">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14:paraId="5946C775" w14:textId="77777777" w:rsidR="00000000" w:rsidRDefault="006A6AFD">
            <w:pPr>
              <w:spacing w:after="100"/>
              <w:jc w:val="center"/>
              <w:rPr>
                <w:rFonts w:eastAsia="Times New Roman"/>
              </w:rPr>
            </w:pPr>
          </w:p>
        </w:tc>
        <w:tc>
          <w:tcPr>
            <w:tcW w:w="0" w:type="auto"/>
            <w:vAlign w:val="center"/>
            <w:hideMark/>
          </w:tcPr>
          <w:p w14:paraId="0B5EA794" w14:textId="77777777" w:rsidR="00000000" w:rsidRDefault="006A6AFD">
            <w:pPr>
              <w:spacing w:after="100"/>
              <w:rPr>
                <w:rFonts w:eastAsia="Times New Roman"/>
                <w:sz w:val="20"/>
                <w:szCs w:val="20"/>
              </w:rPr>
            </w:pPr>
          </w:p>
        </w:tc>
        <w:tc>
          <w:tcPr>
            <w:tcW w:w="0" w:type="auto"/>
            <w:vAlign w:val="center"/>
            <w:hideMark/>
          </w:tcPr>
          <w:p w14:paraId="494F8499" w14:textId="77777777" w:rsidR="00000000" w:rsidRDefault="006A6AFD">
            <w:pPr>
              <w:spacing w:after="100"/>
              <w:rPr>
                <w:rFonts w:eastAsia="Times New Roman"/>
                <w:sz w:val="20"/>
                <w:szCs w:val="20"/>
              </w:rPr>
            </w:pPr>
          </w:p>
        </w:tc>
        <w:tc>
          <w:tcPr>
            <w:tcW w:w="0" w:type="auto"/>
            <w:vAlign w:val="center"/>
            <w:hideMark/>
          </w:tcPr>
          <w:p w14:paraId="0A9EC564" w14:textId="77777777" w:rsidR="00000000" w:rsidRDefault="006A6AFD">
            <w:pPr>
              <w:spacing w:after="100"/>
              <w:rPr>
                <w:rFonts w:eastAsia="Times New Roman"/>
                <w:sz w:val="20"/>
                <w:szCs w:val="20"/>
              </w:rPr>
            </w:pPr>
          </w:p>
        </w:tc>
        <w:tc>
          <w:tcPr>
            <w:tcW w:w="0" w:type="auto"/>
            <w:vAlign w:val="center"/>
            <w:hideMark/>
          </w:tcPr>
          <w:p w14:paraId="08073EB6" w14:textId="77777777" w:rsidR="00000000" w:rsidRDefault="006A6AFD">
            <w:pPr>
              <w:spacing w:after="100"/>
              <w:rPr>
                <w:rFonts w:eastAsia="Times New Roman"/>
                <w:sz w:val="20"/>
                <w:szCs w:val="20"/>
              </w:rPr>
            </w:pPr>
          </w:p>
        </w:tc>
        <w:tc>
          <w:tcPr>
            <w:tcW w:w="0" w:type="auto"/>
            <w:vAlign w:val="center"/>
            <w:hideMark/>
          </w:tcPr>
          <w:p w14:paraId="18FD7422" w14:textId="77777777" w:rsidR="00000000" w:rsidRDefault="006A6AFD">
            <w:pPr>
              <w:spacing w:after="100"/>
              <w:rPr>
                <w:rFonts w:eastAsia="Times New Roman"/>
                <w:sz w:val="20"/>
                <w:szCs w:val="20"/>
              </w:rPr>
            </w:pPr>
          </w:p>
        </w:tc>
        <w:tc>
          <w:tcPr>
            <w:tcW w:w="0" w:type="auto"/>
            <w:vAlign w:val="center"/>
            <w:hideMark/>
          </w:tcPr>
          <w:p w14:paraId="4E5CEFAD" w14:textId="77777777" w:rsidR="00000000" w:rsidRDefault="006A6AFD">
            <w:pPr>
              <w:spacing w:after="100"/>
              <w:rPr>
                <w:rFonts w:eastAsia="Times New Roman"/>
                <w:sz w:val="20"/>
                <w:szCs w:val="20"/>
              </w:rPr>
            </w:pPr>
          </w:p>
        </w:tc>
        <w:tc>
          <w:tcPr>
            <w:tcW w:w="0" w:type="auto"/>
            <w:vAlign w:val="center"/>
            <w:hideMark/>
          </w:tcPr>
          <w:p w14:paraId="5E63A9F2" w14:textId="77777777" w:rsidR="00000000" w:rsidRDefault="006A6AFD">
            <w:pPr>
              <w:spacing w:after="100"/>
              <w:rPr>
                <w:rFonts w:eastAsia="Times New Roman"/>
                <w:sz w:val="20"/>
                <w:szCs w:val="20"/>
              </w:rPr>
            </w:pPr>
          </w:p>
        </w:tc>
        <w:tc>
          <w:tcPr>
            <w:tcW w:w="0" w:type="auto"/>
            <w:vAlign w:val="center"/>
            <w:hideMark/>
          </w:tcPr>
          <w:p w14:paraId="307B8A8C" w14:textId="77777777" w:rsidR="00000000" w:rsidRDefault="006A6AFD">
            <w:pPr>
              <w:spacing w:after="100"/>
              <w:rPr>
                <w:rFonts w:eastAsia="Times New Roman"/>
                <w:sz w:val="20"/>
                <w:szCs w:val="20"/>
              </w:rPr>
            </w:pPr>
          </w:p>
        </w:tc>
        <w:tc>
          <w:tcPr>
            <w:tcW w:w="0" w:type="auto"/>
            <w:vAlign w:val="center"/>
            <w:hideMark/>
          </w:tcPr>
          <w:p w14:paraId="0E7EEA57" w14:textId="77777777" w:rsidR="00000000" w:rsidRDefault="006A6AFD">
            <w:pPr>
              <w:spacing w:after="100"/>
              <w:rPr>
                <w:rFonts w:eastAsia="Times New Roman"/>
                <w:sz w:val="20"/>
                <w:szCs w:val="20"/>
              </w:rPr>
            </w:pPr>
          </w:p>
        </w:tc>
        <w:tc>
          <w:tcPr>
            <w:tcW w:w="0" w:type="auto"/>
            <w:vAlign w:val="center"/>
            <w:hideMark/>
          </w:tcPr>
          <w:p w14:paraId="35F0B80A" w14:textId="77777777" w:rsidR="00000000" w:rsidRDefault="006A6AFD">
            <w:pPr>
              <w:spacing w:after="100"/>
              <w:rPr>
                <w:rFonts w:eastAsia="Times New Roman"/>
                <w:sz w:val="20"/>
                <w:szCs w:val="20"/>
              </w:rPr>
            </w:pPr>
          </w:p>
        </w:tc>
        <w:tc>
          <w:tcPr>
            <w:tcW w:w="0" w:type="auto"/>
            <w:vAlign w:val="center"/>
            <w:hideMark/>
          </w:tcPr>
          <w:p w14:paraId="6ED12674" w14:textId="77777777" w:rsidR="00000000" w:rsidRDefault="006A6AFD">
            <w:pPr>
              <w:spacing w:after="100"/>
              <w:rPr>
                <w:rFonts w:eastAsia="Times New Roman"/>
                <w:sz w:val="20"/>
                <w:szCs w:val="20"/>
              </w:rPr>
            </w:pPr>
          </w:p>
        </w:tc>
        <w:tc>
          <w:tcPr>
            <w:tcW w:w="0" w:type="auto"/>
            <w:vAlign w:val="center"/>
            <w:hideMark/>
          </w:tcPr>
          <w:p w14:paraId="68BD33A3" w14:textId="77777777" w:rsidR="00000000" w:rsidRDefault="006A6AFD">
            <w:pPr>
              <w:spacing w:after="100"/>
              <w:rPr>
                <w:rFonts w:eastAsia="Times New Roman"/>
                <w:sz w:val="20"/>
                <w:szCs w:val="20"/>
              </w:rPr>
            </w:pPr>
          </w:p>
        </w:tc>
        <w:tc>
          <w:tcPr>
            <w:tcW w:w="0" w:type="auto"/>
            <w:vAlign w:val="center"/>
            <w:hideMark/>
          </w:tcPr>
          <w:p w14:paraId="3D72EC07" w14:textId="77777777" w:rsidR="00000000" w:rsidRDefault="006A6AFD">
            <w:pPr>
              <w:spacing w:after="100"/>
              <w:rPr>
                <w:rFonts w:eastAsia="Times New Roman"/>
                <w:sz w:val="20"/>
                <w:szCs w:val="20"/>
              </w:rPr>
            </w:pPr>
          </w:p>
        </w:tc>
        <w:tc>
          <w:tcPr>
            <w:tcW w:w="0" w:type="auto"/>
            <w:vAlign w:val="center"/>
            <w:hideMark/>
          </w:tcPr>
          <w:p w14:paraId="7CD58D06" w14:textId="77777777" w:rsidR="00000000" w:rsidRDefault="006A6AFD">
            <w:pPr>
              <w:spacing w:after="100"/>
              <w:rPr>
                <w:rFonts w:eastAsia="Times New Roman"/>
                <w:sz w:val="20"/>
                <w:szCs w:val="20"/>
              </w:rPr>
            </w:pPr>
          </w:p>
        </w:tc>
        <w:tc>
          <w:tcPr>
            <w:tcW w:w="0" w:type="auto"/>
            <w:vAlign w:val="center"/>
            <w:hideMark/>
          </w:tcPr>
          <w:p w14:paraId="27902022" w14:textId="77777777" w:rsidR="00000000" w:rsidRDefault="006A6AFD">
            <w:pPr>
              <w:spacing w:after="100"/>
              <w:rPr>
                <w:rFonts w:eastAsia="Times New Roman"/>
                <w:sz w:val="20"/>
                <w:szCs w:val="20"/>
              </w:rPr>
            </w:pPr>
          </w:p>
        </w:tc>
        <w:tc>
          <w:tcPr>
            <w:tcW w:w="0" w:type="auto"/>
            <w:vAlign w:val="center"/>
            <w:hideMark/>
          </w:tcPr>
          <w:p w14:paraId="5F2D830E" w14:textId="77777777" w:rsidR="00000000" w:rsidRDefault="006A6AFD">
            <w:pPr>
              <w:spacing w:after="100"/>
              <w:rPr>
                <w:rFonts w:eastAsia="Times New Roman"/>
                <w:sz w:val="20"/>
                <w:szCs w:val="20"/>
              </w:rPr>
            </w:pPr>
          </w:p>
        </w:tc>
        <w:tc>
          <w:tcPr>
            <w:tcW w:w="0" w:type="auto"/>
            <w:vAlign w:val="center"/>
            <w:hideMark/>
          </w:tcPr>
          <w:p w14:paraId="70098D98" w14:textId="77777777" w:rsidR="00000000" w:rsidRDefault="006A6AFD">
            <w:pPr>
              <w:spacing w:after="100"/>
              <w:rPr>
                <w:rFonts w:eastAsia="Times New Roman"/>
                <w:sz w:val="20"/>
                <w:szCs w:val="20"/>
              </w:rPr>
            </w:pPr>
          </w:p>
        </w:tc>
        <w:tc>
          <w:tcPr>
            <w:tcW w:w="0" w:type="auto"/>
            <w:vAlign w:val="center"/>
            <w:hideMark/>
          </w:tcPr>
          <w:p w14:paraId="3989F46F" w14:textId="77777777" w:rsidR="00000000" w:rsidRDefault="006A6AFD">
            <w:pPr>
              <w:spacing w:after="100"/>
              <w:rPr>
                <w:rFonts w:eastAsia="Times New Roman"/>
                <w:sz w:val="20"/>
                <w:szCs w:val="20"/>
              </w:rPr>
            </w:pPr>
          </w:p>
        </w:tc>
        <w:tc>
          <w:tcPr>
            <w:tcW w:w="0" w:type="auto"/>
            <w:vAlign w:val="center"/>
            <w:hideMark/>
          </w:tcPr>
          <w:p w14:paraId="7C7315AB" w14:textId="77777777" w:rsidR="00000000" w:rsidRDefault="006A6AFD">
            <w:pPr>
              <w:spacing w:after="100"/>
              <w:rPr>
                <w:rFonts w:eastAsia="Times New Roman"/>
                <w:sz w:val="20"/>
                <w:szCs w:val="20"/>
              </w:rPr>
            </w:pPr>
          </w:p>
        </w:tc>
        <w:tc>
          <w:tcPr>
            <w:tcW w:w="0" w:type="auto"/>
            <w:vAlign w:val="center"/>
            <w:hideMark/>
          </w:tcPr>
          <w:p w14:paraId="66134F09" w14:textId="77777777" w:rsidR="00000000" w:rsidRDefault="006A6AFD">
            <w:pPr>
              <w:spacing w:after="100"/>
              <w:rPr>
                <w:rFonts w:eastAsia="Times New Roman"/>
                <w:sz w:val="20"/>
                <w:szCs w:val="20"/>
              </w:rPr>
            </w:pPr>
          </w:p>
        </w:tc>
        <w:tc>
          <w:tcPr>
            <w:tcW w:w="0" w:type="auto"/>
            <w:vAlign w:val="center"/>
            <w:hideMark/>
          </w:tcPr>
          <w:p w14:paraId="0DCBE750" w14:textId="77777777" w:rsidR="00000000" w:rsidRDefault="006A6AFD">
            <w:pPr>
              <w:spacing w:after="100"/>
              <w:rPr>
                <w:rFonts w:eastAsia="Times New Roman"/>
                <w:sz w:val="20"/>
                <w:szCs w:val="20"/>
              </w:rPr>
            </w:pPr>
          </w:p>
        </w:tc>
        <w:tc>
          <w:tcPr>
            <w:tcW w:w="0" w:type="auto"/>
            <w:vAlign w:val="center"/>
            <w:hideMark/>
          </w:tcPr>
          <w:p w14:paraId="62758FC6" w14:textId="77777777" w:rsidR="00000000" w:rsidRDefault="006A6AFD">
            <w:pPr>
              <w:spacing w:after="100"/>
              <w:rPr>
                <w:rFonts w:eastAsia="Times New Roman"/>
                <w:sz w:val="20"/>
                <w:szCs w:val="20"/>
              </w:rPr>
            </w:pPr>
          </w:p>
        </w:tc>
        <w:tc>
          <w:tcPr>
            <w:tcW w:w="0" w:type="auto"/>
            <w:vAlign w:val="center"/>
            <w:hideMark/>
          </w:tcPr>
          <w:p w14:paraId="5319831C" w14:textId="77777777" w:rsidR="00000000" w:rsidRDefault="006A6AFD">
            <w:pPr>
              <w:spacing w:after="100"/>
              <w:rPr>
                <w:rFonts w:eastAsia="Times New Roman"/>
                <w:sz w:val="20"/>
                <w:szCs w:val="20"/>
              </w:rPr>
            </w:pPr>
          </w:p>
        </w:tc>
        <w:tc>
          <w:tcPr>
            <w:tcW w:w="0" w:type="auto"/>
            <w:vAlign w:val="center"/>
            <w:hideMark/>
          </w:tcPr>
          <w:p w14:paraId="14C79D65" w14:textId="77777777" w:rsidR="00000000" w:rsidRDefault="006A6AFD">
            <w:pPr>
              <w:spacing w:after="100"/>
              <w:rPr>
                <w:rFonts w:eastAsia="Times New Roman"/>
                <w:sz w:val="20"/>
                <w:szCs w:val="20"/>
              </w:rPr>
            </w:pPr>
          </w:p>
        </w:tc>
        <w:tc>
          <w:tcPr>
            <w:tcW w:w="0" w:type="auto"/>
            <w:vAlign w:val="center"/>
            <w:hideMark/>
          </w:tcPr>
          <w:p w14:paraId="48EDE576" w14:textId="77777777" w:rsidR="00000000" w:rsidRDefault="006A6AFD">
            <w:pPr>
              <w:spacing w:after="100"/>
              <w:rPr>
                <w:rFonts w:eastAsia="Times New Roman"/>
                <w:sz w:val="20"/>
                <w:szCs w:val="20"/>
              </w:rPr>
            </w:pPr>
          </w:p>
        </w:tc>
      </w:tr>
      <w:tr w:rsidR="00000000" w14:paraId="76C4B2D1" w14:textId="77777777">
        <w:trPr>
          <w:divId w:val="837842861"/>
          <w:trHeight w:val="60"/>
        </w:trPr>
        <w:tc>
          <w:tcPr>
            <w:tcW w:w="0" w:type="auto"/>
            <w:gridSpan w:val="3"/>
            <w:tcMar>
              <w:top w:w="0" w:type="dxa"/>
              <w:left w:w="20" w:type="dxa"/>
              <w:bottom w:w="0" w:type="dxa"/>
              <w:right w:w="20" w:type="dxa"/>
            </w:tcMar>
            <w:vAlign w:val="center"/>
            <w:hideMark/>
          </w:tcPr>
          <w:p w14:paraId="3D8B4374"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2A78079"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EF878CD"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3F17F4"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886D06C" w14:textId="77777777" w:rsidR="00000000" w:rsidRDefault="006A6AFD">
            <w:pPr>
              <w:spacing w:after="100"/>
              <w:rPr>
                <w:rFonts w:eastAsia="Times New Roman"/>
                <w:sz w:val="20"/>
                <w:szCs w:val="20"/>
              </w:rPr>
            </w:pPr>
          </w:p>
        </w:tc>
        <w:tc>
          <w:tcPr>
            <w:tcW w:w="0" w:type="auto"/>
            <w:vAlign w:val="center"/>
            <w:hideMark/>
          </w:tcPr>
          <w:p w14:paraId="56F67E8C" w14:textId="77777777" w:rsidR="00000000" w:rsidRDefault="006A6AFD">
            <w:pPr>
              <w:spacing w:after="100"/>
              <w:rPr>
                <w:rFonts w:eastAsia="Times New Roman"/>
                <w:sz w:val="20"/>
                <w:szCs w:val="20"/>
              </w:rPr>
            </w:pPr>
          </w:p>
        </w:tc>
        <w:tc>
          <w:tcPr>
            <w:tcW w:w="0" w:type="auto"/>
            <w:vAlign w:val="center"/>
            <w:hideMark/>
          </w:tcPr>
          <w:p w14:paraId="4961AD5B" w14:textId="77777777" w:rsidR="00000000" w:rsidRDefault="006A6AFD">
            <w:pPr>
              <w:spacing w:after="100"/>
              <w:rPr>
                <w:rFonts w:eastAsia="Times New Roman"/>
                <w:sz w:val="20"/>
                <w:szCs w:val="20"/>
              </w:rPr>
            </w:pPr>
          </w:p>
        </w:tc>
        <w:tc>
          <w:tcPr>
            <w:tcW w:w="0" w:type="auto"/>
            <w:vAlign w:val="center"/>
            <w:hideMark/>
          </w:tcPr>
          <w:p w14:paraId="4344567F" w14:textId="77777777" w:rsidR="00000000" w:rsidRDefault="006A6AFD">
            <w:pPr>
              <w:spacing w:after="100"/>
              <w:rPr>
                <w:rFonts w:eastAsia="Times New Roman"/>
                <w:sz w:val="20"/>
                <w:szCs w:val="20"/>
              </w:rPr>
            </w:pPr>
          </w:p>
        </w:tc>
        <w:tc>
          <w:tcPr>
            <w:tcW w:w="0" w:type="auto"/>
            <w:vAlign w:val="center"/>
            <w:hideMark/>
          </w:tcPr>
          <w:p w14:paraId="2FB72931" w14:textId="77777777" w:rsidR="00000000" w:rsidRDefault="006A6AFD">
            <w:pPr>
              <w:spacing w:after="100"/>
              <w:rPr>
                <w:rFonts w:eastAsia="Times New Roman"/>
                <w:sz w:val="20"/>
                <w:szCs w:val="20"/>
              </w:rPr>
            </w:pPr>
          </w:p>
        </w:tc>
        <w:tc>
          <w:tcPr>
            <w:tcW w:w="0" w:type="auto"/>
            <w:vAlign w:val="center"/>
            <w:hideMark/>
          </w:tcPr>
          <w:p w14:paraId="20B41B96" w14:textId="77777777" w:rsidR="00000000" w:rsidRDefault="006A6AFD">
            <w:pPr>
              <w:spacing w:after="100"/>
              <w:rPr>
                <w:rFonts w:eastAsia="Times New Roman"/>
                <w:sz w:val="20"/>
                <w:szCs w:val="20"/>
              </w:rPr>
            </w:pPr>
          </w:p>
        </w:tc>
        <w:tc>
          <w:tcPr>
            <w:tcW w:w="0" w:type="auto"/>
            <w:vAlign w:val="center"/>
            <w:hideMark/>
          </w:tcPr>
          <w:p w14:paraId="38931AB7" w14:textId="77777777" w:rsidR="00000000" w:rsidRDefault="006A6AFD">
            <w:pPr>
              <w:spacing w:after="100"/>
              <w:rPr>
                <w:rFonts w:eastAsia="Times New Roman"/>
                <w:sz w:val="20"/>
                <w:szCs w:val="20"/>
              </w:rPr>
            </w:pPr>
          </w:p>
        </w:tc>
        <w:tc>
          <w:tcPr>
            <w:tcW w:w="0" w:type="auto"/>
            <w:vAlign w:val="center"/>
            <w:hideMark/>
          </w:tcPr>
          <w:p w14:paraId="7E74B46B" w14:textId="77777777" w:rsidR="00000000" w:rsidRDefault="006A6AFD">
            <w:pPr>
              <w:spacing w:after="100"/>
              <w:rPr>
                <w:rFonts w:eastAsia="Times New Roman"/>
                <w:sz w:val="20"/>
                <w:szCs w:val="20"/>
              </w:rPr>
            </w:pPr>
          </w:p>
        </w:tc>
        <w:tc>
          <w:tcPr>
            <w:tcW w:w="0" w:type="auto"/>
            <w:vAlign w:val="center"/>
            <w:hideMark/>
          </w:tcPr>
          <w:p w14:paraId="5E3A7A2F" w14:textId="77777777" w:rsidR="00000000" w:rsidRDefault="006A6AFD">
            <w:pPr>
              <w:spacing w:after="100"/>
              <w:rPr>
                <w:rFonts w:eastAsia="Times New Roman"/>
                <w:sz w:val="20"/>
                <w:szCs w:val="20"/>
              </w:rPr>
            </w:pPr>
          </w:p>
        </w:tc>
        <w:tc>
          <w:tcPr>
            <w:tcW w:w="0" w:type="auto"/>
            <w:gridSpan w:val="3"/>
            <w:vAlign w:val="center"/>
            <w:hideMark/>
          </w:tcPr>
          <w:p w14:paraId="046E4D19" w14:textId="77777777" w:rsidR="00000000" w:rsidRDefault="006A6AFD">
            <w:pPr>
              <w:spacing w:after="100"/>
              <w:rPr>
                <w:rFonts w:eastAsia="Times New Roman"/>
                <w:sz w:val="20"/>
                <w:szCs w:val="20"/>
              </w:rPr>
            </w:pPr>
          </w:p>
        </w:tc>
        <w:tc>
          <w:tcPr>
            <w:tcW w:w="0" w:type="auto"/>
            <w:gridSpan w:val="3"/>
            <w:vAlign w:val="center"/>
            <w:hideMark/>
          </w:tcPr>
          <w:p w14:paraId="16905A67" w14:textId="77777777" w:rsidR="00000000" w:rsidRDefault="006A6AFD">
            <w:pPr>
              <w:spacing w:after="100"/>
              <w:rPr>
                <w:rFonts w:eastAsia="Times New Roman"/>
                <w:sz w:val="20"/>
                <w:szCs w:val="20"/>
              </w:rPr>
            </w:pPr>
          </w:p>
        </w:tc>
        <w:tc>
          <w:tcPr>
            <w:tcW w:w="0" w:type="auto"/>
            <w:gridSpan w:val="3"/>
            <w:vAlign w:val="center"/>
            <w:hideMark/>
          </w:tcPr>
          <w:p w14:paraId="3AE8DC3D" w14:textId="77777777" w:rsidR="00000000" w:rsidRDefault="006A6AFD">
            <w:pPr>
              <w:spacing w:after="100"/>
              <w:rPr>
                <w:rFonts w:eastAsia="Times New Roman"/>
                <w:sz w:val="20"/>
                <w:szCs w:val="20"/>
              </w:rPr>
            </w:pPr>
          </w:p>
        </w:tc>
        <w:tc>
          <w:tcPr>
            <w:tcW w:w="0" w:type="auto"/>
            <w:gridSpan w:val="3"/>
            <w:vAlign w:val="center"/>
            <w:hideMark/>
          </w:tcPr>
          <w:p w14:paraId="1255DA31" w14:textId="77777777" w:rsidR="00000000" w:rsidRDefault="006A6AFD">
            <w:pPr>
              <w:spacing w:after="100"/>
              <w:rPr>
                <w:rFonts w:eastAsia="Times New Roman"/>
                <w:sz w:val="20"/>
                <w:szCs w:val="20"/>
              </w:rPr>
            </w:pPr>
          </w:p>
        </w:tc>
        <w:tc>
          <w:tcPr>
            <w:tcW w:w="0" w:type="auto"/>
            <w:gridSpan w:val="3"/>
            <w:vAlign w:val="center"/>
            <w:hideMark/>
          </w:tcPr>
          <w:p w14:paraId="02A04EF7" w14:textId="77777777" w:rsidR="00000000" w:rsidRDefault="006A6AFD">
            <w:pPr>
              <w:spacing w:after="100"/>
              <w:rPr>
                <w:rFonts w:eastAsia="Times New Roman"/>
                <w:sz w:val="20"/>
                <w:szCs w:val="20"/>
              </w:rPr>
            </w:pPr>
          </w:p>
        </w:tc>
        <w:tc>
          <w:tcPr>
            <w:tcW w:w="0" w:type="auto"/>
            <w:gridSpan w:val="3"/>
            <w:vAlign w:val="center"/>
            <w:hideMark/>
          </w:tcPr>
          <w:p w14:paraId="5B01FFF1" w14:textId="77777777" w:rsidR="00000000" w:rsidRDefault="006A6AFD">
            <w:pPr>
              <w:spacing w:after="100"/>
              <w:rPr>
                <w:rFonts w:eastAsia="Times New Roman"/>
                <w:sz w:val="20"/>
                <w:szCs w:val="20"/>
              </w:rPr>
            </w:pPr>
          </w:p>
        </w:tc>
      </w:tr>
      <w:tr w:rsidR="00000000" w14:paraId="24FB7073" w14:textId="77777777">
        <w:trPr>
          <w:divId w:val="837842861"/>
        </w:trPr>
        <w:tc>
          <w:tcPr>
            <w:tcW w:w="0" w:type="auto"/>
            <w:gridSpan w:val="3"/>
            <w:vAlign w:val="center"/>
            <w:hideMark/>
          </w:tcPr>
          <w:p w14:paraId="730CECD7" w14:textId="77777777" w:rsidR="00000000" w:rsidRDefault="006A6AFD">
            <w:pPr>
              <w:spacing w:after="100"/>
              <w:rPr>
                <w:rFonts w:eastAsia="Times New Roman"/>
                <w:sz w:val="20"/>
                <w:szCs w:val="20"/>
              </w:rPr>
            </w:pPr>
          </w:p>
        </w:tc>
        <w:tc>
          <w:tcPr>
            <w:tcW w:w="0" w:type="auto"/>
            <w:gridSpan w:val="3"/>
            <w:vAlign w:val="center"/>
            <w:hideMark/>
          </w:tcPr>
          <w:p w14:paraId="51E6EA1E" w14:textId="77777777" w:rsidR="00000000" w:rsidRDefault="006A6AFD">
            <w:pPr>
              <w:spacing w:after="100"/>
              <w:rPr>
                <w:rFonts w:eastAsia="Times New Roman"/>
                <w:sz w:val="20"/>
                <w:szCs w:val="20"/>
              </w:rPr>
            </w:pPr>
          </w:p>
        </w:tc>
        <w:tc>
          <w:tcPr>
            <w:tcW w:w="0" w:type="auto"/>
            <w:gridSpan w:val="3"/>
            <w:vAlign w:val="center"/>
            <w:hideMark/>
          </w:tcPr>
          <w:p w14:paraId="22B05E09" w14:textId="77777777" w:rsidR="00000000" w:rsidRDefault="006A6AFD">
            <w:pPr>
              <w:spacing w:after="100"/>
              <w:rPr>
                <w:rFonts w:eastAsia="Times New Roman"/>
                <w:sz w:val="20"/>
                <w:szCs w:val="20"/>
              </w:rPr>
            </w:pPr>
          </w:p>
        </w:tc>
        <w:tc>
          <w:tcPr>
            <w:tcW w:w="0" w:type="auto"/>
            <w:gridSpan w:val="3"/>
            <w:vAlign w:val="center"/>
            <w:hideMark/>
          </w:tcPr>
          <w:p w14:paraId="631450A4" w14:textId="77777777" w:rsidR="00000000" w:rsidRDefault="006A6AFD">
            <w:pPr>
              <w:spacing w:after="100"/>
              <w:rPr>
                <w:rFonts w:eastAsia="Times New Roman"/>
                <w:sz w:val="20"/>
                <w:szCs w:val="20"/>
              </w:rPr>
            </w:pPr>
          </w:p>
        </w:tc>
        <w:tc>
          <w:tcPr>
            <w:tcW w:w="0" w:type="auto"/>
            <w:gridSpan w:val="3"/>
            <w:vAlign w:val="center"/>
            <w:hideMark/>
          </w:tcPr>
          <w:p w14:paraId="1D668776" w14:textId="77777777" w:rsidR="00000000" w:rsidRDefault="006A6AFD">
            <w:pPr>
              <w:spacing w:after="100"/>
              <w:rPr>
                <w:rFonts w:eastAsia="Times New Roman"/>
                <w:sz w:val="20"/>
                <w:szCs w:val="20"/>
              </w:rPr>
            </w:pPr>
          </w:p>
        </w:tc>
        <w:tc>
          <w:tcPr>
            <w:tcW w:w="0" w:type="auto"/>
            <w:vAlign w:val="center"/>
            <w:hideMark/>
          </w:tcPr>
          <w:p w14:paraId="01677238" w14:textId="77777777" w:rsidR="00000000" w:rsidRDefault="006A6AFD">
            <w:pPr>
              <w:spacing w:after="100"/>
              <w:rPr>
                <w:rFonts w:eastAsia="Times New Roman"/>
                <w:sz w:val="20"/>
                <w:szCs w:val="20"/>
              </w:rPr>
            </w:pPr>
          </w:p>
        </w:tc>
        <w:tc>
          <w:tcPr>
            <w:tcW w:w="0" w:type="auto"/>
            <w:vAlign w:val="center"/>
            <w:hideMark/>
          </w:tcPr>
          <w:p w14:paraId="7895723B" w14:textId="77777777" w:rsidR="00000000" w:rsidRDefault="006A6AFD">
            <w:pPr>
              <w:spacing w:after="100"/>
              <w:rPr>
                <w:rFonts w:eastAsia="Times New Roman"/>
                <w:sz w:val="20"/>
                <w:szCs w:val="20"/>
              </w:rPr>
            </w:pPr>
          </w:p>
        </w:tc>
        <w:tc>
          <w:tcPr>
            <w:tcW w:w="0" w:type="auto"/>
            <w:vAlign w:val="center"/>
            <w:hideMark/>
          </w:tcPr>
          <w:p w14:paraId="184C41DD" w14:textId="77777777" w:rsidR="00000000" w:rsidRDefault="006A6AFD">
            <w:pPr>
              <w:spacing w:after="100"/>
              <w:rPr>
                <w:rFonts w:eastAsia="Times New Roman"/>
                <w:sz w:val="20"/>
                <w:szCs w:val="20"/>
              </w:rPr>
            </w:pPr>
          </w:p>
        </w:tc>
        <w:tc>
          <w:tcPr>
            <w:tcW w:w="0" w:type="auto"/>
            <w:vAlign w:val="center"/>
            <w:hideMark/>
          </w:tcPr>
          <w:p w14:paraId="4087870A" w14:textId="77777777" w:rsidR="00000000" w:rsidRDefault="006A6AFD">
            <w:pPr>
              <w:spacing w:after="100"/>
              <w:rPr>
                <w:rFonts w:eastAsia="Times New Roman"/>
                <w:sz w:val="20"/>
                <w:szCs w:val="20"/>
              </w:rPr>
            </w:pPr>
          </w:p>
        </w:tc>
        <w:tc>
          <w:tcPr>
            <w:tcW w:w="0" w:type="auto"/>
            <w:vAlign w:val="center"/>
            <w:hideMark/>
          </w:tcPr>
          <w:p w14:paraId="2A54569D" w14:textId="77777777" w:rsidR="00000000" w:rsidRDefault="006A6AFD">
            <w:pPr>
              <w:spacing w:after="100"/>
              <w:rPr>
                <w:rFonts w:eastAsia="Times New Roman"/>
                <w:sz w:val="20"/>
                <w:szCs w:val="20"/>
              </w:rPr>
            </w:pPr>
          </w:p>
        </w:tc>
        <w:tc>
          <w:tcPr>
            <w:tcW w:w="0" w:type="auto"/>
            <w:vAlign w:val="center"/>
            <w:hideMark/>
          </w:tcPr>
          <w:p w14:paraId="008B7F8F" w14:textId="77777777" w:rsidR="00000000" w:rsidRDefault="006A6AFD">
            <w:pPr>
              <w:spacing w:after="100"/>
              <w:rPr>
                <w:rFonts w:eastAsia="Times New Roman"/>
                <w:sz w:val="20"/>
                <w:szCs w:val="20"/>
              </w:rPr>
            </w:pPr>
          </w:p>
        </w:tc>
        <w:tc>
          <w:tcPr>
            <w:tcW w:w="0" w:type="auto"/>
            <w:vAlign w:val="center"/>
            <w:hideMark/>
          </w:tcPr>
          <w:p w14:paraId="02A93F1C" w14:textId="77777777" w:rsidR="00000000" w:rsidRDefault="006A6AFD">
            <w:pPr>
              <w:spacing w:after="100"/>
              <w:rPr>
                <w:rFonts w:eastAsia="Times New Roman"/>
                <w:sz w:val="20"/>
                <w:szCs w:val="20"/>
              </w:rPr>
            </w:pPr>
          </w:p>
        </w:tc>
        <w:tc>
          <w:tcPr>
            <w:tcW w:w="0" w:type="auto"/>
            <w:vAlign w:val="center"/>
            <w:hideMark/>
          </w:tcPr>
          <w:p w14:paraId="31E6C474" w14:textId="77777777" w:rsidR="00000000" w:rsidRDefault="006A6AFD">
            <w:pPr>
              <w:spacing w:after="100"/>
              <w:rPr>
                <w:rFonts w:eastAsia="Times New Roman"/>
                <w:sz w:val="20"/>
                <w:szCs w:val="20"/>
              </w:rPr>
            </w:pPr>
          </w:p>
        </w:tc>
        <w:tc>
          <w:tcPr>
            <w:tcW w:w="0" w:type="auto"/>
            <w:gridSpan w:val="3"/>
            <w:vAlign w:val="center"/>
            <w:hideMark/>
          </w:tcPr>
          <w:p w14:paraId="7D0B6CB7" w14:textId="77777777" w:rsidR="00000000" w:rsidRDefault="006A6AFD">
            <w:pPr>
              <w:spacing w:after="100"/>
              <w:rPr>
                <w:rFonts w:eastAsia="Times New Roman"/>
                <w:sz w:val="20"/>
                <w:szCs w:val="20"/>
              </w:rPr>
            </w:pPr>
          </w:p>
        </w:tc>
        <w:tc>
          <w:tcPr>
            <w:tcW w:w="0" w:type="auto"/>
            <w:gridSpan w:val="3"/>
            <w:vAlign w:val="center"/>
            <w:hideMark/>
          </w:tcPr>
          <w:p w14:paraId="3A56A07B" w14:textId="77777777" w:rsidR="00000000" w:rsidRDefault="006A6AFD">
            <w:pPr>
              <w:spacing w:after="100"/>
              <w:rPr>
                <w:rFonts w:eastAsia="Times New Roman"/>
                <w:sz w:val="20"/>
                <w:szCs w:val="20"/>
              </w:rPr>
            </w:pPr>
          </w:p>
        </w:tc>
        <w:tc>
          <w:tcPr>
            <w:tcW w:w="0" w:type="auto"/>
            <w:gridSpan w:val="3"/>
            <w:vAlign w:val="center"/>
            <w:hideMark/>
          </w:tcPr>
          <w:p w14:paraId="28575172" w14:textId="77777777" w:rsidR="00000000" w:rsidRDefault="006A6AFD">
            <w:pPr>
              <w:spacing w:after="100"/>
              <w:rPr>
                <w:rFonts w:eastAsia="Times New Roman"/>
                <w:sz w:val="20"/>
                <w:szCs w:val="20"/>
              </w:rPr>
            </w:pPr>
          </w:p>
        </w:tc>
        <w:tc>
          <w:tcPr>
            <w:tcW w:w="0" w:type="auto"/>
            <w:gridSpan w:val="3"/>
            <w:vAlign w:val="center"/>
            <w:hideMark/>
          </w:tcPr>
          <w:p w14:paraId="38DC562F" w14:textId="77777777" w:rsidR="00000000" w:rsidRDefault="006A6AFD">
            <w:pPr>
              <w:spacing w:after="100"/>
              <w:rPr>
                <w:rFonts w:eastAsia="Times New Roman"/>
                <w:sz w:val="20"/>
                <w:szCs w:val="20"/>
              </w:rPr>
            </w:pPr>
          </w:p>
        </w:tc>
        <w:tc>
          <w:tcPr>
            <w:tcW w:w="0" w:type="auto"/>
            <w:gridSpan w:val="3"/>
            <w:vAlign w:val="center"/>
            <w:hideMark/>
          </w:tcPr>
          <w:p w14:paraId="77E325C2" w14:textId="77777777" w:rsidR="00000000" w:rsidRDefault="006A6AFD">
            <w:pPr>
              <w:spacing w:after="100"/>
              <w:rPr>
                <w:rFonts w:eastAsia="Times New Roman"/>
                <w:sz w:val="20"/>
                <w:szCs w:val="20"/>
              </w:rPr>
            </w:pPr>
          </w:p>
        </w:tc>
        <w:tc>
          <w:tcPr>
            <w:tcW w:w="0" w:type="auto"/>
            <w:gridSpan w:val="3"/>
            <w:vAlign w:val="center"/>
            <w:hideMark/>
          </w:tcPr>
          <w:p w14:paraId="602C77C3" w14:textId="77777777" w:rsidR="00000000" w:rsidRDefault="006A6AFD">
            <w:pPr>
              <w:spacing w:after="100"/>
              <w:rPr>
                <w:rFonts w:eastAsia="Times New Roman"/>
                <w:sz w:val="20"/>
                <w:szCs w:val="20"/>
              </w:rPr>
            </w:pPr>
          </w:p>
        </w:tc>
      </w:tr>
      <w:tr w:rsidR="00000000" w14:paraId="19DA85BC" w14:textId="77777777">
        <w:trPr>
          <w:divId w:val="837842861"/>
        </w:trPr>
        <w:tc>
          <w:tcPr>
            <w:tcW w:w="0" w:type="auto"/>
            <w:gridSpan w:val="3"/>
            <w:shd w:val="clear" w:color="auto" w:fill="CCEEFF"/>
            <w:tcMar>
              <w:top w:w="30" w:type="dxa"/>
              <w:left w:w="20" w:type="dxa"/>
              <w:bottom w:w="30" w:type="dxa"/>
              <w:right w:w="20" w:type="dxa"/>
            </w:tcMar>
            <w:hideMark/>
          </w:tcPr>
          <w:p w14:paraId="5D15A1E0" w14:textId="77777777" w:rsidR="00000000" w:rsidRDefault="006A6AFD">
            <w:pPr>
              <w:spacing w:after="100"/>
              <w:divId w:val="1274482716"/>
              <w:rPr>
                <w:rFonts w:eastAsia="Times New Roman"/>
              </w:rPr>
            </w:pPr>
            <w:r>
              <w:rPr>
                <w:rFonts w:eastAsia="Times New Roman"/>
                <w:b/>
                <w:bCs/>
                <w:color w:val="000000"/>
                <w:sz w:val="20"/>
                <w:szCs w:val="20"/>
              </w:rPr>
              <w:t>Foreign currency forward contract</w:t>
            </w:r>
            <w:r>
              <w:rPr>
                <w:rFonts w:eastAsia="Times New Roman"/>
                <w:b/>
                <w:bCs/>
                <w:color w:val="000000"/>
                <w:sz w:val="20"/>
                <w:szCs w:val="20"/>
              </w:rPr>
              <w:t>s</w:t>
            </w:r>
            <w:r>
              <w:rPr>
                <w:rFonts w:eastAsia="Times New Roman"/>
                <w:b/>
                <w:bCs/>
                <w:color w:val="000000"/>
                <w:sz w:val="13"/>
                <w:szCs w:val="13"/>
              </w:rPr>
              <w:t>(1</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21EFEDC3" w14:textId="77777777" w:rsidR="00000000" w:rsidRDefault="006A6AF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810E16"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0616F7"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ABEBAE" w14:textId="77777777" w:rsidR="00000000" w:rsidRDefault="006A6AFD">
            <w:pPr>
              <w:spacing w:after="100"/>
              <w:rPr>
                <w:rFonts w:eastAsia="Times New Roman"/>
                <w:sz w:val="20"/>
                <w:szCs w:val="20"/>
              </w:rPr>
            </w:pPr>
          </w:p>
        </w:tc>
        <w:tc>
          <w:tcPr>
            <w:tcW w:w="0" w:type="auto"/>
            <w:vAlign w:val="center"/>
            <w:hideMark/>
          </w:tcPr>
          <w:p w14:paraId="107D45E9" w14:textId="77777777" w:rsidR="00000000" w:rsidRDefault="006A6AFD">
            <w:pPr>
              <w:spacing w:after="100"/>
              <w:rPr>
                <w:rFonts w:eastAsia="Times New Roman"/>
                <w:sz w:val="20"/>
                <w:szCs w:val="20"/>
              </w:rPr>
            </w:pPr>
          </w:p>
        </w:tc>
        <w:tc>
          <w:tcPr>
            <w:tcW w:w="0" w:type="auto"/>
            <w:vAlign w:val="center"/>
            <w:hideMark/>
          </w:tcPr>
          <w:p w14:paraId="30EFAB00" w14:textId="77777777" w:rsidR="00000000" w:rsidRDefault="006A6AFD">
            <w:pPr>
              <w:spacing w:after="100"/>
              <w:rPr>
                <w:rFonts w:eastAsia="Times New Roman"/>
                <w:sz w:val="20"/>
                <w:szCs w:val="20"/>
              </w:rPr>
            </w:pPr>
          </w:p>
        </w:tc>
        <w:tc>
          <w:tcPr>
            <w:tcW w:w="0" w:type="auto"/>
            <w:vAlign w:val="center"/>
            <w:hideMark/>
          </w:tcPr>
          <w:p w14:paraId="757FF10B" w14:textId="77777777" w:rsidR="00000000" w:rsidRDefault="006A6AFD">
            <w:pPr>
              <w:spacing w:after="100"/>
              <w:rPr>
                <w:rFonts w:eastAsia="Times New Roman"/>
                <w:sz w:val="20"/>
                <w:szCs w:val="20"/>
              </w:rPr>
            </w:pPr>
          </w:p>
        </w:tc>
        <w:tc>
          <w:tcPr>
            <w:tcW w:w="0" w:type="auto"/>
            <w:vAlign w:val="center"/>
            <w:hideMark/>
          </w:tcPr>
          <w:p w14:paraId="484F2F3A" w14:textId="77777777" w:rsidR="00000000" w:rsidRDefault="006A6AFD">
            <w:pPr>
              <w:spacing w:after="100"/>
              <w:rPr>
                <w:rFonts w:eastAsia="Times New Roman"/>
                <w:sz w:val="20"/>
                <w:szCs w:val="20"/>
              </w:rPr>
            </w:pPr>
          </w:p>
        </w:tc>
        <w:tc>
          <w:tcPr>
            <w:tcW w:w="0" w:type="auto"/>
            <w:vAlign w:val="center"/>
            <w:hideMark/>
          </w:tcPr>
          <w:p w14:paraId="20D3A435" w14:textId="77777777" w:rsidR="00000000" w:rsidRDefault="006A6AFD">
            <w:pPr>
              <w:spacing w:after="100"/>
              <w:rPr>
                <w:rFonts w:eastAsia="Times New Roman"/>
                <w:sz w:val="20"/>
                <w:szCs w:val="20"/>
              </w:rPr>
            </w:pPr>
          </w:p>
        </w:tc>
        <w:tc>
          <w:tcPr>
            <w:tcW w:w="0" w:type="auto"/>
            <w:vAlign w:val="center"/>
            <w:hideMark/>
          </w:tcPr>
          <w:p w14:paraId="724F3A73" w14:textId="77777777" w:rsidR="00000000" w:rsidRDefault="006A6AFD">
            <w:pPr>
              <w:spacing w:after="100"/>
              <w:rPr>
                <w:rFonts w:eastAsia="Times New Roman"/>
                <w:sz w:val="20"/>
                <w:szCs w:val="20"/>
              </w:rPr>
            </w:pPr>
          </w:p>
        </w:tc>
        <w:tc>
          <w:tcPr>
            <w:tcW w:w="0" w:type="auto"/>
            <w:vAlign w:val="center"/>
            <w:hideMark/>
          </w:tcPr>
          <w:p w14:paraId="64824CA1" w14:textId="77777777" w:rsidR="00000000" w:rsidRDefault="006A6AFD">
            <w:pPr>
              <w:spacing w:after="100"/>
              <w:rPr>
                <w:rFonts w:eastAsia="Times New Roman"/>
                <w:sz w:val="20"/>
                <w:szCs w:val="20"/>
              </w:rPr>
            </w:pPr>
          </w:p>
        </w:tc>
        <w:tc>
          <w:tcPr>
            <w:tcW w:w="0" w:type="auto"/>
            <w:vAlign w:val="center"/>
            <w:hideMark/>
          </w:tcPr>
          <w:p w14:paraId="75C2AA41" w14:textId="77777777" w:rsidR="00000000" w:rsidRDefault="006A6AFD">
            <w:pPr>
              <w:spacing w:after="100"/>
              <w:rPr>
                <w:rFonts w:eastAsia="Times New Roman"/>
                <w:sz w:val="20"/>
                <w:szCs w:val="20"/>
              </w:rPr>
            </w:pPr>
          </w:p>
        </w:tc>
        <w:tc>
          <w:tcPr>
            <w:tcW w:w="0" w:type="auto"/>
            <w:gridSpan w:val="3"/>
            <w:vAlign w:val="center"/>
            <w:hideMark/>
          </w:tcPr>
          <w:p w14:paraId="480A83C9" w14:textId="77777777" w:rsidR="00000000" w:rsidRDefault="006A6AFD">
            <w:pPr>
              <w:spacing w:after="100"/>
              <w:rPr>
                <w:rFonts w:eastAsia="Times New Roman"/>
                <w:sz w:val="20"/>
                <w:szCs w:val="20"/>
              </w:rPr>
            </w:pPr>
          </w:p>
        </w:tc>
        <w:tc>
          <w:tcPr>
            <w:tcW w:w="0" w:type="auto"/>
            <w:gridSpan w:val="3"/>
            <w:vAlign w:val="center"/>
            <w:hideMark/>
          </w:tcPr>
          <w:p w14:paraId="566E9FBE" w14:textId="77777777" w:rsidR="00000000" w:rsidRDefault="006A6AFD">
            <w:pPr>
              <w:spacing w:after="100"/>
              <w:rPr>
                <w:rFonts w:eastAsia="Times New Roman"/>
                <w:sz w:val="20"/>
                <w:szCs w:val="20"/>
              </w:rPr>
            </w:pPr>
          </w:p>
        </w:tc>
        <w:tc>
          <w:tcPr>
            <w:tcW w:w="0" w:type="auto"/>
            <w:gridSpan w:val="3"/>
            <w:vAlign w:val="center"/>
            <w:hideMark/>
          </w:tcPr>
          <w:p w14:paraId="6CF3212D" w14:textId="77777777" w:rsidR="00000000" w:rsidRDefault="006A6AFD">
            <w:pPr>
              <w:spacing w:after="100"/>
              <w:rPr>
                <w:rFonts w:eastAsia="Times New Roman"/>
                <w:sz w:val="20"/>
                <w:szCs w:val="20"/>
              </w:rPr>
            </w:pPr>
          </w:p>
        </w:tc>
        <w:tc>
          <w:tcPr>
            <w:tcW w:w="0" w:type="auto"/>
            <w:gridSpan w:val="3"/>
            <w:vAlign w:val="center"/>
            <w:hideMark/>
          </w:tcPr>
          <w:p w14:paraId="464C9D6E" w14:textId="77777777" w:rsidR="00000000" w:rsidRDefault="006A6AFD">
            <w:pPr>
              <w:spacing w:after="100"/>
              <w:rPr>
                <w:rFonts w:eastAsia="Times New Roman"/>
                <w:sz w:val="20"/>
                <w:szCs w:val="20"/>
              </w:rPr>
            </w:pPr>
          </w:p>
        </w:tc>
        <w:tc>
          <w:tcPr>
            <w:tcW w:w="0" w:type="auto"/>
            <w:gridSpan w:val="3"/>
            <w:vAlign w:val="center"/>
            <w:hideMark/>
          </w:tcPr>
          <w:p w14:paraId="044055F6" w14:textId="77777777" w:rsidR="00000000" w:rsidRDefault="006A6AFD">
            <w:pPr>
              <w:spacing w:after="100"/>
              <w:rPr>
                <w:rFonts w:eastAsia="Times New Roman"/>
                <w:sz w:val="20"/>
                <w:szCs w:val="20"/>
              </w:rPr>
            </w:pPr>
          </w:p>
        </w:tc>
        <w:tc>
          <w:tcPr>
            <w:tcW w:w="0" w:type="auto"/>
            <w:gridSpan w:val="3"/>
            <w:vAlign w:val="center"/>
            <w:hideMark/>
          </w:tcPr>
          <w:p w14:paraId="332E7F68" w14:textId="77777777" w:rsidR="00000000" w:rsidRDefault="006A6AFD">
            <w:pPr>
              <w:spacing w:after="100"/>
              <w:rPr>
                <w:rFonts w:eastAsia="Times New Roman"/>
                <w:sz w:val="20"/>
                <w:szCs w:val="20"/>
              </w:rPr>
            </w:pPr>
          </w:p>
        </w:tc>
      </w:tr>
      <w:tr w:rsidR="00000000" w14:paraId="77FD00B9" w14:textId="77777777">
        <w:trPr>
          <w:divId w:val="837842861"/>
        </w:trPr>
        <w:tc>
          <w:tcPr>
            <w:tcW w:w="0" w:type="auto"/>
            <w:gridSpan w:val="3"/>
            <w:shd w:val="clear" w:color="auto" w:fill="FFFFFF"/>
            <w:tcMar>
              <w:top w:w="30" w:type="dxa"/>
              <w:left w:w="260" w:type="dxa"/>
              <w:bottom w:w="30" w:type="dxa"/>
              <w:right w:w="20" w:type="dxa"/>
            </w:tcMar>
            <w:vAlign w:val="bottom"/>
            <w:hideMark/>
          </w:tcPr>
          <w:p w14:paraId="6F4945AD" w14:textId="77777777" w:rsidR="00000000" w:rsidRDefault="006A6AFD">
            <w:pPr>
              <w:spacing w:after="100"/>
              <w:rPr>
                <w:rFonts w:eastAsia="Times New Roman"/>
              </w:rPr>
            </w:pPr>
            <w:r>
              <w:rPr>
                <w:rFonts w:eastAsia="Times New Roman"/>
                <w:color w:val="000000"/>
                <w:sz w:val="20"/>
                <w:szCs w:val="20"/>
              </w:rPr>
              <w:t>Other current assets</w:t>
            </w:r>
          </w:p>
        </w:tc>
        <w:tc>
          <w:tcPr>
            <w:tcW w:w="0" w:type="auto"/>
            <w:gridSpan w:val="3"/>
            <w:shd w:val="clear" w:color="auto" w:fill="FFFFFF"/>
            <w:tcMar>
              <w:top w:w="0" w:type="dxa"/>
              <w:left w:w="20" w:type="dxa"/>
              <w:bottom w:w="0" w:type="dxa"/>
              <w:right w:w="20" w:type="dxa"/>
            </w:tcMar>
            <w:vAlign w:val="center"/>
            <w:hideMark/>
          </w:tcPr>
          <w:p w14:paraId="6902E984" w14:textId="77777777" w:rsidR="00000000" w:rsidRDefault="006A6AF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FC56DE8"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41627E9" w14:textId="77777777" w:rsidR="00000000" w:rsidRDefault="006A6AFD">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2105EC30"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42BF68" w14:textId="77777777" w:rsidR="00000000" w:rsidRDefault="006A6AF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AB5EE0B"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07A002D" w14:textId="77777777" w:rsidR="00000000" w:rsidRDefault="006A6AFD">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23659292" w14:textId="77777777" w:rsidR="00000000" w:rsidRDefault="006A6AFD">
            <w:pPr>
              <w:spacing w:after="100"/>
              <w:jc w:val="right"/>
              <w:rPr>
                <w:rFonts w:eastAsia="Times New Roman"/>
              </w:rPr>
            </w:pPr>
          </w:p>
        </w:tc>
        <w:tc>
          <w:tcPr>
            <w:tcW w:w="0" w:type="auto"/>
            <w:vAlign w:val="center"/>
            <w:hideMark/>
          </w:tcPr>
          <w:p w14:paraId="0AB4A4D0" w14:textId="77777777" w:rsidR="00000000" w:rsidRDefault="006A6AFD">
            <w:pPr>
              <w:spacing w:after="100"/>
              <w:jc w:val="right"/>
              <w:rPr>
                <w:rFonts w:eastAsia="Times New Roman"/>
                <w:sz w:val="20"/>
                <w:szCs w:val="20"/>
              </w:rPr>
            </w:pPr>
          </w:p>
        </w:tc>
        <w:tc>
          <w:tcPr>
            <w:tcW w:w="0" w:type="auto"/>
            <w:vAlign w:val="center"/>
            <w:hideMark/>
          </w:tcPr>
          <w:p w14:paraId="4F2374C3" w14:textId="77777777" w:rsidR="00000000" w:rsidRDefault="006A6AFD">
            <w:pPr>
              <w:spacing w:after="100"/>
              <w:rPr>
                <w:rFonts w:eastAsia="Times New Roman"/>
                <w:sz w:val="20"/>
                <w:szCs w:val="20"/>
              </w:rPr>
            </w:pPr>
          </w:p>
        </w:tc>
        <w:tc>
          <w:tcPr>
            <w:tcW w:w="0" w:type="auto"/>
            <w:vAlign w:val="center"/>
            <w:hideMark/>
          </w:tcPr>
          <w:p w14:paraId="1E433555" w14:textId="77777777" w:rsidR="00000000" w:rsidRDefault="006A6AFD">
            <w:pPr>
              <w:spacing w:after="100"/>
              <w:rPr>
                <w:rFonts w:eastAsia="Times New Roman"/>
                <w:sz w:val="20"/>
                <w:szCs w:val="20"/>
              </w:rPr>
            </w:pPr>
          </w:p>
        </w:tc>
        <w:tc>
          <w:tcPr>
            <w:tcW w:w="0" w:type="auto"/>
            <w:vAlign w:val="center"/>
            <w:hideMark/>
          </w:tcPr>
          <w:p w14:paraId="1361C537" w14:textId="77777777" w:rsidR="00000000" w:rsidRDefault="006A6AFD">
            <w:pPr>
              <w:spacing w:after="100"/>
              <w:rPr>
                <w:rFonts w:eastAsia="Times New Roman"/>
                <w:sz w:val="20"/>
                <w:szCs w:val="20"/>
              </w:rPr>
            </w:pPr>
          </w:p>
        </w:tc>
        <w:tc>
          <w:tcPr>
            <w:tcW w:w="0" w:type="auto"/>
            <w:vAlign w:val="center"/>
            <w:hideMark/>
          </w:tcPr>
          <w:p w14:paraId="28D77F76" w14:textId="77777777" w:rsidR="00000000" w:rsidRDefault="006A6AFD">
            <w:pPr>
              <w:spacing w:after="100"/>
              <w:rPr>
                <w:rFonts w:eastAsia="Times New Roman"/>
                <w:sz w:val="20"/>
                <w:szCs w:val="20"/>
              </w:rPr>
            </w:pPr>
          </w:p>
        </w:tc>
        <w:tc>
          <w:tcPr>
            <w:tcW w:w="0" w:type="auto"/>
            <w:vAlign w:val="center"/>
            <w:hideMark/>
          </w:tcPr>
          <w:p w14:paraId="6E419959" w14:textId="77777777" w:rsidR="00000000" w:rsidRDefault="006A6AFD">
            <w:pPr>
              <w:spacing w:after="100"/>
              <w:rPr>
                <w:rFonts w:eastAsia="Times New Roman"/>
                <w:sz w:val="20"/>
                <w:szCs w:val="20"/>
              </w:rPr>
            </w:pPr>
          </w:p>
        </w:tc>
        <w:tc>
          <w:tcPr>
            <w:tcW w:w="0" w:type="auto"/>
            <w:vAlign w:val="center"/>
            <w:hideMark/>
          </w:tcPr>
          <w:p w14:paraId="65A4D01C" w14:textId="77777777" w:rsidR="00000000" w:rsidRDefault="006A6AFD">
            <w:pPr>
              <w:spacing w:after="100"/>
              <w:rPr>
                <w:rFonts w:eastAsia="Times New Roman"/>
                <w:sz w:val="20"/>
                <w:szCs w:val="20"/>
              </w:rPr>
            </w:pPr>
          </w:p>
        </w:tc>
        <w:tc>
          <w:tcPr>
            <w:tcW w:w="0" w:type="auto"/>
            <w:vAlign w:val="center"/>
            <w:hideMark/>
          </w:tcPr>
          <w:p w14:paraId="7ED0A7D9" w14:textId="77777777" w:rsidR="00000000" w:rsidRDefault="006A6AFD">
            <w:pPr>
              <w:spacing w:after="100"/>
              <w:rPr>
                <w:rFonts w:eastAsia="Times New Roman"/>
                <w:sz w:val="20"/>
                <w:szCs w:val="20"/>
              </w:rPr>
            </w:pPr>
          </w:p>
        </w:tc>
        <w:tc>
          <w:tcPr>
            <w:tcW w:w="0" w:type="auto"/>
            <w:gridSpan w:val="3"/>
            <w:vAlign w:val="center"/>
            <w:hideMark/>
          </w:tcPr>
          <w:p w14:paraId="25C41C55" w14:textId="77777777" w:rsidR="00000000" w:rsidRDefault="006A6AFD">
            <w:pPr>
              <w:spacing w:after="100"/>
              <w:rPr>
                <w:rFonts w:eastAsia="Times New Roman"/>
                <w:sz w:val="20"/>
                <w:szCs w:val="20"/>
              </w:rPr>
            </w:pPr>
          </w:p>
        </w:tc>
        <w:tc>
          <w:tcPr>
            <w:tcW w:w="0" w:type="auto"/>
            <w:gridSpan w:val="3"/>
            <w:vAlign w:val="center"/>
            <w:hideMark/>
          </w:tcPr>
          <w:p w14:paraId="6F7F9CF4" w14:textId="77777777" w:rsidR="00000000" w:rsidRDefault="006A6AFD">
            <w:pPr>
              <w:spacing w:after="100"/>
              <w:rPr>
                <w:rFonts w:eastAsia="Times New Roman"/>
                <w:sz w:val="20"/>
                <w:szCs w:val="20"/>
              </w:rPr>
            </w:pPr>
          </w:p>
        </w:tc>
        <w:tc>
          <w:tcPr>
            <w:tcW w:w="0" w:type="auto"/>
            <w:gridSpan w:val="3"/>
            <w:vAlign w:val="center"/>
            <w:hideMark/>
          </w:tcPr>
          <w:p w14:paraId="0DB51FB3" w14:textId="77777777" w:rsidR="00000000" w:rsidRDefault="006A6AFD">
            <w:pPr>
              <w:spacing w:after="100"/>
              <w:rPr>
                <w:rFonts w:eastAsia="Times New Roman"/>
                <w:sz w:val="20"/>
                <w:szCs w:val="20"/>
              </w:rPr>
            </w:pPr>
          </w:p>
        </w:tc>
        <w:tc>
          <w:tcPr>
            <w:tcW w:w="0" w:type="auto"/>
            <w:gridSpan w:val="3"/>
            <w:vAlign w:val="center"/>
            <w:hideMark/>
          </w:tcPr>
          <w:p w14:paraId="788DCE98" w14:textId="77777777" w:rsidR="00000000" w:rsidRDefault="006A6AFD">
            <w:pPr>
              <w:spacing w:after="100"/>
              <w:rPr>
                <w:rFonts w:eastAsia="Times New Roman"/>
                <w:sz w:val="20"/>
                <w:szCs w:val="20"/>
              </w:rPr>
            </w:pPr>
          </w:p>
        </w:tc>
        <w:tc>
          <w:tcPr>
            <w:tcW w:w="0" w:type="auto"/>
            <w:gridSpan w:val="3"/>
            <w:vAlign w:val="center"/>
            <w:hideMark/>
          </w:tcPr>
          <w:p w14:paraId="733BA2BD" w14:textId="77777777" w:rsidR="00000000" w:rsidRDefault="006A6AFD">
            <w:pPr>
              <w:spacing w:after="100"/>
              <w:rPr>
                <w:rFonts w:eastAsia="Times New Roman"/>
                <w:sz w:val="20"/>
                <w:szCs w:val="20"/>
              </w:rPr>
            </w:pPr>
          </w:p>
        </w:tc>
        <w:tc>
          <w:tcPr>
            <w:tcW w:w="0" w:type="auto"/>
            <w:gridSpan w:val="3"/>
            <w:vAlign w:val="center"/>
            <w:hideMark/>
          </w:tcPr>
          <w:p w14:paraId="51DF20E0" w14:textId="77777777" w:rsidR="00000000" w:rsidRDefault="006A6AFD">
            <w:pPr>
              <w:spacing w:after="100"/>
              <w:rPr>
                <w:rFonts w:eastAsia="Times New Roman"/>
                <w:sz w:val="20"/>
                <w:szCs w:val="20"/>
              </w:rPr>
            </w:pPr>
          </w:p>
        </w:tc>
      </w:tr>
      <w:tr w:rsidR="00000000" w14:paraId="7CC2850B" w14:textId="77777777">
        <w:trPr>
          <w:divId w:val="837842861"/>
        </w:trPr>
        <w:tc>
          <w:tcPr>
            <w:tcW w:w="0" w:type="auto"/>
            <w:gridSpan w:val="3"/>
            <w:shd w:val="clear" w:color="auto" w:fill="CCEEFF"/>
            <w:tcMar>
              <w:top w:w="30" w:type="dxa"/>
              <w:left w:w="260" w:type="dxa"/>
              <w:bottom w:w="30" w:type="dxa"/>
              <w:right w:w="20" w:type="dxa"/>
            </w:tcMar>
            <w:vAlign w:val="bottom"/>
            <w:hideMark/>
          </w:tcPr>
          <w:p w14:paraId="4011A0C2" w14:textId="77777777" w:rsidR="00000000" w:rsidRDefault="006A6AFD">
            <w:pPr>
              <w:spacing w:after="100"/>
              <w:rPr>
                <w:rFonts w:eastAsia="Times New Roman"/>
              </w:rPr>
            </w:pPr>
            <w:r>
              <w:rPr>
                <w:rFonts w:eastAsia="Times New Roman"/>
                <w:color w:val="000000"/>
                <w:sz w:val="20"/>
                <w:szCs w:val="20"/>
              </w:rPr>
              <w:t>Other non-current assets</w:t>
            </w:r>
          </w:p>
        </w:tc>
        <w:tc>
          <w:tcPr>
            <w:tcW w:w="0" w:type="auto"/>
            <w:gridSpan w:val="3"/>
            <w:shd w:val="clear" w:color="auto" w:fill="CCEEFF"/>
            <w:tcMar>
              <w:top w:w="0" w:type="dxa"/>
              <w:left w:w="20" w:type="dxa"/>
              <w:bottom w:w="0" w:type="dxa"/>
              <w:right w:w="20" w:type="dxa"/>
            </w:tcMar>
            <w:vAlign w:val="center"/>
            <w:hideMark/>
          </w:tcPr>
          <w:p w14:paraId="7F510D83" w14:textId="77777777" w:rsidR="00000000" w:rsidRDefault="006A6AF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804F07" w14:textId="77777777" w:rsidR="00000000" w:rsidRDefault="006A6AFD">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4C64A3DF"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EF842B"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AE3D83" w14:textId="77777777" w:rsidR="00000000" w:rsidRDefault="006A6AFD">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3D7AA6E7" w14:textId="77777777" w:rsidR="00000000" w:rsidRDefault="006A6AFD">
            <w:pPr>
              <w:spacing w:after="100"/>
              <w:jc w:val="right"/>
              <w:rPr>
                <w:rFonts w:eastAsia="Times New Roman"/>
              </w:rPr>
            </w:pPr>
          </w:p>
        </w:tc>
        <w:tc>
          <w:tcPr>
            <w:tcW w:w="0" w:type="auto"/>
            <w:vAlign w:val="center"/>
            <w:hideMark/>
          </w:tcPr>
          <w:p w14:paraId="2561BD5E" w14:textId="77777777" w:rsidR="00000000" w:rsidRDefault="006A6AFD">
            <w:pPr>
              <w:spacing w:after="100"/>
              <w:jc w:val="right"/>
              <w:rPr>
                <w:rFonts w:eastAsia="Times New Roman"/>
                <w:sz w:val="20"/>
                <w:szCs w:val="20"/>
              </w:rPr>
            </w:pPr>
          </w:p>
        </w:tc>
        <w:tc>
          <w:tcPr>
            <w:tcW w:w="0" w:type="auto"/>
            <w:vAlign w:val="center"/>
            <w:hideMark/>
          </w:tcPr>
          <w:p w14:paraId="31AA83A2" w14:textId="77777777" w:rsidR="00000000" w:rsidRDefault="006A6AFD">
            <w:pPr>
              <w:spacing w:after="100"/>
              <w:rPr>
                <w:rFonts w:eastAsia="Times New Roman"/>
                <w:sz w:val="20"/>
                <w:szCs w:val="20"/>
              </w:rPr>
            </w:pPr>
          </w:p>
        </w:tc>
        <w:tc>
          <w:tcPr>
            <w:tcW w:w="0" w:type="auto"/>
            <w:vAlign w:val="center"/>
            <w:hideMark/>
          </w:tcPr>
          <w:p w14:paraId="7588B870" w14:textId="77777777" w:rsidR="00000000" w:rsidRDefault="006A6AFD">
            <w:pPr>
              <w:spacing w:after="100"/>
              <w:rPr>
                <w:rFonts w:eastAsia="Times New Roman"/>
                <w:sz w:val="20"/>
                <w:szCs w:val="20"/>
              </w:rPr>
            </w:pPr>
          </w:p>
        </w:tc>
        <w:tc>
          <w:tcPr>
            <w:tcW w:w="0" w:type="auto"/>
            <w:vAlign w:val="center"/>
            <w:hideMark/>
          </w:tcPr>
          <w:p w14:paraId="191891AF" w14:textId="77777777" w:rsidR="00000000" w:rsidRDefault="006A6AFD">
            <w:pPr>
              <w:spacing w:after="100"/>
              <w:rPr>
                <w:rFonts w:eastAsia="Times New Roman"/>
                <w:sz w:val="20"/>
                <w:szCs w:val="20"/>
              </w:rPr>
            </w:pPr>
          </w:p>
        </w:tc>
        <w:tc>
          <w:tcPr>
            <w:tcW w:w="0" w:type="auto"/>
            <w:vAlign w:val="center"/>
            <w:hideMark/>
          </w:tcPr>
          <w:p w14:paraId="5E9996C0" w14:textId="77777777" w:rsidR="00000000" w:rsidRDefault="006A6AFD">
            <w:pPr>
              <w:spacing w:after="100"/>
              <w:rPr>
                <w:rFonts w:eastAsia="Times New Roman"/>
                <w:sz w:val="20"/>
                <w:szCs w:val="20"/>
              </w:rPr>
            </w:pPr>
          </w:p>
        </w:tc>
        <w:tc>
          <w:tcPr>
            <w:tcW w:w="0" w:type="auto"/>
            <w:vAlign w:val="center"/>
            <w:hideMark/>
          </w:tcPr>
          <w:p w14:paraId="45393C16" w14:textId="77777777" w:rsidR="00000000" w:rsidRDefault="006A6AFD">
            <w:pPr>
              <w:spacing w:after="100"/>
              <w:rPr>
                <w:rFonts w:eastAsia="Times New Roman"/>
                <w:sz w:val="20"/>
                <w:szCs w:val="20"/>
              </w:rPr>
            </w:pPr>
          </w:p>
        </w:tc>
        <w:tc>
          <w:tcPr>
            <w:tcW w:w="0" w:type="auto"/>
            <w:vAlign w:val="center"/>
            <w:hideMark/>
          </w:tcPr>
          <w:p w14:paraId="3FC2E6E4" w14:textId="77777777" w:rsidR="00000000" w:rsidRDefault="006A6AFD">
            <w:pPr>
              <w:spacing w:after="100"/>
              <w:rPr>
                <w:rFonts w:eastAsia="Times New Roman"/>
                <w:sz w:val="20"/>
                <w:szCs w:val="20"/>
              </w:rPr>
            </w:pPr>
          </w:p>
        </w:tc>
        <w:tc>
          <w:tcPr>
            <w:tcW w:w="0" w:type="auto"/>
            <w:vAlign w:val="center"/>
            <w:hideMark/>
          </w:tcPr>
          <w:p w14:paraId="33209CEF" w14:textId="77777777" w:rsidR="00000000" w:rsidRDefault="006A6AFD">
            <w:pPr>
              <w:spacing w:after="100"/>
              <w:rPr>
                <w:rFonts w:eastAsia="Times New Roman"/>
                <w:sz w:val="20"/>
                <w:szCs w:val="20"/>
              </w:rPr>
            </w:pPr>
          </w:p>
        </w:tc>
        <w:tc>
          <w:tcPr>
            <w:tcW w:w="0" w:type="auto"/>
            <w:gridSpan w:val="3"/>
            <w:vAlign w:val="center"/>
            <w:hideMark/>
          </w:tcPr>
          <w:p w14:paraId="05314A14" w14:textId="77777777" w:rsidR="00000000" w:rsidRDefault="006A6AFD">
            <w:pPr>
              <w:spacing w:after="100"/>
              <w:rPr>
                <w:rFonts w:eastAsia="Times New Roman"/>
                <w:sz w:val="20"/>
                <w:szCs w:val="20"/>
              </w:rPr>
            </w:pPr>
          </w:p>
        </w:tc>
        <w:tc>
          <w:tcPr>
            <w:tcW w:w="0" w:type="auto"/>
            <w:gridSpan w:val="3"/>
            <w:vAlign w:val="center"/>
            <w:hideMark/>
          </w:tcPr>
          <w:p w14:paraId="4EF39F28" w14:textId="77777777" w:rsidR="00000000" w:rsidRDefault="006A6AFD">
            <w:pPr>
              <w:spacing w:after="100"/>
              <w:rPr>
                <w:rFonts w:eastAsia="Times New Roman"/>
                <w:sz w:val="20"/>
                <w:szCs w:val="20"/>
              </w:rPr>
            </w:pPr>
          </w:p>
        </w:tc>
        <w:tc>
          <w:tcPr>
            <w:tcW w:w="0" w:type="auto"/>
            <w:gridSpan w:val="3"/>
            <w:vAlign w:val="center"/>
            <w:hideMark/>
          </w:tcPr>
          <w:p w14:paraId="732D9CB7" w14:textId="77777777" w:rsidR="00000000" w:rsidRDefault="006A6AFD">
            <w:pPr>
              <w:spacing w:after="100"/>
              <w:rPr>
                <w:rFonts w:eastAsia="Times New Roman"/>
                <w:sz w:val="20"/>
                <w:szCs w:val="20"/>
              </w:rPr>
            </w:pPr>
          </w:p>
        </w:tc>
        <w:tc>
          <w:tcPr>
            <w:tcW w:w="0" w:type="auto"/>
            <w:gridSpan w:val="3"/>
            <w:vAlign w:val="center"/>
            <w:hideMark/>
          </w:tcPr>
          <w:p w14:paraId="37E21ADB" w14:textId="77777777" w:rsidR="00000000" w:rsidRDefault="006A6AFD">
            <w:pPr>
              <w:spacing w:after="100"/>
              <w:rPr>
                <w:rFonts w:eastAsia="Times New Roman"/>
                <w:sz w:val="20"/>
                <w:szCs w:val="20"/>
              </w:rPr>
            </w:pPr>
          </w:p>
        </w:tc>
        <w:tc>
          <w:tcPr>
            <w:tcW w:w="0" w:type="auto"/>
            <w:gridSpan w:val="3"/>
            <w:vAlign w:val="center"/>
            <w:hideMark/>
          </w:tcPr>
          <w:p w14:paraId="782D1F7E" w14:textId="77777777" w:rsidR="00000000" w:rsidRDefault="006A6AFD">
            <w:pPr>
              <w:spacing w:after="100"/>
              <w:rPr>
                <w:rFonts w:eastAsia="Times New Roman"/>
                <w:sz w:val="20"/>
                <w:szCs w:val="20"/>
              </w:rPr>
            </w:pPr>
          </w:p>
        </w:tc>
        <w:tc>
          <w:tcPr>
            <w:tcW w:w="0" w:type="auto"/>
            <w:gridSpan w:val="3"/>
            <w:vAlign w:val="center"/>
            <w:hideMark/>
          </w:tcPr>
          <w:p w14:paraId="761E201A" w14:textId="77777777" w:rsidR="00000000" w:rsidRDefault="006A6AFD">
            <w:pPr>
              <w:spacing w:after="100"/>
              <w:rPr>
                <w:rFonts w:eastAsia="Times New Roman"/>
                <w:sz w:val="20"/>
                <w:szCs w:val="20"/>
              </w:rPr>
            </w:pPr>
          </w:p>
        </w:tc>
      </w:tr>
      <w:tr w:rsidR="00000000" w14:paraId="43175EF3" w14:textId="77777777">
        <w:trPr>
          <w:divId w:val="837842861"/>
        </w:trPr>
        <w:tc>
          <w:tcPr>
            <w:tcW w:w="0" w:type="auto"/>
            <w:gridSpan w:val="3"/>
            <w:shd w:val="clear" w:color="auto" w:fill="FFFFFF"/>
            <w:tcMar>
              <w:top w:w="30" w:type="dxa"/>
              <w:left w:w="260" w:type="dxa"/>
              <w:bottom w:w="30" w:type="dxa"/>
              <w:right w:w="20" w:type="dxa"/>
            </w:tcMar>
            <w:vAlign w:val="bottom"/>
            <w:hideMark/>
          </w:tcPr>
          <w:p w14:paraId="4D770416" w14:textId="77777777" w:rsidR="00000000" w:rsidRDefault="006A6AFD">
            <w:pPr>
              <w:spacing w:after="100"/>
              <w:rPr>
                <w:rFonts w:eastAsia="Times New Roman"/>
              </w:rPr>
            </w:pPr>
            <w:r>
              <w:rPr>
                <w:rFonts w:eastAsia="Times New Roman"/>
                <w:color w:val="000000"/>
                <w:sz w:val="20"/>
                <w:szCs w:val="20"/>
              </w:rPr>
              <w:t>Other accrued items</w:t>
            </w:r>
          </w:p>
        </w:tc>
        <w:tc>
          <w:tcPr>
            <w:tcW w:w="0" w:type="auto"/>
            <w:gridSpan w:val="3"/>
            <w:shd w:val="clear" w:color="auto" w:fill="FFFFFF"/>
            <w:tcMar>
              <w:top w:w="0" w:type="dxa"/>
              <w:left w:w="20" w:type="dxa"/>
              <w:bottom w:w="0" w:type="dxa"/>
              <w:right w:w="20" w:type="dxa"/>
            </w:tcMar>
            <w:vAlign w:val="center"/>
            <w:hideMark/>
          </w:tcPr>
          <w:p w14:paraId="69E49B07" w14:textId="77777777" w:rsidR="00000000" w:rsidRDefault="006A6AF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21C4FFC" w14:textId="77777777" w:rsidR="00000000" w:rsidRDefault="006A6AFD">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1335345E"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26A801"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082581" w14:textId="77777777" w:rsidR="00000000" w:rsidRDefault="006A6AFD">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74937225" w14:textId="77777777" w:rsidR="00000000" w:rsidRDefault="006A6AFD">
            <w:pPr>
              <w:spacing w:after="100"/>
              <w:jc w:val="right"/>
              <w:rPr>
                <w:rFonts w:eastAsia="Times New Roman"/>
              </w:rPr>
            </w:pPr>
          </w:p>
        </w:tc>
        <w:tc>
          <w:tcPr>
            <w:tcW w:w="0" w:type="auto"/>
            <w:vAlign w:val="center"/>
            <w:hideMark/>
          </w:tcPr>
          <w:p w14:paraId="578EDCB1" w14:textId="77777777" w:rsidR="00000000" w:rsidRDefault="006A6AFD">
            <w:pPr>
              <w:spacing w:after="100"/>
              <w:jc w:val="right"/>
              <w:rPr>
                <w:rFonts w:eastAsia="Times New Roman"/>
                <w:sz w:val="20"/>
                <w:szCs w:val="20"/>
              </w:rPr>
            </w:pPr>
          </w:p>
        </w:tc>
        <w:tc>
          <w:tcPr>
            <w:tcW w:w="0" w:type="auto"/>
            <w:vAlign w:val="center"/>
            <w:hideMark/>
          </w:tcPr>
          <w:p w14:paraId="1EB557D5" w14:textId="77777777" w:rsidR="00000000" w:rsidRDefault="006A6AFD">
            <w:pPr>
              <w:spacing w:after="100"/>
              <w:rPr>
                <w:rFonts w:eastAsia="Times New Roman"/>
                <w:sz w:val="20"/>
                <w:szCs w:val="20"/>
              </w:rPr>
            </w:pPr>
          </w:p>
        </w:tc>
        <w:tc>
          <w:tcPr>
            <w:tcW w:w="0" w:type="auto"/>
            <w:vAlign w:val="center"/>
            <w:hideMark/>
          </w:tcPr>
          <w:p w14:paraId="2DF73E94" w14:textId="77777777" w:rsidR="00000000" w:rsidRDefault="006A6AFD">
            <w:pPr>
              <w:spacing w:after="100"/>
              <w:rPr>
                <w:rFonts w:eastAsia="Times New Roman"/>
                <w:sz w:val="20"/>
                <w:szCs w:val="20"/>
              </w:rPr>
            </w:pPr>
          </w:p>
        </w:tc>
        <w:tc>
          <w:tcPr>
            <w:tcW w:w="0" w:type="auto"/>
            <w:vAlign w:val="center"/>
            <w:hideMark/>
          </w:tcPr>
          <w:p w14:paraId="01287016" w14:textId="77777777" w:rsidR="00000000" w:rsidRDefault="006A6AFD">
            <w:pPr>
              <w:spacing w:after="100"/>
              <w:rPr>
                <w:rFonts w:eastAsia="Times New Roman"/>
                <w:sz w:val="20"/>
                <w:szCs w:val="20"/>
              </w:rPr>
            </w:pPr>
          </w:p>
        </w:tc>
        <w:tc>
          <w:tcPr>
            <w:tcW w:w="0" w:type="auto"/>
            <w:vAlign w:val="center"/>
            <w:hideMark/>
          </w:tcPr>
          <w:p w14:paraId="0760B7F0" w14:textId="77777777" w:rsidR="00000000" w:rsidRDefault="006A6AFD">
            <w:pPr>
              <w:spacing w:after="100"/>
              <w:rPr>
                <w:rFonts w:eastAsia="Times New Roman"/>
                <w:sz w:val="20"/>
                <w:szCs w:val="20"/>
              </w:rPr>
            </w:pPr>
          </w:p>
        </w:tc>
        <w:tc>
          <w:tcPr>
            <w:tcW w:w="0" w:type="auto"/>
            <w:vAlign w:val="center"/>
            <w:hideMark/>
          </w:tcPr>
          <w:p w14:paraId="247D31A8" w14:textId="77777777" w:rsidR="00000000" w:rsidRDefault="006A6AFD">
            <w:pPr>
              <w:spacing w:after="100"/>
              <w:rPr>
                <w:rFonts w:eastAsia="Times New Roman"/>
                <w:sz w:val="20"/>
                <w:szCs w:val="20"/>
              </w:rPr>
            </w:pPr>
          </w:p>
        </w:tc>
        <w:tc>
          <w:tcPr>
            <w:tcW w:w="0" w:type="auto"/>
            <w:vAlign w:val="center"/>
            <w:hideMark/>
          </w:tcPr>
          <w:p w14:paraId="71E6B33C" w14:textId="77777777" w:rsidR="00000000" w:rsidRDefault="006A6AFD">
            <w:pPr>
              <w:spacing w:after="100"/>
              <w:rPr>
                <w:rFonts w:eastAsia="Times New Roman"/>
                <w:sz w:val="20"/>
                <w:szCs w:val="20"/>
              </w:rPr>
            </w:pPr>
          </w:p>
        </w:tc>
        <w:tc>
          <w:tcPr>
            <w:tcW w:w="0" w:type="auto"/>
            <w:vAlign w:val="center"/>
            <w:hideMark/>
          </w:tcPr>
          <w:p w14:paraId="3A770C01" w14:textId="77777777" w:rsidR="00000000" w:rsidRDefault="006A6AFD">
            <w:pPr>
              <w:spacing w:after="100"/>
              <w:rPr>
                <w:rFonts w:eastAsia="Times New Roman"/>
                <w:sz w:val="20"/>
                <w:szCs w:val="20"/>
              </w:rPr>
            </w:pPr>
          </w:p>
        </w:tc>
        <w:tc>
          <w:tcPr>
            <w:tcW w:w="0" w:type="auto"/>
            <w:gridSpan w:val="3"/>
            <w:vAlign w:val="center"/>
            <w:hideMark/>
          </w:tcPr>
          <w:p w14:paraId="041466B2" w14:textId="77777777" w:rsidR="00000000" w:rsidRDefault="006A6AFD">
            <w:pPr>
              <w:spacing w:after="100"/>
              <w:rPr>
                <w:rFonts w:eastAsia="Times New Roman"/>
                <w:sz w:val="20"/>
                <w:szCs w:val="20"/>
              </w:rPr>
            </w:pPr>
          </w:p>
        </w:tc>
        <w:tc>
          <w:tcPr>
            <w:tcW w:w="0" w:type="auto"/>
            <w:gridSpan w:val="3"/>
            <w:vAlign w:val="center"/>
            <w:hideMark/>
          </w:tcPr>
          <w:p w14:paraId="1DB47676" w14:textId="77777777" w:rsidR="00000000" w:rsidRDefault="006A6AFD">
            <w:pPr>
              <w:spacing w:after="100"/>
              <w:rPr>
                <w:rFonts w:eastAsia="Times New Roman"/>
                <w:sz w:val="20"/>
                <w:szCs w:val="20"/>
              </w:rPr>
            </w:pPr>
          </w:p>
        </w:tc>
        <w:tc>
          <w:tcPr>
            <w:tcW w:w="0" w:type="auto"/>
            <w:gridSpan w:val="3"/>
            <w:vAlign w:val="center"/>
            <w:hideMark/>
          </w:tcPr>
          <w:p w14:paraId="2F313E65" w14:textId="77777777" w:rsidR="00000000" w:rsidRDefault="006A6AFD">
            <w:pPr>
              <w:spacing w:after="100"/>
              <w:rPr>
                <w:rFonts w:eastAsia="Times New Roman"/>
                <w:sz w:val="20"/>
                <w:szCs w:val="20"/>
              </w:rPr>
            </w:pPr>
          </w:p>
        </w:tc>
        <w:tc>
          <w:tcPr>
            <w:tcW w:w="0" w:type="auto"/>
            <w:gridSpan w:val="3"/>
            <w:vAlign w:val="center"/>
            <w:hideMark/>
          </w:tcPr>
          <w:p w14:paraId="0F338502" w14:textId="77777777" w:rsidR="00000000" w:rsidRDefault="006A6AFD">
            <w:pPr>
              <w:spacing w:after="100"/>
              <w:rPr>
                <w:rFonts w:eastAsia="Times New Roman"/>
                <w:sz w:val="20"/>
                <w:szCs w:val="20"/>
              </w:rPr>
            </w:pPr>
          </w:p>
        </w:tc>
        <w:tc>
          <w:tcPr>
            <w:tcW w:w="0" w:type="auto"/>
            <w:gridSpan w:val="3"/>
            <w:vAlign w:val="center"/>
            <w:hideMark/>
          </w:tcPr>
          <w:p w14:paraId="468248CF" w14:textId="77777777" w:rsidR="00000000" w:rsidRDefault="006A6AFD">
            <w:pPr>
              <w:spacing w:after="100"/>
              <w:rPr>
                <w:rFonts w:eastAsia="Times New Roman"/>
                <w:sz w:val="20"/>
                <w:szCs w:val="20"/>
              </w:rPr>
            </w:pPr>
          </w:p>
        </w:tc>
        <w:tc>
          <w:tcPr>
            <w:tcW w:w="0" w:type="auto"/>
            <w:gridSpan w:val="3"/>
            <w:vAlign w:val="center"/>
            <w:hideMark/>
          </w:tcPr>
          <w:p w14:paraId="0F30180D" w14:textId="77777777" w:rsidR="00000000" w:rsidRDefault="006A6AFD">
            <w:pPr>
              <w:spacing w:after="100"/>
              <w:rPr>
                <w:rFonts w:eastAsia="Times New Roman"/>
                <w:sz w:val="20"/>
                <w:szCs w:val="20"/>
              </w:rPr>
            </w:pPr>
          </w:p>
        </w:tc>
      </w:tr>
      <w:tr w:rsidR="00000000" w14:paraId="77DDCA3D" w14:textId="77777777">
        <w:trPr>
          <w:divId w:val="837842861"/>
        </w:trPr>
        <w:tc>
          <w:tcPr>
            <w:tcW w:w="0" w:type="auto"/>
            <w:gridSpan w:val="3"/>
            <w:vAlign w:val="center"/>
            <w:hideMark/>
          </w:tcPr>
          <w:p w14:paraId="72A25AE7" w14:textId="77777777" w:rsidR="00000000" w:rsidRDefault="006A6AFD">
            <w:pPr>
              <w:spacing w:after="100"/>
              <w:rPr>
                <w:rFonts w:eastAsia="Times New Roman"/>
                <w:sz w:val="20"/>
                <w:szCs w:val="20"/>
              </w:rPr>
            </w:pPr>
          </w:p>
        </w:tc>
        <w:tc>
          <w:tcPr>
            <w:tcW w:w="0" w:type="auto"/>
            <w:gridSpan w:val="3"/>
            <w:vAlign w:val="center"/>
            <w:hideMark/>
          </w:tcPr>
          <w:p w14:paraId="59864CD2" w14:textId="77777777" w:rsidR="00000000" w:rsidRDefault="006A6AFD">
            <w:pPr>
              <w:spacing w:after="100"/>
              <w:rPr>
                <w:rFonts w:eastAsia="Times New Roman"/>
                <w:sz w:val="20"/>
                <w:szCs w:val="20"/>
              </w:rPr>
            </w:pPr>
          </w:p>
        </w:tc>
        <w:tc>
          <w:tcPr>
            <w:tcW w:w="0" w:type="auto"/>
            <w:gridSpan w:val="3"/>
            <w:vAlign w:val="center"/>
            <w:hideMark/>
          </w:tcPr>
          <w:p w14:paraId="103E0CB4" w14:textId="77777777" w:rsidR="00000000" w:rsidRDefault="006A6AFD">
            <w:pPr>
              <w:spacing w:after="100"/>
              <w:rPr>
                <w:rFonts w:eastAsia="Times New Roman"/>
                <w:sz w:val="20"/>
                <w:szCs w:val="20"/>
              </w:rPr>
            </w:pPr>
          </w:p>
        </w:tc>
        <w:tc>
          <w:tcPr>
            <w:tcW w:w="0" w:type="auto"/>
            <w:gridSpan w:val="3"/>
            <w:vAlign w:val="center"/>
            <w:hideMark/>
          </w:tcPr>
          <w:p w14:paraId="377A04E5" w14:textId="77777777" w:rsidR="00000000" w:rsidRDefault="006A6AFD">
            <w:pPr>
              <w:spacing w:after="100"/>
              <w:rPr>
                <w:rFonts w:eastAsia="Times New Roman"/>
                <w:sz w:val="20"/>
                <w:szCs w:val="20"/>
              </w:rPr>
            </w:pPr>
          </w:p>
        </w:tc>
        <w:tc>
          <w:tcPr>
            <w:tcW w:w="0" w:type="auto"/>
            <w:gridSpan w:val="3"/>
            <w:vAlign w:val="center"/>
            <w:hideMark/>
          </w:tcPr>
          <w:p w14:paraId="5F1AA52C" w14:textId="77777777" w:rsidR="00000000" w:rsidRDefault="006A6AFD">
            <w:pPr>
              <w:spacing w:after="100"/>
              <w:rPr>
                <w:rFonts w:eastAsia="Times New Roman"/>
                <w:sz w:val="20"/>
                <w:szCs w:val="20"/>
              </w:rPr>
            </w:pPr>
          </w:p>
        </w:tc>
        <w:tc>
          <w:tcPr>
            <w:tcW w:w="0" w:type="auto"/>
            <w:vAlign w:val="center"/>
            <w:hideMark/>
          </w:tcPr>
          <w:p w14:paraId="1C3F7CFA" w14:textId="77777777" w:rsidR="00000000" w:rsidRDefault="006A6AFD">
            <w:pPr>
              <w:spacing w:after="100"/>
              <w:rPr>
                <w:rFonts w:eastAsia="Times New Roman"/>
                <w:sz w:val="20"/>
                <w:szCs w:val="20"/>
              </w:rPr>
            </w:pPr>
          </w:p>
        </w:tc>
        <w:tc>
          <w:tcPr>
            <w:tcW w:w="0" w:type="auto"/>
            <w:vAlign w:val="center"/>
            <w:hideMark/>
          </w:tcPr>
          <w:p w14:paraId="4AAA3D30" w14:textId="77777777" w:rsidR="00000000" w:rsidRDefault="006A6AFD">
            <w:pPr>
              <w:spacing w:after="100"/>
              <w:rPr>
                <w:rFonts w:eastAsia="Times New Roman"/>
                <w:sz w:val="20"/>
                <w:szCs w:val="20"/>
              </w:rPr>
            </w:pPr>
          </w:p>
        </w:tc>
        <w:tc>
          <w:tcPr>
            <w:tcW w:w="0" w:type="auto"/>
            <w:vAlign w:val="center"/>
            <w:hideMark/>
          </w:tcPr>
          <w:p w14:paraId="7FFA4761" w14:textId="77777777" w:rsidR="00000000" w:rsidRDefault="006A6AFD">
            <w:pPr>
              <w:spacing w:after="100"/>
              <w:rPr>
                <w:rFonts w:eastAsia="Times New Roman"/>
                <w:sz w:val="20"/>
                <w:szCs w:val="20"/>
              </w:rPr>
            </w:pPr>
          </w:p>
        </w:tc>
        <w:tc>
          <w:tcPr>
            <w:tcW w:w="0" w:type="auto"/>
            <w:vAlign w:val="center"/>
            <w:hideMark/>
          </w:tcPr>
          <w:p w14:paraId="3F91587D" w14:textId="77777777" w:rsidR="00000000" w:rsidRDefault="006A6AFD">
            <w:pPr>
              <w:spacing w:after="100"/>
              <w:rPr>
                <w:rFonts w:eastAsia="Times New Roman"/>
                <w:sz w:val="20"/>
                <w:szCs w:val="20"/>
              </w:rPr>
            </w:pPr>
          </w:p>
        </w:tc>
        <w:tc>
          <w:tcPr>
            <w:tcW w:w="0" w:type="auto"/>
            <w:vAlign w:val="center"/>
            <w:hideMark/>
          </w:tcPr>
          <w:p w14:paraId="45FC7DD0" w14:textId="77777777" w:rsidR="00000000" w:rsidRDefault="006A6AFD">
            <w:pPr>
              <w:spacing w:after="100"/>
              <w:rPr>
                <w:rFonts w:eastAsia="Times New Roman"/>
                <w:sz w:val="20"/>
                <w:szCs w:val="20"/>
              </w:rPr>
            </w:pPr>
          </w:p>
        </w:tc>
        <w:tc>
          <w:tcPr>
            <w:tcW w:w="0" w:type="auto"/>
            <w:vAlign w:val="center"/>
            <w:hideMark/>
          </w:tcPr>
          <w:p w14:paraId="02737C91" w14:textId="77777777" w:rsidR="00000000" w:rsidRDefault="006A6AFD">
            <w:pPr>
              <w:spacing w:after="100"/>
              <w:rPr>
                <w:rFonts w:eastAsia="Times New Roman"/>
                <w:sz w:val="20"/>
                <w:szCs w:val="20"/>
              </w:rPr>
            </w:pPr>
          </w:p>
        </w:tc>
        <w:tc>
          <w:tcPr>
            <w:tcW w:w="0" w:type="auto"/>
            <w:vAlign w:val="center"/>
            <w:hideMark/>
          </w:tcPr>
          <w:p w14:paraId="237E7EA6" w14:textId="77777777" w:rsidR="00000000" w:rsidRDefault="006A6AFD">
            <w:pPr>
              <w:spacing w:after="100"/>
              <w:rPr>
                <w:rFonts w:eastAsia="Times New Roman"/>
                <w:sz w:val="20"/>
                <w:szCs w:val="20"/>
              </w:rPr>
            </w:pPr>
          </w:p>
        </w:tc>
        <w:tc>
          <w:tcPr>
            <w:tcW w:w="0" w:type="auto"/>
            <w:vAlign w:val="center"/>
            <w:hideMark/>
          </w:tcPr>
          <w:p w14:paraId="46CD7415" w14:textId="77777777" w:rsidR="00000000" w:rsidRDefault="006A6AFD">
            <w:pPr>
              <w:spacing w:after="100"/>
              <w:rPr>
                <w:rFonts w:eastAsia="Times New Roman"/>
                <w:sz w:val="20"/>
                <w:szCs w:val="20"/>
              </w:rPr>
            </w:pPr>
          </w:p>
        </w:tc>
        <w:tc>
          <w:tcPr>
            <w:tcW w:w="0" w:type="auto"/>
            <w:gridSpan w:val="3"/>
            <w:vAlign w:val="center"/>
            <w:hideMark/>
          </w:tcPr>
          <w:p w14:paraId="52EB28F0" w14:textId="77777777" w:rsidR="00000000" w:rsidRDefault="006A6AFD">
            <w:pPr>
              <w:spacing w:after="100"/>
              <w:rPr>
                <w:rFonts w:eastAsia="Times New Roman"/>
                <w:sz w:val="20"/>
                <w:szCs w:val="20"/>
              </w:rPr>
            </w:pPr>
          </w:p>
        </w:tc>
        <w:tc>
          <w:tcPr>
            <w:tcW w:w="0" w:type="auto"/>
            <w:gridSpan w:val="3"/>
            <w:vAlign w:val="center"/>
            <w:hideMark/>
          </w:tcPr>
          <w:p w14:paraId="228E5AD4" w14:textId="77777777" w:rsidR="00000000" w:rsidRDefault="006A6AFD">
            <w:pPr>
              <w:spacing w:after="100"/>
              <w:rPr>
                <w:rFonts w:eastAsia="Times New Roman"/>
                <w:sz w:val="20"/>
                <w:szCs w:val="20"/>
              </w:rPr>
            </w:pPr>
          </w:p>
        </w:tc>
        <w:tc>
          <w:tcPr>
            <w:tcW w:w="0" w:type="auto"/>
            <w:gridSpan w:val="3"/>
            <w:vAlign w:val="center"/>
            <w:hideMark/>
          </w:tcPr>
          <w:p w14:paraId="4A3F301C" w14:textId="77777777" w:rsidR="00000000" w:rsidRDefault="006A6AFD">
            <w:pPr>
              <w:spacing w:after="100"/>
              <w:rPr>
                <w:rFonts w:eastAsia="Times New Roman"/>
                <w:sz w:val="20"/>
                <w:szCs w:val="20"/>
              </w:rPr>
            </w:pPr>
          </w:p>
        </w:tc>
        <w:tc>
          <w:tcPr>
            <w:tcW w:w="0" w:type="auto"/>
            <w:gridSpan w:val="3"/>
            <w:vAlign w:val="center"/>
            <w:hideMark/>
          </w:tcPr>
          <w:p w14:paraId="75258BBE" w14:textId="77777777" w:rsidR="00000000" w:rsidRDefault="006A6AFD">
            <w:pPr>
              <w:spacing w:after="100"/>
              <w:rPr>
                <w:rFonts w:eastAsia="Times New Roman"/>
                <w:sz w:val="20"/>
                <w:szCs w:val="20"/>
              </w:rPr>
            </w:pPr>
          </w:p>
        </w:tc>
        <w:tc>
          <w:tcPr>
            <w:tcW w:w="0" w:type="auto"/>
            <w:gridSpan w:val="3"/>
            <w:vAlign w:val="center"/>
            <w:hideMark/>
          </w:tcPr>
          <w:p w14:paraId="3C6EF59B" w14:textId="77777777" w:rsidR="00000000" w:rsidRDefault="006A6AFD">
            <w:pPr>
              <w:spacing w:after="100"/>
              <w:rPr>
                <w:rFonts w:eastAsia="Times New Roman"/>
                <w:sz w:val="20"/>
                <w:szCs w:val="20"/>
              </w:rPr>
            </w:pPr>
          </w:p>
        </w:tc>
        <w:tc>
          <w:tcPr>
            <w:tcW w:w="0" w:type="auto"/>
            <w:gridSpan w:val="3"/>
            <w:vAlign w:val="center"/>
            <w:hideMark/>
          </w:tcPr>
          <w:p w14:paraId="07D0FF46" w14:textId="77777777" w:rsidR="00000000" w:rsidRDefault="006A6AFD">
            <w:pPr>
              <w:spacing w:after="100"/>
              <w:rPr>
                <w:rFonts w:eastAsia="Times New Roman"/>
                <w:sz w:val="20"/>
                <w:szCs w:val="20"/>
              </w:rPr>
            </w:pPr>
          </w:p>
        </w:tc>
      </w:tr>
      <w:tr w:rsidR="00000000" w14:paraId="5910A16C" w14:textId="77777777">
        <w:trPr>
          <w:divId w:val="837842861"/>
        </w:trPr>
        <w:tc>
          <w:tcPr>
            <w:tcW w:w="0" w:type="auto"/>
            <w:gridSpan w:val="3"/>
            <w:vAlign w:val="center"/>
            <w:hideMark/>
          </w:tcPr>
          <w:p w14:paraId="12A46DA4" w14:textId="77777777" w:rsidR="00000000" w:rsidRDefault="006A6AFD">
            <w:pPr>
              <w:spacing w:after="100"/>
              <w:rPr>
                <w:rFonts w:eastAsia="Times New Roman"/>
                <w:sz w:val="20"/>
                <w:szCs w:val="20"/>
              </w:rPr>
            </w:pPr>
          </w:p>
        </w:tc>
        <w:tc>
          <w:tcPr>
            <w:tcW w:w="0" w:type="auto"/>
            <w:gridSpan w:val="3"/>
            <w:vAlign w:val="center"/>
            <w:hideMark/>
          </w:tcPr>
          <w:p w14:paraId="490EDA36" w14:textId="77777777" w:rsidR="00000000" w:rsidRDefault="006A6AFD">
            <w:pPr>
              <w:spacing w:after="100"/>
              <w:rPr>
                <w:rFonts w:eastAsia="Times New Roman"/>
                <w:sz w:val="20"/>
                <w:szCs w:val="20"/>
              </w:rPr>
            </w:pPr>
          </w:p>
        </w:tc>
        <w:tc>
          <w:tcPr>
            <w:tcW w:w="0" w:type="auto"/>
            <w:gridSpan w:val="3"/>
            <w:vAlign w:val="center"/>
            <w:hideMark/>
          </w:tcPr>
          <w:p w14:paraId="59D614D8" w14:textId="77777777" w:rsidR="00000000" w:rsidRDefault="006A6AFD">
            <w:pPr>
              <w:spacing w:after="100"/>
              <w:rPr>
                <w:rFonts w:eastAsia="Times New Roman"/>
                <w:sz w:val="20"/>
                <w:szCs w:val="20"/>
              </w:rPr>
            </w:pPr>
          </w:p>
        </w:tc>
        <w:tc>
          <w:tcPr>
            <w:tcW w:w="0" w:type="auto"/>
            <w:gridSpan w:val="3"/>
            <w:vAlign w:val="center"/>
            <w:hideMark/>
          </w:tcPr>
          <w:p w14:paraId="04EA8A66" w14:textId="77777777" w:rsidR="00000000" w:rsidRDefault="006A6AFD">
            <w:pPr>
              <w:spacing w:after="100"/>
              <w:rPr>
                <w:rFonts w:eastAsia="Times New Roman"/>
                <w:sz w:val="20"/>
                <w:szCs w:val="20"/>
              </w:rPr>
            </w:pPr>
          </w:p>
        </w:tc>
        <w:tc>
          <w:tcPr>
            <w:tcW w:w="0" w:type="auto"/>
            <w:gridSpan w:val="3"/>
            <w:vAlign w:val="center"/>
            <w:hideMark/>
          </w:tcPr>
          <w:p w14:paraId="34CC1C0F" w14:textId="77777777" w:rsidR="00000000" w:rsidRDefault="006A6AFD">
            <w:pPr>
              <w:spacing w:after="100"/>
              <w:rPr>
                <w:rFonts w:eastAsia="Times New Roman"/>
                <w:sz w:val="20"/>
                <w:szCs w:val="20"/>
              </w:rPr>
            </w:pPr>
          </w:p>
        </w:tc>
        <w:tc>
          <w:tcPr>
            <w:tcW w:w="0" w:type="auto"/>
            <w:vAlign w:val="center"/>
            <w:hideMark/>
          </w:tcPr>
          <w:p w14:paraId="155D3D59" w14:textId="77777777" w:rsidR="00000000" w:rsidRDefault="006A6AFD">
            <w:pPr>
              <w:spacing w:after="100"/>
              <w:rPr>
                <w:rFonts w:eastAsia="Times New Roman"/>
                <w:sz w:val="20"/>
                <w:szCs w:val="20"/>
              </w:rPr>
            </w:pPr>
          </w:p>
        </w:tc>
        <w:tc>
          <w:tcPr>
            <w:tcW w:w="0" w:type="auto"/>
            <w:vAlign w:val="center"/>
            <w:hideMark/>
          </w:tcPr>
          <w:p w14:paraId="35074744" w14:textId="77777777" w:rsidR="00000000" w:rsidRDefault="006A6AFD">
            <w:pPr>
              <w:spacing w:after="100"/>
              <w:rPr>
                <w:rFonts w:eastAsia="Times New Roman"/>
                <w:sz w:val="20"/>
                <w:szCs w:val="20"/>
              </w:rPr>
            </w:pPr>
          </w:p>
        </w:tc>
        <w:tc>
          <w:tcPr>
            <w:tcW w:w="0" w:type="auto"/>
            <w:vAlign w:val="center"/>
            <w:hideMark/>
          </w:tcPr>
          <w:p w14:paraId="7345BD90" w14:textId="77777777" w:rsidR="00000000" w:rsidRDefault="006A6AFD">
            <w:pPr>
              <w:spacing w:after="100"/>
              <w:rPr>
                <w:rFonts w:eastAsia="Times New Roman"/>
                <w:sz w:val="20"/>
                <w:szCs w:val="20"/>
              </w:rPr>
            </w:pPr>
          </w:p>
        </w:tc>
        <w:tc>
          <w:tcPr>
            <w:tcW w:w="0" w:type="auto"/>
            <w:vAlign w:val="center"/>
            <w:hideMark/>
          </w:tcPr>
          <w:p w14:paraId="5586308D" w14:textId="77777777" w:rsidR="00000000" w:rsidRDefault="006A6AFD">
            <w:pPr>
              <w:spacing w:after="100"/>
              <w:rPr>
                <w:rFonts w:eastAsia="Times New Roman"/>
                <w:sz w:val="20"/>
                <w:szCs w:val="20"/>
              </w:rPr>
            </w:pPr>
          </w:p>
        </w:tc>
        <w:tc>
          <w:tcPr>
            <w:tcW w:w="0" w:type="auto"/>
            <w:vAlign w:val="center"/>
            <w:hideMark/>
          </w:tcPr>
          <w:p w14:paraId="18017927" w14:textId="77777777" w:rsidR="00000000" w:rsidRDefault="006A6AFD">
            <w:pPr>
              <w:spacing w:after="100"/>
              <w:rPr>
                <w:rFonts w:eastAsia="Times New Roman"/>
                <w:sz w:val="20"/>
                <w:szCs w:val="20"/>
              </w:rPr>
            </w:pPr>
          </w:p>
        </w:tc>
        <w:tc>
          <w:tcPr>
            <w:tcW w:w="0" w:type="auto"/>
            <w:vAlign w:val="center"/>
            <w:hideMark/>
          </w:tcPr>
          <w:p w14:paraId="0B917E2D" w14:textId="77777777" w:rsidR="00000000" w:rsidRDefault="006A6AFD">
            <w:pPr>
              <w:spacing w:after="100"/>
              <w:rPr>
                <w:rFonts w:eastAsia="Times New Roman"/>
                <w:sz w:val="20"/>
                <w:szCs w:val="20"/>
              </w:rPr>
            </w:pPr>
          </w:p>
        </w:tc>
        <w:tc>
          <w:tcPr>
            <w:tcW w:w="0" w:type="auto"/>
            <w:vAlign w:val="center"/>
            <w:hideMark/>
          </w:tcPr>
          <w:p w14:paraId="67A22FE1" w14:textId="77777777" w:rsidR="00000000" w:rsidRDefault="006A6AFD">
            <w:pPr>
              <w:spacing w:after="100"/>
              <w:rPr>
                <w:rFonts w:eastAsia="Times New Roman"/>
                <w:sz w:val="20"/>
                <w:szCs w:val="20"/>
              </w:rPr>
            </w:pPr>
          </w:p>
        </w:tc>
        <w:tc>
          <w:tcPr>
            <w:tcW w:w="0" w:type="auto"/>
            <w:vAlign w:val="center"/>
            <w:hideMark/>
          </w:tcPr>
          <w:p w14:paraId="5413B908" w14:textId="77777777" w:rsidR="00000000" w:rsidRDefault="006A6AFD">
            <w:pPr>
              <w:spacing w:after="100"/>
              <w:rPr>
                <w:rFonts w:eastAsia="Times New Roman"/>
                <w:sz w:val="20"/>
                <w:szCs w:val="20"/>
              </w:rPr>
            </w:pPr>
          </w:p>
        </w:tc>
        <w:tc>
          <w:tcPr>
            <w:tcW w:w="0" w:type="auto"/>
            <w:gridSpan w:val="3"/>
            <w:vAlign w:val="center"/>
            <w:hideMark/>
          </w:tcPr>
          <w:p w14:paraId="13AE5022" w14:textId="77777777" w:rsidR="00000000" w:rsidRDefault="006A6AFD">
            <w:pPr>
              <w:spacing w:after="100"/>
              <w:rPr>
                <w:rFonts w:eastAsia="Times New Roman"/>
                <w:sz w:val="20"/>
                <w:szCs w:val="20"/>
              </w:rPr>
            </w:pPr>
          </w:p>
        </w:tc>
        <w:tc>
          <w:tcPr>
            <w:tcW w:w="0" w:type="auto"/>
            <w:gridSpan w:val="3"/>
            <w:vAlign w:val="center"/>
            <w:hideMark/>
          </w:tcPr>
          <w:p w14:paraId="2144F53B" w14:textId="77777777" w:rsidR="00000000" w:rsidRDefault="006A6AFD">
            <w:pPr>
              <w:spacing w:after="100"/>
              <w:rPr>
                <w:rFonts w:eastAsia="Times New Roman"/>
                <w:sz w:val="20"/>
                <w:szCs w:val="20"/>
              </w:rPr>
            </w:pPr>
          </w:p>
        </w:tc>
        <w:tc>
          <w:tcPr>
            <w:tcW w:w="0" w:type="auto"/>
            <w:gridSpan w:val="3"/>
            <w:vAlign w:val="center"/>
            <w:hideMark/>
          </w:tcPr>
          <w:p w14:paraId="6D8099D8" w14:textId="77777777" w:rsidR="00000000" w:rsidRDefault="006A6AFD">
            <w:pPr>
              <w:spacing w:after="100"/>
              <w:rPr>
                <w:rFonts w:eastAsia="Times New Roman"/>
                <w:sz w:val="20"/>
                <w:szCs w:val="20"/>
              </w:rPr>
            </w:pPr>
          </w:p>
        </w:tc>
        <w:tc>
          <w:tcPr>
            <w:tcW w:w="0" w:type="auto"/>
            <w:gridSpan w:val="3"/>
            <w:vAlign w:val="center"/>
            <w:hideMark/>
          </w:tcPr>
          <w:p w14:paraId="799AE342" w14:textId="77777777" w:rsidR="00000000" w:rsidRDefault="006A6AFD">
            <w:pPr>
              <w:spacing w:after="100"/>
              <w:rPr>
                <w:rFonts w:eastAsia="Times New Roman"/>
                <w:sz w:val="20"/>
                <w:szCs w:val="20"/>
              </w:rPr>
            </w:pPr>
          </w:p>
        </w:tc>
        <w:tc>
          <w:tcPr>
            <w:tcW w:w="0" w:type="auto"/>
            <w:gridSpan w:val="3"/>
            <w:vAlign w:val="center"/>
            <w:hideMark/>
          </w:tcPr>
          <w:p w14:paraId="460D5B7B" w14:textId="77777777" w:rsidR="00000000" w:rsidRDefault="006A6AFD">
            <w:pPr>
              <w:spacing w:after="100"/>
              <w:rPr>
                <w:rFonts w:eastAsia="Times New Roman"/>
                <w:sz w:val="20"/>
                <w:szCs w:val="20"/>
              </w:rPr>
            </w:pPr>
          </w:p>
        </w:tc>
        <w:tc>
          <w:tcPr>
            <w:tcW w:w="0" w:type="auto"/>
            <w:gridSpan w:val="3"/>
            <w:vAlign w:val="center"/>
            <w:hideMark/>
          </w:tcPr>
          <w:p w14:paraId="097B44F2" w14:textId="77777777" w:rsidR="00000000" w:rsidRDefault="006A6AFD">
            <w:pPr>
              <w:spacing w:after="100"/>
              <w:rPr>
                <w:rFonts w:eastAsia="Times New Roman"/>
                <w:sz w:val="20"/>
                <w:szCs w:val="20"/>
              </w:rPr>
            </w:pPr>
          </w:p>
        </w:tc>
      </w:tr>
    </w:tbl>
    <w:p w14:paraId="6E0D9E33" w14:textId="77777777" w:rsidR="00000000" w:rsidRDefault="006A6AFD">
      <w:pPr>
        <w:divId w:val="1596471787"/>
        <w:rPr>
          <w:rFonts w:eastAsia="Times New Roman"/>
        </w:rPr>
      </w:pPr>
      <w:r>
        <w:rPr>
          <w:rFonts w:eastAsia="Times New Roman"/>
          <w:color w:val="000000"/>
          <w:sz w:val="16"/>
          <w:szCs w:val="16"/>
        </w:rPr>
        <w:t>_______________</w:t>
      </w:r>
    </w:p>
    <w:p w14:paraId="1B7AEEEF" w14:textId="77777777" w:rsidR="00000000" w:rsidRDefault="006A6AFD">
      <w:pPr>
        <w:ind w:hanging="360"/>
        <w:divId w:val="329066826"/>
        <w:rPr>
          <w:rFonts w:eastAsia="Times New Roman"/>
        </w:rPr>
      </w:pPr>
      <w:r>
        <w:rPr>
          <w:rFonts w:eastAsia="Times New Roman"/>
          <w:color w:val="000000"/>
          <w:sz w:val="16"/>
          <w:szCs w:val="16"/>
        </w:rPr>
        <w:t xml:space="preserve">(1)See </w:t>
      </w:r>
      <w:r>
        <w:rPr>
          <w:rFonts w:eastAsia="Times New Roman"/>
          <w:i/>
          <w:iCs/>
          <w:color w:val="000000"/>
          <w:sz w:val="16"/>
          <w:szCs w:val="16"/>
        </w:rPr>
        <w:t xml:space="preserve">Note M — </w:t>
      </w:r>
      <w:r>
        <w:rPr>
          <w:rFonts w:eastAsia="Times New Roman"/>
          <w:i/>
          <w:iCs/>
          <w:color w:val="000000"/>
          <w:sz w:val="16"/>
          <w:szCs w:val="16"/>
        </w:rPr>
        <w:t>Fair Value Measurements</w:t>
      </w:r>
      <w:r>
        <w:rPr>
          <w:rFonts w:eastAsia="Times New Roman"/>
          <w:color w:val="000000"/>
          <w:sz w:val="16"/>
          <w:szCs w:val="16"/>
        </w:rPr>
        <w:t xml:space="preserve"> in these Notes for a description of the fair value hierarchy related to our foreign currency forward contracts.</w:t>
      </w:r>
    </w:p>
    <w:p w14:paraId="562D0996" w14:textId="77777777" w:rsidR="00000000" w:rsidRDefault="006A6AFD">
      <w:pPr>
        <w:ind w:firstLine="360"/>
        <w:divId w:val="357506927"/>
        <w:rPr>
          <w:rFonts w:eastAsia="Times New Roman"/>
        </w:rPr>
      </w:pPr>
      <w:r>
        <w:rPr>
          <w:rFonts w:eastAsia="Times New Roman"/>
          <w:color w:val="000000"/>
          <w:sz w:val="20"/>
          <w:szCs w:val="20"/>
        </w:rPr>
        <w:t>The impact of any derivative related activities on our income statement was not material for the quarters ended April 1,</w:t>
      </w:r>
      <w:r>
        <w:rPr>
          <w:rFonts w:eastAsia="Times New Roman"/>
          <w:color w:val="000000"/>
          <w:sz w:val="20"/>
          <w:szCs w:val="20"/>
        </w:rPr>
        <w:t xml:space="preserve"> 2022 and April 2, 2021.</w:t>
      </w:r>
    </w:p>
    <w:p w14:paraId="18D59344" w14:textId="77777777" w:rsidR="00000000" w:rsidRDefault="006A6AFD">
      <w:pPr>
        <w:ind w:firstLine="360"/>
        <w:divId w:val="1787701558"/>
        <w:rPr>
          <w:rFonts w:eastAsia="Times New Roman"/>
        </w:rPr>
      </w:pPr>
      <w:r>
        <w:rPr>
          <w:rFonts w:eastAsia="Times New Roman"/>
          <w:color w:val="000000"/>
          <w:sz w:val="20"/>
          <w:szCs w:val="20"/>
        </w:rPr>
        <w:t>Gains and losses from foreign currency derivatives designated as cash flow hedges are included in the line item in our Condensed Consolidated Statement of Income (Unaudited) associated with the hedged transaction, with the exceptio</w:t>
      </w:r>
      <w:r>
        <w:rPr>
          <w:rFonts w:eastAsia="Times New Roman"/>
          <w:color w:val="000000"/>
          <w:sz w:val="20"/>
          <w:szCs w:val="20"/>
        </w:rPr>
        <w:t xml:space="preserve">n of the losses resulting from discontinued cash flow hedges, which are included in the “Engineering, selling and administrative expenses” line item in our Condensed Consolidated Statement of Income (Unaudited). </w:t>
      </w:r>
    </w:p>
    <w:p w14:paraId="547F4E06" w14:textId="77777777" w:rsidR="00000000" w:rsidRDefault="006A6AFD">
      <w:pPr>
        <w:divId w:val="437261739"/>
        <w:rPr>
          <w:rFonts w:eastAsia="Times New Roman"/>
        </w:rPr>
      </w:pPr>
      <w:r>
        <w:rPr>
          <w:rFonts w:eastAsia="Times New Roman"/>
          <w:b/>
          <w:bCs/>
          <w:color w:val="000000"/>
          <w:sz w:val="20"/>
          <w:szCs w:val="20"/>
        </w:rPr>
        <w:t>NOTE O — CHANGES IN ESTIMATES</w:t>
      </w:r>
    </w:p>
    <w:p w14:paraId="32E13078" w14:textId="77777777" w:rsidR="00000000" w:rsidRDefault="006A6AFD">
      <w:pPr>
        <w:ind w:firstLine="360"/>
        <w:divId w:val="1473521847"/>
        <w:rPr>
          <w:rFonts w:eastAsia="Times New Roman"/>
        </w:rPr>
      </w:pPr>
      <w:r>
        <w:rPr>
          <w:rFonts w:eastAsia="Times New Roman"/>
          <w:color w:val="000000"/>
          <w:sz w:val="20"/>
          <w:szCs w:val="20"/>
        </w:rPr>
        <w:t>Under the POC</w:t>
      </w:r>
      <w:r>
        <w:rPr>
          <w:rFonts w:eastAsia="Times New Roman"/>
          <w:color w:val="000000"/>
          <w:sz w:val="20"/>
          <w:szCs w:val="20"/>
        </w:rPr>
        <w:t xml:space="preserve"> cost-to-cost method of revenue recognition, a single estimated profit margin is used to recognize profit for each performance obligation over its period of performance. Recognition of profit on a contract requires estimates of the total cost at completion</w:t>
      </w:r>
      <w:r>
        <w:rPr>
          <w:rFonts w:eastAsia="Times New Roman"/>
          <w:color w:val="000000"/>
          <w:sz w:val="20"/>
          <w:szCs w:val="20"/>
        </w:rPr>
        <w:t xml:space="preserve"> and transaction price and the measurement of progress towards completion. Due to the long-term nature of many of our contracts, developing the estimated total cost at completion and total transaction price often requires judgment. Factors that must be con</w:t>
      </w:r>
      <w:r>
        <w:rPr>
          <w:rFonts w:eastAsia="Times New Roman"/>
          <w:color w:val="000000"/>
          <w:sz w:val="20"/>
          <w:szCs w:val="20"/>
        </w:rPr>
        <w:t>sidered in estimating the cost of the work to be completed include the nature and complexity of the work to be performed, subcontractor performance and the risk and impact of delayed performance. Factors that must be considered in estimating the total tran</w:t>
      </w:r>
      <w:r>
        <w:rPr>
          <w:rFonts w:eastAsia="Times New Roman"/>
          <w:color w:val="000000"/>
          <w:sz w:val="20"/>
          <w:szCs w:val="20"/>
        </w:rPr>
        <w:t>saction price include contractual cost or performance incentives (such as incentive fees, award fees and penalties) and other forms of variable consideration as well as our historical experience and our expectation for performance on the contract. These va</w:t>
      </w:r>
      <w:r>
        <w:rPr>
          <w:rFonts w:eastAsia="Times New Roman"/>
          <w:color w:val="000000"/>
          <w:sz w:val="20"/>
          <w:szCs w:val="20"/>
        </w:rPr>
        <w:t>riable amounts generally are awarded upon achievement of certain negotiated performance metrics, program milestones or cost targets and can be based upon customer discretion. We include such estimated amounts in the transaction price to the extent it is pr</w:t>
      </w:r>
      <w:r>
        <w:rPr>
          <w:rFonts w:eastAsia="Times New Roman"/>
          <w:color w:val="000000"/>
          <w:sz w:val="20"/>
          <w:szCs w:val="20"/>
        </w:rPr>
        <w:t>obable that a significant reversal of cumulative revenue recognized will not occur when the uncertainty associated with the variable consideration is resolved.</w:t>
      </w:r>
    </w:p>
    <w:p w14:paraId="040D41D7" w14:textId="77777777" w:rsidR="00000000" w:rsidRDefault="006A6AFD">
      <w:pPr>
        <w:ind w:firstLine="360"/>
        <w:divId w:val="2080397157"/>
        <w:rPr>
          <w:rFonts w:eastAsia="Times New Roman"/>
        </w:rPr>
      </w:pPr>
      <w:r>
        <w:rPr>
          <w:rFonts w:eastAsia="Times New Roman"/>
          <w:color w:val="000000"/>
          <w:sz w:val="20"/>
          <w:szCs w:val="20"/>
        </w:rPr>
        <w:t>At the outset of each contract, we gauge its complexity and perceived risks and establish an est</w:t>
      </w:r>
      <w:r>
        <w:rPr>
          <w:rFonts w:eastAsia="Times New Roman"/>
          <w:color w:val="000000"/>
          <w:sz w:val="20"/>
          <w:szCs w:val="20"/>
        </w:rPr>
        <w:t>imated total cost at completion in line with these expectations. After establishing the estimated total cost at completion, we follow a standard Estimate at Completion (“EAC”) process in which we review the progress and performance on our ongoing contracts</w:t>
      </w:r>
      <w:r>
        <w:rPr>
          <w:rFonts w:eastAsia="Times New Roman"/>
          <w:color w:val="000000"/>
          <w:sz w:val="20"/>
          <w:szCs w:val="20"/>
        </w:rPr>
        <w:t xml:space="preserve"> at least quarterly and, in many cases, more frequently. If we successfully retire risks associated with the technical, schedule and cost aspects of a contract, we may lower our estimated total cost at completion commensurate with the retirement of these r</w:t>
      </w:r>
      <w:r>
        <w:rPr>
          <w:rFonts w:eastAsia="Times New Roman"/>
          <w:color w:val="000000"/>
          <w:sz w:val="20"/>
          <w:szCs w:val="20"/>
        </w:rPr>
        <w:t>isks. Conversely, if we are not successful in retiring these risks, we may increase our estimated total cost at completion. Additionally, as the contract progresses, our estimates of total transaction price may increase or decrease if, for example, we rece</w:t>
      </w:r>
      <w:r>
        <w:rPr>
          <w:rFonts w:eastAsia="Times New Roman"/>
          <w:color w:val="000000"/>
          <w:sz w:val="20"/>
          <w:szCs w:val="20"/>
        </w:rPr>
        <w:t>ive award fees that are higher or lower than expected. When adjustments in estimated total costs at completion or in estimated total transaction price are determined, the related impact on operating income is recognized using the cumulative catch-up method</w:t>
      </w:r>
      <w:r>
        <w:rPr>
          <w:rFonts w:eastAsia="Times New Roman"/>
          <w:color w:val="000000"/>
          <w:sz w:val="20"/>
          <w:szCs w:val="20"/>
        </w:rPr>
        <w:t>, which recognizes in the current period the cumulative effect of such adjustments for all prior periods. Any anticipated losses on these contracts are fully recognized in the period in which the losses become evident.</w:t>
      </w:r>
    </w:p>
    <w:p w14:paraId="0BA38B35" w14:textId="77777777" w:rsidR="00000000" w:rsidRDefault="006A6AFD">
      <w:pPr>
        <w:ind w:firstLine="360"/>
        <w:jc w:val="center"/>
        <w:divId w:val="1353267772"/>
        <w:rPr>
          <w:rFonts w:eastAsia="Times New Roman"/>
        </w:rPr>
      </w:pPr>
      <w:r>
        <w:rPr>
          <w:rFonts w:eastAsia="Times New Roman"/>
          <w:color w:val="000000"/>
          <w:sz w:val="20"/>
          <w:szCs w:val="20"/>
        </w:rPr>
        <w:t>13</w:t>
      </w:r>
    </w:p>
    <w:p w14:paraId="1C202947" w14:textId="77777777" w:rsidR="00000000" w:rsidRDefault="006A6AFD">
      <w:pPr>
        <w:rPr>
          <w:rFonts w:eastAsia="Times New Roman"/>
        </w:rPr>
      </w:pPr>
      <w:r>
        <w:rPr>
          <w:rFonts w:eastAsia="Times New Roman"/>
        </w:rPr>
        <w:pict w14:anchorId="7F679636">
          <v:rect id="_x0000_i1040" style="width:0;height:1.5pt" o:hralign="center" o:hrstd="t" o:hr="t" fillcolor="#a0a0a0" stroked="f"/>
        </w:pict>
      </w:r>
    </w:p>
    <w:p w14:paraId="18DC450A" w14:textId="77777777" w:rsidR="00000000" w:rsidRDefault="006A6AFD">
      <w:pPr>
        <w:ind w:firstLine="360"/>
        <w:divId w:val="487788373"/>
        <w:rPr>
          <w:rFonts w:eastAsia="Times New Roman"/>
        </w:rPr>
      </w:pPr>
    </w:p>
    <w:p w14:paraId="5551459B" w14:textId="77777777" w:rsidR="00000000" w:rsidRDefault="006A6AFD">
      <w:pPr>
        <w:ind w:firstLine="360"/>
        <w:divId w:val="490800412"/>
        <w:rPr>
          <w:rFonts w:eastAsia="Times New Roman"/>
        </w:rPr>
      </w:pPr>
      <w:r>
        <w:rPr>
          <w:rFonts w:eastAsia="Times New Roman"/>
          <w:color w:val="000000"/>
          <w:sz w:val="20"/>
          <w:szCs w:val="20"/>
        </w:rPr>
        <w:t>Net EAC adjustments had the following impact to earnings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9"/>
        <w:gridCol w:w="5523"/>
        <w:gridCol w:w="36"/>
        <w:gridCol w:w="121"/>
        <w:gridCol w:w="1019"/>
        <w:gridCol w:w="36"/>
        <w:gridCol w:w="36"/>
        <w:gridCol w:w="36"/>
        <w:gridCol w:w="36"/>
        <w:gridCol w:w="121"/>
        <w:gridCol w:w="979"/>
        <w:gridCol w:w="36"/>
        <w:gridCol w:w="36"/>
        <w:gridCol w:w="36"/>
        <w:gridCol w:w="36"/>
        <w:gridCol w:w="36"/>
        <w:gridCol w:w="36"/>
        <w:gridCol w:w="36"/>
        <w:gridCol w:w="36"/>
        <w:gridCol w:w="36"/>
      </w:tblGrid>
      <w:tr w:rsidR="00000000" w14:paraId="67364D0E" w14:textId="77777777">
        <w:trPr>
          <w:divId w:val="177083760"/>
        </w:trPr>
        <w:tc>
          <w:tcPr>
            <w:tcW w:w="50" w:type="pct"/>
            <w:vAlign w:val="center"/>
            <w:hideMark/>
          </w:tcPr>
          <w:p w14:paraId="29E83542" w14:textId="77777777" w:rsidR="00000000" w:rsidRDefault="006A6AFD">
            <w:pPr>
              <w:ind w:firstLine="360"/>
              <w:rPr>
                <w:rFonts w:eastAsia="Times New Roman"/>
              </w:rPr>
            </w:pPr>
          </w:p>
        </w:tc>
        <w:tc>
          <w:tcPr>
            <w:tcW w:w="3472" w:type="pct"/>
            <w:vAlign w:val="center"/>
            <w:hideMark/>
          </w:tcPr>
          <w:p w14:paraId="4C4FF8AC" w14:textId="77777777" w:rsidR="00000000" w:rsidRDefault="006A6AFD">
            <w:pPr>
              <w:spacing w:after="100"/>
              <w:rPr>
                <w:rFonts w:eastAsia="Times New Roman"/>
                <w:sz w:val="20"/>
                <w:szCs w:val="20"/>
              </w:rPr>
            </w:pPr>
          </w:p>
        </w:tc>
        <w:tc>
          <w:tcPr>
            <w:tcW w:w="5" w:type="pct"/>
            <w:vAlign w:val="center"/>
            <w:hideMark/>
          </w:tcPr>
          <w:p w14:paraId="3303B434" w14:textId="77777777" w:rsidR="00000000" w:rsidRDefault="006A6AFD">
            <w:pPr>
              <w:spacing w:after="100"/>
              <w:rPr>
                <w:rFonts w:eastAsia="Times New Roman"/>
                <w:sz w:val="20"/>
                <w:szCs w:val="20"/>
              </w:rPr>
            </w:pPr>
          </w:p>
        </w:tc>
        <w:tc>
          <w:tcPr>
            <w:tcW w:w="50" w:type="pct"/>
            <w:vAlign w:val="center"/>
            <w:hideMark/>
          </w:tcPr>
          <w:p w14:paraId="302500F0" w14:textId="77777777" w:rsidR="00000000" w:rsidRDefault="006A6AFD">
            <w:pPr>
              <w:spacing w:after="100"/>
              <w:rPr>
                <w:rFonts w:eastAsia="Times New Roman"/>
                <w:sz w:val="20"/>
                <w:szCs w:val="20"/>
              </w:rPr>
            </w:pPr>
          </w:p>
        </w:tc>
        <w:tc>
          <w:tcPr>
            <w:tcW w:w="663" w:type="pct"/>
            <w:vAlign w:val="center"/>
            <w:hideMark/>
          </w:tcPr>
          <w:p w14:paraId="16A1CD0F" w14:textId="77777777" w:rsidR="00000000" w:rsidRDefault="006A6AFD">
            <w:pPr>
              <w:spacing w:after="100"/>
              <w:rPr>
                <w:rFonts w:eastAsia="Times New Roman"/>
                <w:sz w:val="20"/>
                <w:szCs w:val="20"/>
              </w:rPr>
            </w:pPr>
          </w:p>
        </w:tc>
        <w:tc>
          <w:tcPr>
            <w:tcW w:w="5" w:type="pct"/>
            <w:vAlign w:val="center"/>
            <w:hideMark/>
          </w:tcPr>
          <w:p w14:paraId="58447211" w14:textId="77777777" w:rsidR="00000000" w:rsidRDefault="006A6AFD">
            <w:pPr>
              <w:spacing w:after="100"/>
              <w:rPr>
                <w:rFonts w:eastAsia="Times New Roman"/>
                <w:sz w:val="20"/>
                <w:szCs w:val="20"/>
              </w:rPr>
            </w:pPr>
          </w:p>
        </w:tc>
        <w:tc>
          <w:tcPr>
            <w:tcW w:w="5" w:type="pct"/>
            <w:vAlign w:val="center"/>
            <w:hideMark/>
          </w:tcPr>
          <w:p w14:paraId="54D8EA2A" w14:textId="77777777" w:rsidR="00000000" w:rsidRDefault="006A6AFD">
            <w:pPr>
              <w:spacing w:after="100"/>
              <w:rPr>
                <w:rFonts w:eastAsia="Times New Roman"/>
                <w:sz w:val="20"/>
                <w:szCs w:val="20"/>
              </w:rPr>
            </w:pPr>
          </w:p>
        </w:tc>
        <w:tc>
          <w:tcPr>
            <w:tcW w:w="25" w:type="pct"/>
            <w:vAlign w:val="center"/>
            <w:hideMark/>
          </w:tcPr>
          <w:p w14:paraId="209C2DFE" w14:textId="77777777" w:rsidR="00000000" w:rsidRDefault="006A6AFD">
            <w:pPr>
              <w:spacing w:after="100"/>
              <w:rPr>
                <w:rFonts w:eastAsia="Times New Roman"/>
                <w:sz w:val="20"/>
                <w:szCs w:val="20"/>
              </w:rPr>
            </w:pPr>
          </w:p>
        </w:tc>
        <w:tc>
          <w:tcPr>
            <w:tcW w:w="5" w:type="pct"/>
            <w:vAlign w:val="center"/>
            <w:hideMark/>
          </w:tcPr>
          <w:p w14:paraId="229D2FDC" w14:textId="77777777" w:rsidR="00000000" w:rsidRDefault="006A6AFD">
            <w:pPr>
              <w:spacing w:after="100"/>
              <w:rPr>
                <w:rFonts w:eastAsia="Times New Roman"/>
                <w:sz w:val="20"/>
                <w:szCs w:val="20"/>
              </w:rPr>
            </w:pPr>
          </w:p>
        </w:tc>
        <w:tc>
          <w:tcPr>
            <w:tcW w:w="50" w:type="pct"/>
            <w:vAlign w:val="center"/>
            <w:hideMark/>
          </w:tcPr>
          <w:p w14:paraId="0341C273" w14:textId="77777777" w:rsidR="00000000" w:rsidRDefault="006A6AFD">
            <w:pPr>
              <w:spacing w:after="100"/>
              <w:rPr>
                <w:rFonts w:eastAsia="Times New Roman"/>
                <w:sz w:val="20"/>
                <w:szCs w:val="20"/>
              </w:rPr>
            </w:pPr>
          </w:p>
        </w:tc>
        <w:tc>
          <w:tcPr>
            <w:tcW w:w="663" w:type="pct"/>
            <w:vAlign w:val="center"/>
            <w:hideMark/>
          </w:tcPr>
          <w:p w14:paraId="0CCD59BF" w14:textId="77777777" w:rsidR="00000000" w:rsidRDefault="006A6AFD">
            <w:pPr>
              <w:spacing w:after="100"/>
              <w:rPr>
                <w:rFonts w:eastAsia="Times New Roman"/>
                <w:sz w:val="20"/>
                <w:szCs w:val="20"/>
              </w:rPr>
            </w:pPr>
          </w:p>
        </w:tc>
        <w:tc>
          <w:tcPr>
            <w:tcW w:w="5" w:type="pct"/>
            <w:vAlign w:val="center"/>
            <w:hideMark/>
          </w:tcPr>
          <w:p w14:paraId="3CF8AF0F" w14:textId="77777777" w:rsidR="00000000" w:rsidRDefault="006A6AFD">
            <w:pPr>
              <w:spacing w:after="100"/>
              <w:rPr>
                <w:rFonts w:eastAsia="Times New Roman"/>
                <w:sz w:val="20"/>
                <w:szCs w:val="20"/>
              </w:rPr>
            </w:pPr>
          </w:p>
        </w:tc>
        <w:tc>
          <w:tcPr>
            <w:tcW w:w="0" w:type="auto"/>
            <w:vAlign w:val="center"/>
            <w:hideMark/>
          </w:tcPr>
          <w:p w14:paraId="2B60A589" w14:textId="77777777" w:rsidR="00000000" w:rsidRDefault="006A6AFD">
            <w:pPr>
              <w:spacing w:after="100"/>
              <w:rPr>
                <w:rFonts w:eastAsia="Times New Roman"/>
                <w:sz w:val="20"/>
                <w:szCs w:val="20"/>
              </w:rPr>
            </w:pPr>
          </w:p>
        </w:tc>
        <w:tc>
          <w:tcPr>
            <w:tcW w:w="0" w:type="auto"/>
            <w:vAlign w:val="center"/>
            <w:hideMark/>
          </w:tcPr>
          <w:p w14:paraId="35BB542F" w14:textId="77777777" w:rsidR="00000000" w:rsidRDefault="006A6AFD">
            <w:pPr>
              <w:spacing w:after="100"/>
              <w:rPr>
                <w:rFonts w:eastAsia="Times New Roman"/>
                <w:sz w:val="20"/>
                <w:szCs w:val="20"/>
              </w:rPr>
            </w:pPr>
          </w:p>
        </w:tc>
        <w:tc>
          <w:tcPr>
            <w:tcW w:w="0" w:type="auto"/>
            <w:gridSpan w:val="3"/>
            <w:vAlign w:val="center"/>
            <w:hideMark/>
          </w:tcPr>
          <w:p w14:paraId="6E9959A0" w14:textId="77777777" w:rsidR="00000000" w:rsidRDefault="006A6AFD">
            <w:pPr>
              <w:spacing w:after="100"/>
              <w:rPr>
                <w:rFonts w:eastAsia="Times New Roman"/>
                <w:sz w:val="20"/>
                <w:szCs w:val="20"/>
              </w:rPr>
            </w:pPr>
          </w:p>
        </w:tc>
        <w:tc>
          <w:tcPr>
            <w:tcW w:w="0" w:type="auto"/>
            <w:gridSpan w:val="3"/>
            <w:vAlign w:val="center"/>
            <w:hideMark/>
          </w:tcPr>
          <w:p w14:paraId="0C104511" w14:textId="77777777" w:rsidR="00000000" w:rsidRDefault="006A6AFD">
            <w:pPr>
              <w:spacing w:after="100"/>
              <w:rPr>
                <w:rFonts w:eastAsia="Times New Roman"/>
                <w:sz w:val="20"/>
                <w:szCs w:val="20"/>
              </w:rPr>
            </w:pPr>
          </w:p>
        </w:tc>
      </w:tr>
      <w:tr w:rsidR="00000000" w14:paraId="4DA21873" w14:textId="77777777">
        <w:trPr>
          <w:divId w:val="177083760"/>
        </w:trPr>
        <w:tc>
          <w:tcPr>
            <w:tcW w:w="0" w:type="auto"/>
            <w:gridSpan w:val="3"/>
            <w:tcMar>
              <w:top w:w="0" w:type="dxa"/>
              <w:left w:w="20" w:type="dxa"/>
              <w:bottom w:w="0" w:type="dxa"/>
              <w:right w:w="20" w:type="dxa"/>
            </w:tcMar>
            <w:vAlign w:val="center"/>
            <w:hideMark/>
          </w:tcPr>
          <w:p w14:paraId="2936EE8D" w14:textId="77777777" w:rsidR="00000000" w:rsidRDefault="006A6AF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B6A503E" w14:textId="77777777" w:rsidR="00000000" w:rsidRDefault="006A6AFD">
            <w:pPr>
              <w:spacing w:after="100"/>
              <w:jc w:val="center"/>
              <w:rPr>
                <w:rFonts w:eastAsia="Times New Roman"/>
              </w:rPr>
            </w:pPr>
            <w:r>
              <w:rPr>
                <w:rFonts w:eastAsia="Times New Roman"/>
                <w:b/>
                <w:bCs/>
                <w:color w:val="000000"/>
                <w:sz w:val="16"/>
                <w:szCs w:val="16"/>
              </w:rPr>
              <w:t>Quarter Ended</w:t>
            </w:r>
          </w:p>
        </w:tc>
        <w:tc>
          <w:tcPr>
            <w:tcW w:w="0" w:type="auto"/>
            <w:vAlign w:val="center"/>
            <w:hideMark/>
          </w:tcPr>
          <w:p w14:paraId="78953D20" w14:textId="77777777" w:rsidR="00000000" w:rsidRDefault="006A6AFD">
            <w:pPr>
              <w:spacing w:after="100"/>
              <w:jc w:val="center"/>
              <w:rPr>
                <w:rFonts w:eastAsia="Times New Roman"/>
              </w:rPr>
            </w:pPr>
          </w:p>
        </w:tc>
        <w:tc>
          <w:tcPr>
            <w:tcW w:w="0" w:type="auto"/>
            <w:vAlign w:val="center"/>
            <w:hideMark/>
          </w:tcPr>
          <w:p w14:paraId="1056F654" w14:textId="77777777" w:rsidR="00000000" w:rsidRDefault="006A6AFD">
            <w:pPr>
              <w:spacing w:after="100"/>
              <w:rPr>
                <w:rFonts w:eastAsia="Times New Roman"/>
                <w:sz w:val="20"/>
                <w:szCs w:val="20"/>
              </w:rPr>
            </w:pPr>
          </w:p>
        </w:tc>
        <w:tc>
          <w:tcPr>
            <w:tcW w:w="0" w:type="auto"/>
            <w:vAlign w:val="center"/>
            <w:hideMark/>
          </w:tcPr>
          <w:p w14:paraId="7334B82C" w14:textId="77777777" w:rsidR="00000000" w:rsidRDefault="006A6AFD">
            <w:pPr>
              <w:spacing w:after="100"/>
              <w:rPr>
                <w:rFonts w:eastAsia="Times New Roman"/>
                <w:sz w:val="20"/>
                <w:szCs w:val="20"/>
              </w:rPr>
            </w:pPr>
          </w:p>
        </w:tc>
        <w:tc>
          <w:tcPr>
            <w:tcW w:w="0" w:type="auto"/>
            <w:vAlign w:val="center"/>
            <w:hideMark/>
          </w:tcPr>
          <w:p w14:paraId="488A7103" w14:textId="77777777" w:rsidR="00000000" w:rsidRDefault="006A6AFD">
            <w:pPr>
              <w:spacing w:after="100"/>
              <w:rPr>
                <w:rFonts w:eastAsia="Times New Roman"/>
                <w:sz w:val="20"/>
                <w:szCs w:val="20"/>
              </w:rPr>
            </w:pPr>
          </w:p>
        </w:tc>
        <w:tc>
          <w:tcPr>
            <w:tcW w:w="0" w:type="auto"/>
            <w:vAlign w:val="center"/>
            <w:hideMark/>
          </w:tcPr>
          <w:p w14:paraId="021E51D7" w14:textId="77777777" w:rsidR="00000000" w:rsidRDefault="006A6AFD">
            <w:pPr>
              <w:spacing w:after="100"/>
              <w:rPr>
                <w:rFonts w:eastAsia="Times New Roman"/>
                <w:sz w:val="20"/>
                <w:szCs w:val="20"/>
              </w:rPr>
            </w:pPr>
          </w:p>
        </w:tc>
        <w:tc>
          <w:tcPr>
            <w:tcW w:w="0" w:type="auto"/>
            <w:vAlign w:val="center"/>
            <w:hideMark/>
          </w:tcPr>
          <w:p w14:paraId="60365F19" w14:textId="77777777" w:rsidR="00000000" w:rsidRDefault="006A6AFD">
            <w:pPr>
              <w:spacing w:after="100"/>
              <w:rPr>
                <w:rFonts w:eastAsia="Times New Roman"/>
                <w:sz w:val="20"/>
                <w:szCs w:val="20"/>
              </w:rPr>
            </w:pPr>
          </w:p>
        </w:tc>
        <w:tc>
          <w:tcPr>
            <w:tcW w:w="0" w:type="auto"/>
            <w:vAlign w:val="center"/>
            <w:hideMark/>
          </w:tcPr>
          <w:p w14:paraId="20EB328E" w14:textId="77777777" w:rsidR="00000000" w:rsidRDefault="006A6AFD">
            <w:pPr>
              <w:spacing w:after="100"/>
              <w:rPr>
                <w:rFonts w:eastAsia="Times New Roman"/>
                <w:sz w:val="20"/>
                <w:szCs w:val="20"/>
              </w:rPr>
            </w:pPr>
          </w:p>
        </w:tc>
        <w:tc>
          <w:tcPr>
            <w:tcW w:w="0" w:type="auto"/>
            <w:vAlign w:val="center"/>
            <w:hideMark/>
          </w:tcPr>
          <w:p w14:paraId="79FF2E59" w14:textId="77777777" w:rsidR="00000000" w:rsidRDefault="006A6AFD">
            <w:pPr>
              <w:spacing w:after="100"/>
              <w:rPr>
                <w:rFonts w:eastAsia="Times New Roman"/>
                <w:sz w:val="20"/>
                <w:szCs w:val="20"/>
              </w:rPr>
            </w:pPr>
          </w:p>
        </w:tc>
      </w:tr>
      <w:tr w:rsidR="00000000" w14:paraId="7DF6D9A9" w14:textId="77777777">
        <w:trPr>
          <w:divId w:val="177083760"/>
        </w:trPr>
        <w:tc>
          <w:tcPr>
            <w:tcW w:w="0" w:type="auto"/>
            <w:gridSpan w:val="3"/>
            <w:tcMar>
              <w:top w:w="30" w:type="dxa"/>
              <w:left w:w="20" w:type="dxa"/>
              <w:bottom w:w="30" w:type="dxa"/>
              <w:right w:w="20" w:type="dxa"/>
            </w:tcMar>
            <w:vAlign w:val="bottom"/>
            <w:hideMark/>
          </w:tcPr>
          <w:p w14:paraId="5E90C107" w14:textId="77777777" w:rsidR="00000000" w:rsidRDefault="006A6AFD">
            <w:pPr>
              <w:spacing w:after="100"/>
              <w:rPr>
                <w:rFonts w:eastAsia="Times New Roman"/>
              </w:rPr>
            </w:pPr>
            <w:r>
              <w:rPr>
                <w:rFonts w:eastAsia="Times New Roman"/>
                <w:b/>
                <w:bCs/>
                <w:color w:val="00000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724A0DCB" w14:textId="77777777" w:rsidR="00000000" w:rsidRDefault="006A6AFD">
            <w:pPr>
              <w:spacing w:after="100"/>
              <w:jc w:val="center"/>
              <w:rPr>
                <w:rFonts w:eastAsia="Times New Roman"/>
              </w:rPr>
            </w:pPr>
            <w:r>
              <w:rPr>
                <w:rFonts w:eastAsia="Times New Roman"/>
                <w:b/>
                <w:bCs/>
                <w:color w:val="000000"/>
                <w:sz w:val="16"/>
                <w:szCs w:val="16"/>
              </w:rPr>
              <w:t>April 1, 2022</w:t>
            </w:r>
          </w:p>
        </w:tc>
        <w:tc>
          <w:tcPr>
            <w:tcW w:w="0" w:type="auto"/>
            <w:gridSpan w:val="3"/>
            <w:tcBorders>
              <w:top w:val="single" w:sz="8" w:space="0" w:color="000000"/>
            </w:tcBorders>
            <w:tcMar>
              <w:top w:w="0" w:type="dxa"/>
              <w:left w:w="20" w:type="dxa"/>
              <w:bottom w:w="0" w:type="dxa"/>
              <w:right w:w="20" w:type="dxa"/>
            </w:tcMar>
            <w:vAlign w:val="center"/>
            <w:hideMark/>
          </w:tcPr>
          <w:p w14:paraId="1E00264D"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6CA0DB3" w14:textId="77777777" w:rsidR="00000000" w:rsidRDefault="006A6AFD">
            <w:pPr>
              <w:spacing w:after="100"/>
              <w:jc w:val="center"/>
              <w:rPr>
                <w:rFonts w:eastAsia="Times New Roman"/>
              </w:rPr>
            </w:pPr>
            <w:r>
              <w:rPr>
                <w:rFonts w:eastAsia="Times New Roman"/>
                <w:b/>
                <w:bCs/>
                <w:color w:val="000000"/>
                <w:sz w:val="16"/>
                <w:szCs w:val="16"/>
              </w:rPr>
              <w:t>April 2, 2021</w:t>
            </w:r>
          </w:p>
        </w:tc>
        <w:tc>
          <w:tcPr>
            <w:tcW w:w="0" w:type="auto"/>
            <w:vAlign w:val="center"/>
            <w:hideMark/>
          </w:tcPr>
          <w:p w14:paraId="107C4893" w14:textId="77777777" w:rsidR="00000000" w:rsidRDefault="006A6AFD">
            <w:pPr>
              <w:spacing w:after="100"/>
              <w:jc w:val="center"/>
              <w:rPr>
                <w:rFonts w:eastAsia="Times New Roman"/>
              </w:rPr>
            </w:pPr>
          </w:p>
        </w:tc>
        <w:tc>
          <w:tcPr>
            <w:tcW w:w="0" w:type="auto"/>
            <w:vAlign w:val="center"/>
            <w:hideMark/>
          </w:tcPr>
          <w:p w14:paraId="0AF8D9E4" w14:textId="77777777" w:rsidR="00000000" w:rsidRDefault="006A6AFD">
            <w:pPr>
              <w:spacing w:after="100"/>
              <w:rPr>
                <w:rFonts w:eastAsia="Times New Roman"/>
                <w:sz w:val="20"/>
                <w:szCs w:val="20"/>
              </w:rPr>
            </w:pPr>
          </w:p>
        </w:tc>
        <w:tc>
          <w:tcPr>
            <w:tcW w:w="0" w:type="auto"/>
            <w:gridSpan w:val="3"/>
            <w:vAlign w:val="center"/>
            <w:hideMark/>
          </w:tcPr>
          <w:p w14:paraId="07CBB2EF" w14:textId="77777777" w:rsidR="00000000" w:rsidRDefault="006A6AFD">
            <w:pPr>
              <w:spacing w:after="100"/>
              <w:rPr>
                <w:rFonts w:eastAsia="Times New Roman"/>
                <w:sz w:val="20"/>
                <w:szCs w:val="20"/>
              </w:rPr>
            </w:pPr>
          </w:p>
        </w:tc>
        <w:tc>
          <w:tcPr>
            <w:tcW w:w="0" w:type="auto"/>
            <w:gridSpan w:val="3"/>
            <w:vAlign w:val="center"/>
            <w:hideMark/>
          </w:tcPr>
          <w:p w14:paraId="2C9C29A8" w14:textId="77777777" w:rsidR="00000000" w:rsidRDefault="006A6AFD">
            <w:pPr>
              <w:spacing w:after="100"/>
              <w:rPr>
                <w:rFonts w:eastAsia="Times New Roman"/>
                <w:sz w:val="20"/>
                <w:szCs w:val="20"/>
              </w:rPr>
            </w:pPr>
          </w:p>
        </w:tc>
      </w:tr>
      <w:tr w:rsidR="00000000" w14:paraId="109FBA3E" w14:textId="77777777">
        <w:trPr>
          <w:divId w:val="177083760"/>
          <w:trHeight w:val="60"/>
        </w:trPr>
        <w:tc>
          <w:tcPr>
            <w:tcW w:w="0" w:type="auto"/>
            <w:gridSpan w:val="3"/>
            <w:tcMar>
              <w:top w:w="0" w:type="dxa"/>
              <w:left w:w="20" w:type="dxa"/>
              <w:bottom w:w="0" w:type="dxa"/>
              <w:right w:w="20" w:type="dxa"/>
            </w:tcMar>
            <w:vAlign w:val="center"/>
            <w:hideMark/>
          </w:tcPr>
          <w:p w14:paraId="02091B1D"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261DE9C"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A5CD8E"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6CBAAFC" w14:textId="77777777" w:rsidR="00000000" w:rsidRDefault="006A6AFD">
            <w:pPr>
              <w:spacing w:after="100"/>
              <w:rPr>
                <w:rFonts w:eastAsia="Times New Roman"/>
                <w:sz w:val="20"/>
                <w:szCs w:val="20"/>
              </w:rPr>
            </w:pPr>
          </w:p>
        </w:tc>
        <w:tc>
          <w:tcPr>
            <w:tcW w:w="0" w:type="auto"/>
            <w:vAlign w:val="center"/>
            <w:hideMark/>
          </w:tcPr>
          <w:p w14:paraId="0E6B5CB1" w14:textId="77777777" w:rsidR="00000000" w:rsidRDefault="006A6AFD">
            <w:pPr>
              <w:spacing w:after="100"/>
              <w:rPr>
                <w:rFonts w:eastAsia="Times New Roman"/>
                <w:sz w:val="20"/>
                <w:szCs w:val="20"/>
              </w:rPr>
            </w:pPr>
          </w:p>
        </w:tc>
        <w:tc>
          <w:tcPr>
            <w:tcW w:w="0" w:type="auto"/>
            <w:vAlign w:val="center"/>
            <w:hideMark/>
          </w:tcPr>
          <w:p w14:paraId="47CFAF4B" w14:textId="77777777" w:rsidR="00000000" w:rsidRDefault="006A6AFD">
            <w:pPr>
              <w:spacing w:after="100"/>
              <w:rPr>
                <w:rFonts w:eastAsia="Times New Roman"/>
                <w:sz w:val="20"/>
                <w:szCs w:val="20"/>
              </w:rPr>
            </w:pPr>
          </w:p>
        </w:tc>
        <w:tc>
          <w:tcPr>
            <w:tcW w:w="0" w:type="auto"/>
            <w:gridSpan w:val="3"/>
            <w:vAlign w:val="center"/>
            <w:hideMark/>
          </w:tcPr>
          <w:p w14:paraId="0584A48B" w14:textId="77777777" w:rsidR="00000000" w:rsidRDefault="006A6AFD">
            <w:pPr>
              <w:spacing w:after="100"/>
              <w:rPr>
                <w:rFonts w:eastAsia="Times New Roman"/>
                <w:sz w:val="20"/>
                <w:szCs w:val="20"/>
              </w:rPr>
            </w:pPr>
          </w:p>
        </w:tc>
        <w:tc>
          <w:tcPr>
            <w:tcW w:w="0" w:type="auto"/>
            <w:gridSpan w:val="3"/>
            <w:vAlign w:val="center"/>
            <w:hideMark/>
          </w:tcPr>
          <w:p w14:paraId="4CA9293C" w14:textId="77777777" w:rsidR="00000000" w:rsidRDefault="006A6AFD">
            <w:pPr>
              <w:spacing w:after="100"/>
              <w:rPr>
                <w:rFonts w:eastAsia="Times New Roman"/>
                <w:sz w:val="20"/>
                <w:szCs w:val="20"/>
              </w:rPr>
            </w:pPr>
          </w:p>
        </w:tc>
      </w:tr>
      <w:tr w:rsidR="00000000" w14:paraId="0272E164" w14:textId="77777777">
        <w:trPr>
          <w:divId w:val="177083760"/>
        </w:trPr>
        <w:tc>
          <w:tcPr>
            <w:tcW w:w="0" w:type="auto"/>
            <w:gridSpan w:val="3"/>
            <w:shd w:val="clear" w:color="auto" w:fill="CCEEFF"/>
            <w:tcMar>
              <w:top w:w="30" w:type="dxa"/>
              <w:left w:w="20" w:type="dxa"/>
              <w:bottom w:w="30" w:type="dxa"/>
              <w:right w:w="20" w:type="dxa"/>
            </w:tcMar>
            <w:hideMark/>
          </w:tcPr>
          <w:p w14:paraId="5AB88F06" w14:textId="77777777" w:rsidR="00000000" w:rsidRDefault="006A6AFD">
            <w:pPr>
              <w:spacing w:after="100"/>
              <w:rPr>
                <w:rFonts w:eastAsia="Times New Roman"/>
              </w:rPr>
            </w:pPr>
            <w:r>
              <w:rPr>
                <w:rFonts w:eastAsia="Times New Roman"/>
                <w:color w:val="000000"/>
                <w:sz w:val="20"/>
                <w:szCs w:val="20"/>
              </w:rPr>
              <w:t>Net EAC adjustments, before income taxes</w:t>
            </w:r>
          </w:p>
        </w:tc>
        <w:tc>
          <w:tcPr>
            <w:tcW w:w="0" w:type="auto"/>
            <w:shd w:val="clear" w:color="auto" w:fill="CCEEFF"/>
            <w:tcMar>
              <w:top w:w="30" w:type="dxa"/>
              <w:left w:w="20" w:type="dxa"/>
              <w:bottom w:w="30" w:type="dxa"/>
              <w:right w:w="0" w:type="dxa"/>
            </w:tcMar>
            <w:vAlign w:val="bottom"/>
            <w:hideMark/>
          </w:tcPr>
          <w:p w14:paraId="7553C35A"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97A3C4C" w14:textId="77777777" w:rsidR="00000000" w:rsidRDefault="006A6AFD">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14:paraId="5167F8F7"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C6EEE7"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6C7DF39"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CCB563E" w14:textId="77777777" w:rsidR="00000000" w:rsidRDefault="006A6AFD">
            <w:pPr>
              <w:spacing w:after="100"/>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bottom"/>
            <w:hideMark/>
          </w:tcPr>
          <w:p w14:paraId="6FB83567" w14:textId="77777777" w:rsidR="00000000" w:rsidRDefault="006A6AFD">
            <w:pPr>
              <w:spacing w:after="100"/>
              <w:jc w:val="right"/>
              <w:rPr>
                <w:rFonts w:eastAsia="Times New Roman"/>
              </w:rPr>
            </w:pPr>
          </w:p>
        </w:tc>
        <w:tc>
          <w:tcPr>
            <w:tcW w:w="0" w:type="auto"/>
            <w:vAlign w:val="center"/>
            <w:hideMark/>
          </w:tcPr>
          <w:p w14:paraId="08E5A90E" w14:textId="77777777" w:rsidR="00000000" w:rsidRDefault="006A6AFD">
            <w:pPr>
              <w:spacing w:after="100"/>
              <w:jc w:val="right"/>
              <w:rPr>
                <w:rFonts w:eastAsia="Times New Roman"/>
                <w:sz w:val="20"/>
                <w:szCs w:val="20"/>
              </w:rPr>
            </w:pPr>
          </w:p>
        </w:tc>
        <w:tc>
          <w:tcPr>
            <w:tcW w:w="0" w:type="auto"/>
            <w:vAlign w:val="center"/>
            <w:hideMark/>
          </w:tcPr>
          <w:p w14:paraId="6D9342A5" w14:textId="77777777" w:rsidR="00000000" w:rsidRDefault="006A6AFD">
            <w:pPr>
              <w:spacing w:after="100"/>
              <w:rPr>
                <w:rFonts w:eastAsia="Times New Roman"/>
                <w:sz w:val="20"/>
                <w:szCs w:val="20"/>
              </w:rPr>
            </w:pPr>
          </w:p>
        </w:tc>
        <w:tc>
          <w:tcPr>
            <w:tcW w:w="0" w:type="auto"/>
            <w:gridSpan w:val="3"/>
            <w:vAlign w:val="center"/>
            <w:hideMark/>
          </w:tcPr>
          <w:p w14:paraId="45709580" w14:textId="77777777" w:rsidR="00000000" w:rsidRDefault="006A6AFD">
            <w:pPr>
              <w:spacing w:after="100"/>
              <w:rPr>
                <w:rFonts w:eastAsia="Times New Roman"/>
                <w:sz w:val="20"/>
                <w:szCs w:val="20"/>
              </w:rPr>
            </w:pPr>
          </w:p>
        </w:tc>
        <w:tc>
          <w:tcPr>
            <w:tcW w:w="0" w:type="auto"/>
            <w:gridSpan w:val="3"/>
            <w:vAlign w:val="center"/>
            <w:hideMark/>
          </w:tcPr>
          <w:p w14:paraId="0B241629" w14:textId="77777777" w:rsidR="00000000" w:rsidRDefault="006A6AFD">
            <w:pPr>
              <w:spacing w:after="100"/>
              <w:rPr>
                <w:rFonts w:eastAsia="Times New Roman"/>
                <w:sz w:val="20"/>
                <w:szCs w:val="20"/>
              </w:rPr>
            </w:pPr>
          </w:p>
        </w:tc>
      </w:tr>
      <w:tr w:rsidR="00000000" w14:paraId="447FD557" w14:textId="77777777">
        <w:trPr>
          <w:divId w:val="177083760"/>
        </w:trPr>
        <w:tc>
          <w:tcPr>
            <w:tcW w:w="0" w:type="auto"/>
            <w:gridSpan w:val="3"/>
            <w:shd w:val="clear" w:color="auto" w:fill="FFFFFF"/>
            <w:tcMar>
              <w:top w:w="30" w:type="dxa"/>
              <w:left w:w="20" w:type="dxa"/>
              <w:bottom w:w="30" w:type="dxa"/>
              <w:right w:w="20" w:type="dxa"/>
            </w:tcMar>
            <w:hideMark/>
          </w:tcPr>
          <w:p w14:paraId="0C3D592D" w14:textId="77777777" w:rsidR="00000000" w:rsidRDefault="006A6AFD">
            <w:pPr>
              <w:spacing w:after="100"/>
              <w:rPr>
                <w:rFonts w:eastAsia="Times New Roman"/>
              </w:rPr>
            </w:pPr>
            <w:r>
              <w:rPr>
                <w:rFonts w:eastAsia="Times New Roman"/>
                <w:color w:val="000000"/>
                <w:sz w:val="20"/>
                <w:szCs w:val="20"/>
              </w:rPr>
              <w:t>Net EAC adjustments, net of income taxes</w:t>
            </w:r>
          </w:p>
        </w:tc>
        <w:tc>
          <w:tcPr>
            <w:tcW w:w="0" w:type="auto"/>
            <w:gridSpan w:val="2"/>
            <w:shd w:val="clear" w:color="auto" w:fill="FFFFFF"/>
            <w:tcMar>
              <w:top w:w="30" w:type="dxa"/>
              <w:left w:w="20" w:type="dxa"/>
              <w:bottom w:w="30" w:type="dxa"/>
              <w:right w:w="0" w:type="dxa"/>
            </w:tcMar>
            <w:vAlign w:val="bottom"/>
            <w:hideMark/>
          </w:tcPr>
          <w:p w14:paraId="2892CE65" w14:textId="77777777" w:rsidR="00000000" w:rsidRDefault="006A6AFD">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14:paraId="2304C842" w14:textId="77777777" w:rsidR="00000000" w:rsidRDefault="006A6AF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98352D3" w14:textId="77777777" w:rsidR="00000000" w:rsidRDefault="006A6AF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E0D2563" w14:textId="77777777" w:rsidR="00000000" w:rsidRDefault="006A6AFD">
            <w:pPr>
              <w:spacing w:after="100"/>
              <w:jc w:val="right"/>
              <w:rPr>
                <w:rFonts w:eastAsia="Times New Roman"/>
              </w:rPr>
            </w:pPr>
            <w:r>
              <w:rPr>
                <w:rFonts w:eastAsia="Times New Roman"/>
                <w:color w:val="000000"/>
                <w:sz w:val="20"/>
                <w:szCs w:val="20"/>
              </w:rPr>
              <w:t>62 </w:t>
            </w:r>
          </w:p>
        </w:tc>
        <w:tc>
          <w:tcPr>
            <w:tcW w:w="0" w:type="auto"/>
            <w:tcMar>
              <w:top w:w="30" w:type="dxa"/>
              <w:left w:w="0" w:type="dxa"/>
              <w:bottom w:w="30" w:type="dxa"/>
              <w:right w:w="20" w:type="dxa"/>
            </w:tcMar>
            <w:vAlign w:val="bottom"/>
            <w:hideMark/>
          </w:tcPr>
          <w:p w14:paraId="295FEFB1" w14:textId="77777777" w:rsidR="00000000" w:rsidRDefault="006A6AFD">
            <w:pPr>
              <w:spacing w:after="100"/>
              <w:jc w:val="right"/>
              <w:rPr>
                <w:rFonts w:eastAsia="Times New Roman"/>
              </w:rPr>
            </w:pPr>
          </w:p>
        </w:tc>
        <w:tc>
          <w:tcPr>
            <w:tcW w:w="0" w:type="auto"/>
            <w:vAlign w:val="center"/>
            <w:hideMark/>
          </w:tcPr>
          <w:p w14:paraId="607B1547" w14:textId="77777777" w:rsidR="00000000" w:rsidRDefault="006A6AFD">
            <w:pPr>
              <w:spacing w:after="100"/>
              <w:jc w:val="right"/>
              <w:rPr>
                <w:rFonts w:eastAsia="Times New Roman"/>
                <w:sz w:val="20"/>
                <w:szCs w:val="20"/>
              </w:rPr>
            </w:pPr>
          </w:p>
        </w:tc>
        <w:tc>
          <w:tcPr>
            <w:tcW w:w="0" w:type="auto"/>
            <w:vAlign w:val="center"/>
            <w:hideMark/>
          </w:tcPr>
          <w:p w14:paraId="6CEC4149" w14:textId="77777777" w:rsidR="00000000" w:rsidRDefault="006A6AFD">
            <w:pPr>
              <w:spacing w:after="100"/>
              <w:rPr>
                <w:rFonts w:eastAsia="Times New Roman"/>
                <w:sz w:val="20"/>
                <w:szCs w:val="20"/>
              </w:rPr>
            </w:pPr>
          </w:p>
        </w:tc>
        <w:tc>
          <w:tcPr>
            <w:tcW w:w="0" w:type="auto"/>
            <w:gridSpan w:val="3"/>
            <w:vAlign w:val="center"/>
            <w:hideMark/>
          </w:tcPr>
          <w:p w14:paraId="3E9172AC" w14:textId="77777777" w:rsidR="00000000" w:rsidRDefault="006A6AFD">
            <w:pPr>
              <w:spacing w:after="100"/>
              <w:rPr>
                <w:rFonts w:eastAsia="Times New Roman"/>
                <w:sz w:val="20"/>
                <w:szCs w:val="20"/>
              </w:rPr>
            </w:pPr>
          </w:p>
        </w:tc>
        <w:tc>
          <w:tcPr>
            <w:tcW w:w="0" w:type="auto"/>
            <w:gridSpan w:val="3"/>
            <w:vAlign w:val="center"/>
            <w:hideMark/>
          </w:tcPr>
          <w:p w14:paraId="6CE912B7" w14:textId="77777777" w:rsidR="00000000" w:rsidRDefault="006A6AFD">
            <w:pPr>
              <w:spacing w:after="100"/>
              <w:rPr>
                <w:rFonts w:eastAsia="Times New Roman"/>
                <w:sz w:val="20"/>
                <w:szCs w:val="20"/>
              </w:rPr>
            </w:pPr>
          </w:p>
        </w:tc>
      </w:tr>
      <w:tr w:rsidR="00000000" w14:paraId="37866B12" w14:textId="77777777">
        <w:trPr>
          <w:divId w:val="177083760"/>
        </w:trPr>
        <w:tc>
          <w:tcPr>
            <w:tcW w:w="0" w:type="auto"/>
            <w:gridSpan w:val="3"/>
            <w:shd w:val="clear" w:color="auto" w:fill="CCEEFF"/>
            <w:tcMar>
              <w:top w:w="30" w:type="dxa"/>
              <w:left w:w="20" w:type="dxa"/>
              <w:bottom w:w="30" w:type="dxa"/>
              <w:right w:w="20" w:type="dxa"/>
            </w:tcMar>
            <w:hideMark/>
          </w:tcPr>
          <w:p w14:paraId="772842F1" w14:textId="77777777" w:rsidR="00000000" w:rsidRDefault="006A6AFD">
            <w:pPr>
              <w:spacing w:after="100"/>
              <w:ind w:hanging="270"/>
              <w:divId w:val="2041472124"/>
              <w:rPr>
                <w:rFonts w:eastAsia="Times New Roman"/>
              </w:rPr>
            </w:pPr>
            <w:r>
              <w:rPr>
                <w:rFonts w:eastAsia="Times New Roman"/>
                <w:color w:val="000000"/>
                <w:sz w:val="20"/>
                <w:szCs w:val="20"/>
              </w:rPr>
              <w:t>Net EAC adjustments, net of income taxes, per diluted share</w:t>
            </w:r>
          </w:p>
        </w:tc>
        <w:tc>
          <w:tcPr>
            <w:tcW w:w="0" w:type="auto"/>
            <w:gridSpan w:val="2"/>
            <w:shd w:val="clear" w:color="auto" w:fill="CCEEFF"/>
            <w:tcMar>
              <w:top w:w="30" w:type="dxa"/>
              <w:left w:w="20" w:type="dxa"/>
              <w:bottom w:w="30" w:type="dxa"/>
              <w:right w:w="0" w:type="dxa"/>
            </w:tcMar>
            <w:vAlign w:val="bottom"/>
            <w:hideMark/>
          </w:tcPr>
          <w:p w14:paraId="5E9D1DAC" w14:textId="77777777" w:rsidR="00000000" w:rsidRDefault="006A6AFD">
            <w:pPr>
              <w:spacing w:after="100"/>
              <w:jc w:val="right"/>
              <w:rPr>
                <w:rFonts w:eastAsia="Times New Roman"/>
              </w:rPr>
            </w:pPr>
            <w:r>
              <w:rPr>
                <w:rFonts w:eastAsia="Times New Roman"/>
                <w:color w:val="000000"/>
                <w:sz w:val="20"/>
                <w:szCs w:val="20"/>
              </w:rPr>
              <w:t>0.18 </w:t>
            </w:r>
          </w:p>
        </w:tc>
        <w:tc>
          <w:tcPr>
            <w:tcW w:w="0" w:type="auto"/>
            <w:shd w:val="clear" w:color="auto" w:fill="CCEEFF"/>
            <w:tcMar>
              <w:top w:w="30" w:type="dxa"/>
              <w:left w:w="0" w:type="dxa"/>
              <w:bottom w:w="30" w:type="dxa"/>
              <w:right w:w="20" w:type="dxa"/>
            </w:tcMar>
            <w:vAlign w:val="bottom"/>
            <w:hideMark/>
          </w:tcPr>
          <w:p w14:paraId="4C882EB8"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751D84"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FA0E2B" w14:textId="77777777" w:rsidR="00000000" w:rsidRDefault="006A6AFD">
            <w:pPr>
              <w:spacing w:after="100"/>
              <w:jc w:val="right"/>
              <w:rPr>
                <w:rFonts w:eastAsia="Times New Roman"/>
              </w:rPr>
            </w:pPr>
            <w:r>
              <w:rPr>
                <w:rFonts w:eastAsia="Times New Roman"/>
                <w:color w:val="000000"/>
                <w:sz w:val="20"/>
                <w:szCs w:val="20"/>
              </w:rPr>
              <w:t>0.30 </w:t>
            </w:r>
          </w:p>
        </w:tc>
        <w:tc>
          <w:tcPr>
            <w:tcW w:w="0" w:type="auto"/>
            <w:shd w:val="clear" w:color="auto" w:fill="CCEEFF"/>
            <w:tcMar>
              <w:top w:w="30" w:type="dxa"/>
              <w:left w:w="0" w:type="dxa"/>
              <w:bottom w:w="30" w:type="dxa"/>
              <w:right w:w="20" w:type="dxa"/>
            </w:tcMar>
            <w:vAlign w:val="bottom"/>
            <w:hideMark/>
          </w:tcPr>
          <w:p w14:paraId="15FE70D3" w14:textId="77777777" w:rsidR="00000000" w:rsidRDefault="006A6AFD">
            <w:pPr>
              <w:spacing w:after="100"/>
              <w:jc w:val="right"/>
              <w:rPr>
                <w:rFonts w:eastAsia="Times New Roman"/>
              </w:rPr>
            </w:pPr>
          </w:p>
        </w:tc>
        <w:tc>
          <w:tcPr>
            <w:tcW w:w="0" w:type="auto"/>
            <w:vAlign w:val="center"/>
            <w:hideMark/>
          </w:tcPr>
          <w:p w14:paraId="5D3B0307" w14:textId="77777777" w:rsidR="00000000" w:rsidRDefault="006A6AFD">
            <w:pPr>
              <w:spacing w:after="100"/>
              <w:jc w:val="right"/>
              <w:rPr>
                <w:rFonts w:eastAsia="Times New Roman"/>
                <w:sz w:val="20"/>
                <w:szCs w:val="20"/>
              </w:rPr>
            </w:pPr>
          </w:p>
        </w:tc>
        <w:tc>
          <w:tcPr>
            <w:tcW w:w="0" w:type="auto"/>
            <w:vAlign w:val="center"/>
            <w:hideMark/>
          </w:tcPr>
          <w:p w14:paraId="3BEFFC1C" w14:textId="77777777" w:rsidR="00000000" w:rsidRDefault="006A6AFD">
            <w:pPr>
              <w:spacing w:after="100"/>
              <w:rPr>
                <w:rFonts w:eastAsia="Times New Roman"/>
                <w:sz w:val="20"/>
                <w:szCs w:val="20"/>
              </w:rPr>
            </w:pPr>
          </w:p>
        </w:tc>
        <w:tc>
          <w:tcPr>
            <w:tcW w:w="0" w:type="auto"/>
            <w:gridSpan w:val="3"/>
            <w:vAlign w:val="center"/>
            <w:hideMark/>
          </w:tcPr>
          <w:p w14:paraId="00A78C7A" w14:textId="77777777" w:rsidR="00000000" w:rsidRDefault="006A6AFD">
            <w:pPr>
              <w:spacing w:after="100"/>
              <w:rPr>
                <w:rFonts w:eastAsia="Times New Roman"/>
                <w:sz w:val="20"/>
                <w:szCs w:val="20"/>
              </w:rPr>
            </w:pPr>
          </w:p>
        </w:tc>
        <w:tc>
          <w:tcPr>
            <w:tcW w:w="0" w:type="auto"/>
            <w:gridSpan w:val="3"/>
            <w:vAlign w:val="center"/>
            <w:hideMark/>
          </w:tcPr>
          <w:p w14:paraId="36C4D0AE" w14:textId="77777777" w:rsidR="00000000" w:rsidRDefault="006A6AFD">
            <w:pPr>
              <w:spacing w:after="100"/>
              <w:rPr>
                <w:rFonts w:eastAsia="Times New Roman"/>
                <w:sz w:val="20"/>
                <w:szCs w:val="20"/>
              </w:rPr>
            </w:pPr>
          </w:p>
        </w:tc>
      </w:tr>
      <w:tr w:rsidR="00000000" w14:paraId="015A94C7" w14:textId="77777777">
        <w:trPr>
          <w:divId w:val="177083760"/>
        </w:trPr>
        <w:tc>
          <w:tcPr>
            <w:tcW w:w="0" w:type="auto"/>
            <w:gridSpan w:val="3"/>
            <w:vAlign w:val="center"/>
            <w:hideMark/>
          </w:tcPr>
          <w:p w14:paraId="3AC657E6" w14:textId="77777777" w:rsidR="00000000" w:rsidRDefault="006A6AFD">
            <w:pPr>
              <w:spacing w:after="100"/>
              <w:rPr>
                <w:rFonts w:eastAsia="Times New Roman"/>
                <w:sz w:val="20"/>
                <w:szCs w:val="20"/>
              </w:rPr>
            </w:pPr>
          </w:p>
        </w:tc>
        <w:tc>
          <w:tcPr>
            <w:tcW w:w="0" w:type="auto"/>
            <w:gridSpan w:val="3"/>
            <w:vAlign w:val="center"/>
            <w:hideMark/>
          </w:tcPr>
          <w:p w14:paraId="6626DB88" w14:textId="77777777" w:rsidR="00000000" w:rsidRDefault="006A6AFD">
            <w:pPr>
              <w:spacing w:after="100"/>
              <w:rPr>
                <w:rFonts w:eastAsia="Times New Roman"/>
                <w:sz w:val="20"/>
                <w:szCs w:val="20"/>
              </w:rPr>
            </w:pPr>
          </w:p>
        </w:tc>
        <w:tc>
          <w:tcPr>
            <w:tcW w:w="0" w:type="auto"/>
            <w:gridSpan w:val="3"/>
            <w:vAlign w:val="center"/>
            <w:hideMark/>
          </w:tcPr>
          <w:p w14:paraId="7BC0ED75" w14:textId="77777777" w:rsidR="00000000" w:rsidRDefault="006A6AFD">
            <w:pPr>
              <w:spacing w:after="100"/>
              <w:rPr>
                <w:rFonts w:eastAsia="Times New Roman"/>
                <w:sz w:val="20"/>
                <w:szCs w:val="20"/>
              </w:rPr>
            </w:pPr>
          </w:p>
        </w:tc>
        <w:tc>
          <w:tcPr>
            <w:tcW w:w="0" w:type="auto"/>
            <w:gridSpan w:val="3"/>
            <w:vAlign w:val="center"/>
            <w:hideMark/>
          </w:tcPr>
          <w:p w14:paraId="3362A7C7" w14:textId="77777777" w:rsidR="00000000" w:rsidRDefault="006A6AFD">
            <w:pPr>
              <w:spacing w:after="100"/>
              <w:rPr>
                <w:rFonts w:eastAsia="Times New Roman"/>
                <w:sz w:val="20"/>
                <w:szCs w:val="20"/>
              </w:rPr>
            </w:pPr>
          </w:p>
        </w:tc>
        <w:tc>
          <w:tcPr>
            <w:tcW w:w="0" w:type="auto"/>
            <w:vAlign w:val="center"/>
            <w:hideMark/>
          </w:tcPr>
          <w:p w14:paraId="6ACB43F3" w14:textId="77777777" w:rsidR="00000000" w:rsidRDefault="006A6AFD">
            <w:pPr>
              <w:spacing w:after="100"/>
              <w:rPr>
                <w:rFonts w:eastAsia="Times New Roman"/>
                <w:sz w:val="20"/>
                <w:szCs w:val="20"/>
              </w:rPr>
            </w:pPr>
          </w:p>
        </w:tc>
        <w:tc>
          <w:tcPr>
            <w:tcW w:w="0" w:type="auto"/>
            <w:vAlign w:val="center"/>
            <w:hideMark/>
          </w:tcPr>
          <w:p w14:paraId="12FAA622" w14:textId="77777777" w:rsidR="00000000" w:rsidRDefault="006A6AFD">
            <w:pPr>
              <w:spacing w:after="100"/>
              <w:rPr>
                <w:rFonts w:eastAsia="Times New Roman"/>
                <w:sz w:val="20"/>
                <w:szCs w:val="20"/>
              </w:rPr>
            </w:pPr>
          </w:p>
        </w:tc>
        <w:tc>
          <w:tcPr>
            <w:tcW w:w="0" w:type="auto"/>
            <w:gridSpan w:val="3"/>
            <w:vAlign w:val="center"/>
            <w:hideMark/>
          </w:tcPr>
          <w:p w14:paraId="34C42CB6" w14:textId="77777777" w:rsidR="00000000" w:rsidRDefault="006A6AFD">
            <w:pPr>
              <w:spacing w:after="100"/>
              <w:rPr>
                <w:rFonts w:eastAsia="Times New Roman"/>
                <w:sz w:val="20"/>
                <w:szCs w:val="20"/>
              </w:rPr>
            </w:pPr>
          </w:p>
        </w:tc>
        <w:tc>
          <w:tcPr>
            <w:tcW w:w="0" w:type="auto"/>
            <w:gridSpan w:val="3"/>
            <w:vAlign w:val="center"/>
            <w:hideMark/>
          </w:tcPr>
          <w:p w14:paraId="64F40B18" w14:textId="77777777" w:rsidR="00000000" w:rsidRDefault="006A6AFD">
            <w:pPr>
              <w:spacing w:after="100"/>
              <w:rPr>
                <w:rFonts w:eastAsia="Times New Roman"/>
                <w:sz w:val="20"/>
                <w:szCs w:val="20"/>
              </w:rPr>
            </w:pPr>
          </w:p>
        </w:tc>
      </w:tr>
    </w:tbl>
    <w:p w14:paraId="0B0A4FD7" w14:textId="77777777" w:rsidR="00000000" w:rsidRDefault="006A6AFD">
      <w:pPr>
        <w:ind w:firstLine="360"/>
        <w:divId w:val="1840844670"/>
        <w:rPr>
          <w:rFonts w:eastAsia="Times New Roman"/>
        </w:rPr>
      </w:pPr>
      <w:r>
        <w:rPr>
          <w:rFonts w:eastAsia="Times New Roman"/>
          <w:color w:val="000000"/>
          <w:sz w:val="20"/>
          <w:szCs w:val="20"/>
        </w:rPr>
        <w:t>Revenue recognized from performance obligations satisfied in prior periods was $58 million and $108 million for the quarters ended April 1, 2022 and April 2, 2021, respectively.</w:t>
      </w:r>
    </w:p>
    <w:p w14:paraId="25A5B1C4" w14:textId="77777777" w:rsidR="00000000" w:rsidRDefault="006A6AFD">
      <w:pPr>
        <w:divId w:val="1883786644"/>
        <w:rPr>
          <w:rFonts w:eastAsia="Times New Roman"/>
        </w:rPr>
      </w:pPr>
      <w:r>
        <w:rPr>
          <w:rFonts w:eastAsia="Times New Roman"/>
          <w:b/>
          <w:bCs/>
          <w:color w:val="000000"/>
          <w:sz w:val="20"/>
          <w:szCs w:val="20"/>
        </w:rPr>
        <w:t xml:space="preserve">NOTE P — BACKLOG </w:t>
      </w:r>
    </w:p>
    <w:p w14:paraId="60A17631" w14:textId="77777777" w:rsidR="00000000" w:rsidRDefault="006A6AFD">
      <w:pPr>
        <w:ind w:firstLine="360"/>
        <w:divId w:val="1191187151"/>
        <w:rPr>
          <w:rFonts w:eastAsia="Times New Roman"/>
        </w:rPr>
      </w:pPr>
      <w:r>
        <w:rPr>
          <w:rFonts w:eastAsia="Times New Roman"/>
          <w:color w:val="000000"/>
          <w:sz w:val="20"/>
          <w:szCs w:val="20"/>
        </w:rPr>
        <w:t>Backlog, which is the equivalent of our remaining performance obligations, represents the future revenue we expect to recognize as we perform on our current contracts. Backlog comprises both funded backlog (i.e., firm orders for which funding is authorized</w:t>
      </w:r>
      <w:r>
        <w:rPr>
          <w:rFonts w:eastAsia="Times New Roman"/>
          <w:color w:val="000000"/>
          <w:sz w:val="20"/>
          <w:szCs w:val="20"/>
        </w:rPr>
        <w:t xml:space="preserve"> and appropriated) and unfunded backlog. Backlog excludes unexercised contract options and potential orders under ordering-type contracts, such as indefinite delivery, indefinite quantity contracts. </w:t>
      </w:r>
    </w:p>
    <w:p w14:paraId="2D403106" w14:textId="77777777" w:rsidR="00000000" w:rsidRDefault="006A6AFD">
      <w:pPr>
        <w:ind w:firstLine="360"/>
        <w:divId w:val="517933716"/>
        <w:rPr>
          <w:rFonts w:eastAsia="Times New Roman"/>
        </w:rPr>
      </w:pPr>
      <w:r>
        <w:rPr>
          <w:rFonts w:eastAsia="Times New Roman"/>
          <w:color w:val="000000"/>
          <w:sz w:val="20"/>
          <w:szCs w:val="20"/>
        </w:rPr>
        <w:t xml:space="preserve">At April 1, 2022, our ending backlog was $21.1 billion. </w:t>
      </w:r>
      <w:r>
        <w:rPr>
          <w:rFonts w:eastAsia="Times New Roman"/>
          <w:color w:val="000000"/>
          <w:sz w:val="20"/>
          <w:szCs w:val="20"/>
        </w:rPr>
        <w:t>We expect to recognize approximately 51% of the revenue associated with this backlog by the end of 2022 and approximately 75% by the end of 2023, with the remainder to be recognized thereafter. At December 31, 2021, our ending backlog was $21.1 billion.</w:t>
      </w:r>
    </w:p>
    <w:p w14:paraId="12A56EAD" w14:textId="77777777" w:rsidR="00000000" w:rsidRDefault="006A6AFD">
      <w:pPr>
        <w:divId w:val="1350793859"/>
        <w:rPr>
          <w:rFonts w:eastAsia="Times New Roman"/>
        </w:rPr>
      </w:pPr>
      <w:r>
        <w:rPr>
          <w:rFonts w:eastAsia="Times New Roman"/>
          <w:b/>
          <w:bCs/>
          <w:color w:val="000000"/>
          <w:sz w:val="20"/>
          <w:szCs w:val="20"/>
        </w:rPr>
        <w:t>NO</w:t>
      </w:r>
      <w:r>
        <w:rPr>
          <w:rFonts w:eastAsia="Times New Roman"/>
          <w:b/>
          <w:bCs/>
          <w:color w:val="000000"/>
          <w:sz w:val="20"/>
          <w:szCs w:val="20"/>
        </w:rPr>
        <w:t xml:space="preserve">TE Q — BUSINESS SEGMENT INFORMATION </w:t>
      </w:r>
    </w:p>
    <w:p w14:paraId="6F939EDD" w14:textId="77777777" w:rsidR="00000000" w:rsidRDefault="006A6AFD">
      <w:pPr>
        <w:ind w:firstLine="360"/>
        <w:divId w:val="503983623"/>
        <w:rPr>
          <w:rFonts w:eastAsia="Times New Roman"/>
        </w:rPr>
      </w:pPr>
      <w:r>
        <w:rPr>
          <w:rFonts w:eastAsia="Times New Roman"/>
          <w:color w:val="000000"/>
          <w:sz w:val="20"/>
          <w:szCs w:val="20"/>
        </w:rPr>
        <w:t>Effective for fiscal 2022, which began January 1, 2022, we report our financial results in the following three reportable segments:</w:t>
      </w:r>
    </w:p>
    <w:p w14:paraId="0D427116" w14:textId="77777777" w:rsidR="00000000" w:rsidRDefault="006A6AFD">
      <w:pPr>
        <w:ind w:hanging="360"/>
        <w:divId w:val="1215972185"/>
        <w:rPr>
          <w:rFonts w:eastAsia="Times New Roman"/>
        </w:rPr>
      </w:pPr>
      <w:r>
        <w:rPr>
          <w:rFonts w:eastAsia="Times New Roman"/>
          <w:color w:val="000000"/>
          <w:sz w:val="20"/>
          <w:szCs w:val="20"/>
        </w:rPr>
        <w:t>•Integrated Mission Systems, including multi-mission surveillance and reconnaissance (“</w:t>
      </w:r>
      <w:r>
        <w:rPr>
          <w:rFonts w:eastAsia="Times New Roman"/>
          <w:color w:val="000000"/>
          <w:sz w:val="20"/>
          <w:szCs w:val="20"/>
        </w:rPr>
        <w:t>ISR”) systems; integrated electrical and electronic systems for maritime platforms; advanced electro-optical and infrared (“EO/IR”) solutions; fuzing and ordnance systems; commercial aviation products; and commercial pilot training operations;</w:t>
      </w:r>
    </w:p>
    <w:p w14:paraId="48F90294" w14:textId="77777777" w:rsidR="00000000" w:rsidRDefault="006A6AFD">
      <w:pPr>
        <w:ind w:hanging="360"/>
        <w:divId w:val="1021392506"/>
        <w:rPr>
          <w:rFonts w:eastAsia="Times New Roman"/>
        </w:rPr>
      </w:pPr>
      <w:r>
        <w:rPr>
          <w:rFonts w:eastAsia="Times New Roman"/>
          <w:color w:val="000000"/>
          <w:sz w:val="20"/>
          <w:szCs w:val="20"/>
        </w:rPr>
        <w:t>•Space &amp; Air</w:t>
      </w:r>
      <w:r>
        <w:rPr>
          <w:rFonts w:eastAsia="Times New Roman"/>
          <w:color w:val="000000"/>
          <w:sz w:val="20"/>
          <w:szCs w:val="20"/>
        </w:rPr>
        <w:t>borne Systems, including space payloads, sensors and full-mission solutions; classified intelligence and cyber; avionics; electronic warfare; and mission networks for air traffic management operations; and</w:t>
      </w:r>
    </w:p>
    <w:p w14:paraId="13E4BA57" w14:textId="77777777" w:rsidR="00000000" w:rsidRDefault="006A6AFD">
      <w:pPr>
        <w:ind w:hanging="360"/>
        <w:divId w:val="169952126"/>
        <w:rPr>
          <w:rFonts w:eastAsia="Times New Roman"/>
        </w:rPr>
      </w:pPr>
      <w:r>
        <w:rPr>
          <w:rFonts w:eastAsia="Times New Roman"/>
          <w:color w:val="000000"/>
          <w:sz w:val="20"/>
          <w:szCs w:val="20"/>
        </w:rPr>
        <w:t>•Communication Systems, including tactical communi</w:t>
      </w:r>
      <w:r>
        <w:rPr>
          <w:rFonts w:eastAsia="Times New Roman"/>
          <w:color w:val="000000"/>
          <w:sz w:val="20"/>
          <w:szCs w:val="20"/>
        </w:rPr>
        <w:t xml:space="preserve">cations with global communications solutions; broadband communications; integrated vision solutions; and public safety radios, system applications and equipment. </w:t>
      </w:r>
    </w:p>
    <w:p w14:paraId="48CD5586" w14:textId="77777777" w:rsidR="00000000" w:rsidRDefault="006A6AFD">
      <w:pPr>
        <w:ind w:firstLine="360"/>
        <w:divId w:val="1654794098"/>
        <w:rPr>
          <w:rFonts w:eastAsia="Times New Roman"/>
        </w:rPr>
      </w:pPr>
      <w:r>
        <w:rPr>
          <w:rFonts w:eastAsia="Times New Roman"/>
          <w:color w:val="000000"/>
          <w:sz w:val="20"/>
          <w:szCs w:val="20"/>
        </w:rPr>
        <w:t>We structure our operations primarily around the products, systems and services we sell and t</w:t>
      </w:r>
      <w:r>
        <w:rPr>
          <w:rFonts w:eastAsia="Times New Roman"/>
          <w:color w:val="000000"/>
          <w:sz w:val="20"/>
          <w:szCs w:val="20"/>
        </w:rPr>
        <w:t xml:space="preserve">he markets we serve. Effective January 1, 2022, we have streamlined our business segments from four business segments to three business segments. As a result of the segment reorganization, the Aviation Systems segment was eliminated as a business segment. </w:t>
      </w:r>
      <w:r>
        <w:rPr>
          <w:rFonts w:eastAsia="Times New Roman"/>
          <w:color w:val="000000"/>
          <w:sz w:val="20"/>
          <w:szCs w:val="20"/>
        </w:rPr>
        <w:t>As part of our new business segment structure, the ongoing operations that had been part of our former Aviation Systems segment were integrated into the remaining segments. Defense aviation, commercial aviation products and commercial pilot training operat</w:t>
      </w:r>
      <w:r>
        <w:rPr>
          <w:rFonts w:eastAsia="Times New Roman"/>
          <w:color w:val="000000"/>
          <w:sz w:val="20"/>
          <w:szCs w:val="20"/>
        </w:rPr>
        <w:t>ions were moved into our Integrated Mission Systems segment; and mission networks for air traffic management operations was moved into our Space &amp; Airborne Systems segment.</w:t>
      </w:r>
    </w:p>
    <w:p w14:paraId="0856DF2F" w14:textId="77777777" w:rsidR="00000000" w:rsidRDefault="006A6AFD">
      <w:pPr>
        <w:ind w:firstLine="360"/>
        <w:divId w:val="1232424713"/>
        <w:rPr>
          <w:rFonts w:eastAsia="Times New Roman"/>
        </w:rPr>
      </w:pPr>
      <w:r>
        <w:rPr>
          <w:rFonts w:eastAsia="Times New Roman"/>
          <w:color w:val="000000"/>
          <w:sz w:val="20"/>
          <w:szCs w:val="20"/>
        </w:rPr>
        <w:t xml:space="preserve">See </w:t>
      </w:r>
      <w:r>
        <w:rPr>
          <w:rFonts w:eastAsia="Times New Roman"/>
          <w:i/>
          <w:iCs/>
          <w:color w:val="000000"/>
          <w:sz w:val="20"/>
          <w:szCs w:val="20"/>
        </w:rPr>
        <w:t>Note 3: “Business Divestitures and Asset Sales”</w:t>
      </w:r>
      <w:r>
        <w:rPr>
          <w:rFonts w:eastAsia="Times New Roman"/>
          <w:color w:val="000000"/>
          <w:sz w:val="20"/>
          <w:szCs w:val="20"/>
        </w:rPr>
        <w:t xml:space="preserve"> in the Notes to Consolidated Fi</w:t>
      </w:r>
      <w:r>
        <w:rPr>
          <w:rFonts w:eastAsia="Times New Roman"/>
          <w:color w:val="000000"/>
          <w:sz w:val="20"/>
          <w:szCs w:val="20"/>
        </w:rPr>
        <w:t>nancial Statement in our Fiscal 2021 Form 10-K for additional information relating to businesses divested in fiscal 2021.</w:t>
      </w:r>
    </w:p>
    <w:p w14:paraId="07BCB7F7" w14:textId="77777777" w:rsidR="00000000" w:rsidRDefault="006A6AFD">
      <w:pPr>
        <w:ind w:firstLine="360"/>
        <w:divId w:val="1042556175"/>
        <w:rPr>
          <w:rFonts w:eastAsia="Times New Roman"/>
        </w:rPr>
      </w:pPr>
      <w:r>
        <w:rPr>
          <w:rFonts w:eastAsia="Times New Roman"/>
          <w:color w:val="000000"/>
          <w:sz w:val="20"/>
          <w:szCs w:val="20"/>
        </w:rPr>
        <w:t xml:space="preserve">The accounting policies of our business segments are the same as those described in </w:t>
      </w:r>
      <w:r>
        <w:rPr>
          <w:rFonts w:eastAsia="Times New Roman"/>
          <w:i/>
          <w:iCs/>
          <w:color w:val="000000"/>
          <w:sz w:val="20"/>
          <w:szCs w:val="20"/>
        </w:rPr>
        <w:t>Note 1: “Significant Accounting Policies”</w:t>
      </w:r>
      <w:r>
        <w:rPr>
          <w:rFonts w:eastAsia="Times New Roman"/>
          <w:color w:val="000000"/>
          <w:sz w:val="20"/>
          <w:szCs w:val="20"/>
        </w:rPr>
        <w:t xml:space="preserve"> in the N</w:t>
      </w:r>
      <w:r>
        <w:rPr>
          <w:rFonts w:eastAsia="Times New Roman"/>
          <w:color w:val="000000"/>
          <w:sz w:val="20"/>
          <w:szCs w:val="20"/>
        </w:rPr>
        <w:t>otes to Consolidated Financial Statements in our Fiscal 2021 Form 10-K. We evaluate each business segment’s performance based on its operating income or loss, which we define as profit or loss from operations before income taxes, including CAS pension cost</w:t>
      </w:r>
      <w:r>
        <w:rPr>
          <w:rFonts w:eastAsia="Times New Roman"/>
          <w:color w:val="000000"/>
          <w:sz w:val="20"/>
          <w:szCs w:val="20"/>
        </w:rPr>
        <w:t xml:space="preserve"> and excluding interest income and expense, royalties and related intellectual property expenses, equity method investment income or loss and gains or losses from securities and other investments. Intersegment sales are generally transferred at cost to the</w:t>
      </w:r>
      <w:r>
        <w:rPr>
          <w:rFonts w:eastAsia="Times New Roman"/>
          <w:color w:val="000000"/>
          <w:sz w:val="20"/>
          <w:szCs w:val="20"/>
        </w:rPr>
        <w:t xml:space="preserve"> buying segment, and the sourcing segment recognizes a profit that is eliminated. The “Corporate eliminations” line item in the table below represents the elimination of intersegment sales. Corporate expenses are primarily allocated to our business segment</w:t>
      </w:r>
      <w:r>
        <w:rPr>
          <w:rFonts w:eastAsia="Times New Roman"/>
          <w:color w:val="000000"/>
          <w:sz w:val="20"/>
          <w:szCs w:val="20"/>
        </w:rPr>
        <w:t>s using an allocation methodology prescribed by U.S. Government regulations for government contractors. The unallocated items in the table below represent the portion of corporate expenses not allocated to our business segments and elimination of intersegm</w:t>
      </w:r>
      <w:r>
        <w:rPr>
          <w:rFonts w:eastAsia="Times New Roman"/>
          <w:color w:val="000000"/>
          <w:sz w:val="20"/>
          <w:szCs w:val="20"/>
        </w:rPr>
        <w:t>ent profits.</w:t>
      </w:r>
    </w:p>
    <w:p w14:paraId="6DEA2072" w14:textId="77777777" w:rsidR="00000000" w:rsidRDefault="006A6AFD">
      <w:pPr>
        <w:ind w:firstLine="360"/>
        <w:divId w:val="997459271"/>
        <w:rPr>
          <w:rFonts w:eastAsia="Times New Roman"/>
        </w:rPr>
      </w:pPr>
      <w:r>
        <w:rPr>
          <w:rFonts w:eastAsia="Times New Roman"/>
          <w:color w:val="000000"/>
          <w:sz w:val="20"/>
          <w:szCs w:val="20"/>
        </w:rPr>
        <w:t xml:space="preserve">In accordance with CAS, we allocate a portion of pension and other postretirement benefit plan costs to our U.S. Government contracts. However, our consolidated financial statements require pension and other postretirement benefit plan income </w:t>
      </w:r>
      <w:r>
        <w:rPr>
          <w:rFonts w:eastAsia="Times New Roman"/>
          <w:color w:val="000000"/>
          <w:sz w:val="20"/>
          <w:szCs w:val="20"/>
        </w:rPr>
        <w:t xml:space="preserve">or expense be calculated in accordance with FAS requirements under GAAP. The “FAS/CAS pension adjustment” line item in the table below represents the difference between the service cost component of FAS pension and OPEB expense and total CAS </w:t>
      </w:r>
    </w:p>
    <w:p w14:paraId="49EBAB93" w14:textId="77777777" w:rsidR="00000000" w:rsidRDefault="006A6AFD">
      <w:pPr>
        <w:ind w:firstLine="360"/>
        <w:jc w:val="center"/>
        <w:divId w:val="1929340079"/>
        <w:rPr>
          <w:rFonts w:eastAsia="Times New Roman"/>
        </w:rPr>
      </w:pPr>
      <w:r>
        <w:rPr>
          <w:rFonts w:eastAsia="Times New Roman"/>
          <w:color w:val="000000"/>
          <w:sz w:val="20"/>
          <w:szCs w:val="20"/>
        </w:rPr>
        <w:t>14</w:t>
      </w:r>
    </w:p>
    <w:p w14:paraId="71221179" w14:textId="77777777" w:rsidR="00000000" w:rsidRDefault="006A6AFD">
      <w:pPr>
        <w:rPr>
          <w:rFonts w:eastAsia="Times New Roman"/>
        </w:rPr>
      </w:pPr>
      <w:r>
        <w:rPr>
          <w:rFonts w:eastAsia="Times New Roman"/>
        </w:rPr>
        <w:pict w14:anchorId="43FA81D0">
          <v:rect id="_x0000_i1041" style="width:0;height:1.5pt" o:hralign="center" o:hrstd="t" o:hr="t" fillcolor="#a0a0a0" stroked="f"/>
        </w:pict>
      </w:r>
    </w:p>
    <w:p w14:paraId="43053E73" w14:textId="77777777" w:rsidR="00000000" w:rsidRDefault="006A6AFD">
      <w:pPr>
        <w:ind w:firstLine="360"/>
        <w:divId w:val="806437851"/>
        <w:rPr>
          <w:rFonts w:eastAsia="Times New Roman"/>
        </w:rPr>
      </w:pPr>
    </w:p>
    <w:p w14:paraId="3B39A668" w14:textId="77777777" w:rsidR="00000000" w:rsidRDefault="006A6AFD">
      <w:pPr>
        <w:divId w:val="1736779532"/>
        <w:rPr>
          <w:rFonts w:eastAsia="Times New Roman"/>
        </w:rPr>
      </w:pPr>
      <w:r>
        <w:rPr>
          <w:rFonts w:eastAsia="Times New Roman"/>
          <w:color w:val="000000"/>
          <w:sz w:val="20"/>
          <w:szCs w:val="20"/>
        </w:rPr>
        <w:t>pension and OPEB cost. The net non-service cost components of FAS pension and OPEB income are included as an income component in the “Non-operating income” line item in our Condensed Consolidated Statement of Income (Unaudited).</w:t>
      </w:r>
      <w:r>
        <w:rPr>
          <w:rFonts w:eastAsia="Times New Roman"/>
          <w:color w:val="000000"/>
          <w:sz w:val="20"/>
          <w:szCs w:val="20"/>
        </w:rPr>
        <w:t xml:space="preserve"> See </w:t>
      </w:r>
      <w:r>
        <w:rPr>
          <w:rFonts w:eastAsia="Times New Roman"/>
          <w:i/>
          <w:iCs/>
          <w:color w:val="000000"/>
          <w:sz w:val="20"/>
          <w:szCs w:val="20"/>
        </w:rPr>
        <w:t>Note J — Postretirement Benefit Plans</w:t>
      </w:r>
      <w:r>
        <w:rPr>
          <w:rFonts w:eastAsia="Times New Roman"/>
          <w:color w:val="000000"/>
          <w:sz w:val="20"/>
          <w:szCs w:val="20"/>
        </w:rPr>
        <w:t xml:space="preserve"> for more information on the composition of non-service components of FAS pension and OPEB income and expense.</w:t>
      </w:r>
    </w:p>
    <w:p w14:paraId="2DB1BB73" w14:textId="77777777" w:rsidR="00000000" w:rsidRDefault="006A6AFD">
      <w:pPr>
        <w:ind w:firstLine="360"/>
        <w:divId w:val="2021589449"/>
        <w:rPr>
          <w:rFonts w:eastAsia="Times New Roman"/>
        </w:rPr>
      </w:pPr>
      <w:r>
        <w:rPr>
          <w:rFonts w:eastAsia="Times New Roman"/>
          <w:color w:val="000000"/>
          <w:sz w:val="20"/>
          <w:szCs w:val="20"/>
        </w:rPr>
        <w:t>Segment revenue, segment operating income and a reconciliation of segment operating income to total inc</w:t>
      </w:r>
      <w:r>
        <w:rPr>
          <w:rFonts w:eastAsia="Times New Roman"/>
          <w:color w:val="000000"/>
          <w:sz w:val="20"/>
          <w:szCs w:val="20"/>
        </w:rPr>
        <w:t>ome from continuing operations before income taxes are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417"/>
        <w:gridCol w:w="38"/>
        <w:gridCol w:w="120"/>
        <w:gridCol w:w="1000"/>
        <w:gridCol w:w="36"/>
        <w:gridCol w:w="36"/>
        <w:gridCol w:w="36"/>
        <w:gridCol w:w="36"/>
        <w:gridCol w:w="120"/>
        <w:gridCol w:w="959"/>
        <w:gridCol w:w="36"/>
        <w:gridCol w:w="36"/>
        <w:gridCol w:w="36"/>
        <w:gridCol w:w="36"/>
        <w:gridCol w:w="36"/>
        <w:gridCol w:w="36"/>
        <w:gridCol w:w="36"/>
        <w:gridCol w:w="36"/>
        <w:gridCol w:w="36"/>
        <w:gridCol w:w="36"/>
        <w:gridCol w:w="36"/>
        <w:gridCol w:w="36"/>
        <w:gridCol w:w="36"/>
      </w:tblGrid>
      <w:tr w:rsidR="00000000" w14:paraId="3C5D9AF8" w14:textId="77777777">
        <w:trPr>
          <w:divId w:val="791217312"/>
        </w:trPr>
        <w:tc>
          <w:tcPr>
            <w:tcW w:w="50" w:type="pct"/>
            <w:vAlign w:val="center"/>
            <w:hideMark/>
          </w:tcPr>
          <w:p w14:paraId="1670F230" w14:textId="77777777" w:rsidR="00000000" w:rsidRDefault="006A6AFD">
            <w:pPr>
              <w:ind w:firstLine="360"/>
              <w:rPr>
                <w:rFonts w:eastAsia="Times New Roman"/>
              </w:rPr>
            </w:pPr>
          </w:p>
        </w:tc>
        <w:tc>
          <w:tcPr>
            <w:tcW w:w="3472" w:type="pct"/>
            <w:vAlign w:val="center"/>
            <w:hideMark/>
          </w:tcPr>
          <w:p w14:paraId="0607D2E3" w14:textId="77777777" w:rsidR="00000000" w:rsidRDefault="006A6AFD">
            <w:pPr>
              <w:spacing w:after="100"/>
              <w:rPr>
                <w:rFonts w:eastAsia="Times New Roman"/>
                <w:sz w:val="20"/>
                <w:szCs w:val="20"/>
              </w:rPr>
            </w:pPr>
          </w:p>
        </w:tc>
        <w:tc>
          <w:tcPr>
            <w:tcW w:w="5" w:type="pct"/>
            <w:vAlign w:val="center"/>
            <w:hideMark/>
          </w:tcPr>
          <w:p w14:paraId="753211D3" w14:textId="77777777" w:rsidR="00000000" w:rsidRDefault="006A6AFD">
            <w:pPr>
              <w:spacing w:after="100"/>
              <w:rPr>
                <w:rFonts w:eastAsia="Times New Roman"/>
                <w:sz w:val="20"/>
                <w:szCs w:val="20"/>
              </w:rPr>
            </w:pPr>
          </w:p>
        </w:tc>
        <w:tc>
          <w:tcPr>
            <w:tcW w:w="50" w:type="pct"/>
            <w:vAlign w:val="center"/>
            <w:hideMark/>
          </w:tcPr>
          <w:p w14:paraId="1CE2B0CF" w14:textId="77777777" w:rsidR="00000000" w:rsidRDefault="006A6AFD">
            <w:pPr>
              <w:spacing w:after="100"/>
              <w:rPr>
                <w:rFonts w:eastAsia="Times New Roman"/>
                <w:sz w:val="20"/>
                <w:szCs w:val="20"/>
              </w:rPr>
            </w:pPr>
          </w:p>
        </w:tc>
        <w:tc>
          <w:tcPr>
            <w:tcW w:w="663" w:type="pct"/>
            <w:vAlign w:val="center"/>
            <w:hideMark/>
          </w:tcPr>
          <w:p w14:paraId="3FA5B111" w14:textId="77777777" w:rsidR="00000000" w:rsidRDefault="006A6AFD">
            <w:pPr>
              <w:spacing w:after="100"/>
              <w:rPr>
                <w:rFonts w:eastAsia="Times New Roman"/>
                <w:sz w:val="20"/>
                <w:szCs w:val="20"/>
              </w:rPr>
            </w:pPr>
          </w:p>
        </w:tc>
        <w:tc>
          <w:tcPr>
            <w:tcW w:w="5" w:type="pct"/>
            <w:vAlign w:val="center"/>
            <w:hideMark/>
          </w:tcPr>
          <w:p w14:paraId="5286B809" w14:textId="77777777" w:rsidR="00000000" w:rsidRDefault="006A6AFD">
            <w:pPr>
              <w:spacing w:after="100"/>
              <w:rPr>
                <w:rFonts w:eastAsia="Times New Roman"/>
                <w:sz w:val="20"/>
                <w:szCs w:val="20"/>
              </w:rPr>
            </w:pPr>
          </w:p>
        </w:tc>
        <w:tc>
          <w:tcPr>
            <w:tcW w:w="5" w:type="pct"/>
            <w:vAlign w:val="center"/>
            <w:hideMark/>
          </w:tcPr>
          <w:p w14:paraId="154F0977" w14:textId="77777777" w:rsidR="00000000" w:rsidRDefault="006A6AFD">
            <w:pPr>
              <w:spacing w:after="100"/>
              <w:rPr>
                <w:rFonts w:eastAsia="Times New Roman"/>
                <w:sz w:val="20"/>
                <w:szCs w:val="20"/>
              </w:rPr>
            </w:pPr>
          </w:p>
        </w:tc>
        <w:tc>
          <w:tcPr>
            <w:tcW w:w="25" w:type="pct"/>
            <w:vAlign w:val="center"/>
            <w:hideMark/>
          </w:tcPr>
          <w:p w14:paraId="142AC5B1" w14:textId="77777777" w:rsidR="00000000" w:rsidRDefault="006A6AFD">
            <w:pPr>
              <w:spacing w:after="100"/>
              <w:rPr>
                <w:rFonts w:eastAsia="Times New Roman"/>
                <w:sz w:val="20"/>
                <w:szCs w:val="20"/>
              </w:rPr>
            </w:pPr>
          </w:p>
        </w:tc>
        <w:tc>
          <w:tcPr>
            <w:tcW w:w="5" w:type="pct"/>
            <w:vAlign w:val="center"/>
            <w:hideMark/>
          </w:tcPr>
          <w:p w14:paraId="47EED843" w14:textId="77777777" w:rsidR="00000000" w:rsidRDefault="006A6AFD">
            <w:pPr>
              <w:spacing w:after="100"/>
              <w:rPr>
                <w:rFonts w:eastAsia="Times New Roman"/>
                <w:sz w:val="20"/>
                <w:szCs w:val="20"/>
              </w:rPr>
            </w:pPr>
          </w:p>
        </w:tc>
        <w:tc>
          <w:tcPr>
            <w:tcW w:w="50" w:type="pct"/>
            <w:vAlign w:val="center"/>
            <w:hideMark/>
          </w:tcPr>
          <w:p w14:paraId="30EB6EB0" w14:textId="77777777" w:rsidR="00000000" w:rsidRDefault="006A6AFD">
            <w:pPr>
              <w:spacing w:after="100"/>
              <w:rPr>
                <w:rFonts w:eastAsia="Times New Roman"/>
                <w:sz w:val="20"/>
                <w:szCs w:val="20"/>
              </w:rPr>
            </w:pPr>
          </w:p>
        </w:tc>
        <w:tc>
          <w:tcPr>
            <w:tcW w:w="663" w:type="pct"/>
            <w:vAlign w:val="center"/>
            <w:hideMark/>
          </w:tcPr>
          <w:p w14:paraId="53022270" w14:textId="77777777" w:rsidR="00000000" w:rsidRDefault="006A6AFD">
            <w:pPr>
              <w:spacing w:after="100"/>
              <w:rPr>
                <w:rFonts w:eastAsia="Times New Roman"/>
                <w:sz w:val="20"/>
                <w:szCs w:val="20"/>
              </w:rPr>
            </w:pPr>
          </w:p>
        </w:tc>
        <w:tc>
          <w:tcPr>
            <w:tcW w:w="5" w:type="pct"/>
            <w:vAlign w:val="center"/>
            <w:hideMark/>
          </w:tcPr>
          <w:p w14:paraId="13F00DFD" w14:textId="77777777" w:rsidR="00000000" w:rsidRDefault="006A6AFD">
            <w:pPr>
              <w:spacing w:after="100"/>
              <w:rPr>
                <w:rFonts w:eastAsia="Times New Roman"/>
                <w:sz w:val="20"/>
                <w:szCs w:val="20"/>
              </w:rPr>
            </w:pPr>
          </w:p>
        </w:tc>
        <w:tc>
          <w:tcPr>
            <w:tcW w:w="0" w:type="auto"/>
            <w:gridSpan w:val="3"/>
            <w:vAlign w:val="center"/>
            <w:hideMark/>
          </w:tcPr>
          <w:p w14:paraId="7B555A94" w14:textId="77777777" w:rsidR="00000000" w:rsidRDefault="006A6AFD">
            <w:pPr>
              <w:spacing w:after="100"/>
              <w:rPr>
                <w:rFonts w:eastAsia="Times New Roman"/>
                <w:sz w:val="20"/>
                <w:szCs w:val="20"/>
              </w:rPr>
            </w:pPr>
          </w:p>
        </w:tc>
        <w:tc>
          <w:tcPr>
            <w:tcW w:w="0" w:type="auto"/>
            <w:gridSpan w:val="3"/>
            <w:vAlign w:val="center"/>
            <w:hideMark/>
          </w:tcPr>
          <w:p w14:paraId="1480DE66" w14:textId="77777777" w:rsidR="00000000" w:rsidRDefault="006A6AFD">
            <w:pPr>
              <w:spacing w:after="100"/>
              <w:rPr>
                <w:rFonts w:eastAsia="Times New Roman"/>
                <w:sz w:val="20"/>
                <w:szCs w:val="20"/>
              </w:rPr>
            </w:pPr>
          </w:p>
        </w:tc>
        <w:tc>
          <w:tcPr>
            <w:tcW w:w="0" w:type="auto"/>
            <w:gridSpan w:val="3"/>
            <w:vAlign w:val="center"/>
            <w:hideMark/>
          </w:tcPr>
          <w:p w14:paraId="2EE0A1A2" w14:textId="77777777" w:rsidR="00000000" w:rsidRDefault="006A6AFD">
            <w:pPr>
              <w:spacing w:after="100"/>
              <w:rPr>
                <w:rFonts w:eastAsia="Times New Roman"/>
                <w:sz w:val="20"/>
                <w:szCs w:val="20"/>
              </w:rPr>
            </w:pPr>
          </w:p>
        </w:tc>
        <w:tc>
          <w:tcPr>
            <w:tcW w:w="0" w:type="auto"/>
            <w:gridSpan w:val="3"/>
            <w:vAlign w:val="center"/>
            <w:hideMark/>
          </w:tcPr>
          <w:p w14:paraId="7AA58EA0" w14:textId="77777777" w:rsidR="00000000" w:rsidRDefault="006A6AFD">
            <w:pPr>
              <w:spacing w:after="100"/>
              <w:rPr>
                <w:rFonts w:eastAsia="Times New Roman"/>
                <w:sz w:val="20"/>
                <w:szCs w:val="20"/>
              </w:rPr>
            </w:pPr>
          </w:p>
        </w:tc>
      </w:tr>
      <w:tr w:rsidR="00000000" w14:paraId="4E367F6B" w14:textId="77777777">
        <w:trPr>
          <w:divId w:val="791217312"/>
        </w:trPr>
        <w:tc>
          <w:tcPr>
            <w:tcW w:w="0" w:type="auto"/>
            <w:gridSpan w:val="3"/>
            <w:tcMar>
              <w:top w:w="0" w:type="dxa"/>
              <w:left w:w="20" w:type="dxa"/>
              <w:bottom w:w="0" w:type="dxa"/>
              <w:right w:w="20" w:type="dxa"/>
            </w:tcMar>
            <w:vAlign w:val="center"/>
            <w:hideMark/>
          </w:tcPr>
          <w:p w14:paraId="6E0EE5E5" w14:textId="77777777" w:rsidR="00000000" w:rsidRDefault="006A6AF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C967F2C" w14:textId="77777777" w:rsidR="00000000" w:rsidRDefault="006A6AFD">
            <w:pPr>
              <w:spacing w:after="100"/>
              <w:jc w:val="center"/>
              <w:rPr>
                <w:rFonts w:eastAsia="Times New Roman"/>
              </w:rPr>
            </w:pPr>
            <w:r>
              <w:rPr>
                <w:rFonts w:eastAsia="Times New Roman"/>
                <w:b/>
                <w:bCs/>
                <w:color w:val="000000"/>
                <w:sz w:val="16"/>
                <w:szCs w:val="16"/>
              </w:rPr>
              <w:t>Quarter Ended</w:t>
            </w:r>
          </w:p>
        </w:tc>
        <w:tc>
          <w:tcPr>
            <w:tcW w:w="0" w:type="auto"/>
            <w:gridSpan w:val="3"/>
            <w:vAlign w:val="center"/>
            <w:hideMark/>
          </w:tcPr>
          <w:p w14:paraId="449993ED" w14:textId="77777777" w:rsidR="00000000" w:rsidRDefault="006A6AFD">
            <w:pPr>
              <w:spacing w:after="100"/>
              <w:jc w:val="center"/>
              <w:rPr>
                <w:rFonts w:eastAsia="Times New Roman"/>
              </w:rPr>
            </w:pPr>
          </w:p>
        </w:tc>
        <w:tc>
          <w:tcPr>
            <w:tcW w:w="0" w:type="auto"/>
            <w:gridSpan w:val="3"/>
            <w:vAlign w:val="center"/>
            <w:hideMark/>
          </w:tcPr>
          <w:p w14:paraId="52CCB5E0" w14:textId="77777777" w:rsidR="00000000" w:rsidRDefault="006A6AFD">
            <w:pPr>
              <w:spacing w:after="100"/>
              <w:rPr>
                <w:rFonts w:eastAsia="Times New Roman"/>
                <w:sz w:val="20"/>
                <w:szCs w:val="20"/>
              </w:rPr>
            </w:pPr>
          </w:p>
        </w:tc>
        <w:tc>
          <w:tcPr>
            <w:tcW w:w="0" w:type="auto"/>
            <w:vAlign w:val="center"/>
            <w:hideMark/>
          </w:tcPr>
          <w:p w14:paraId="126A36DB" w14:textId="77777777" w:rsidR="00000000" w:rsidRDefault="006A6AFD">
            <w:pPr>
              <w:spacing w:after="100"/>
              <w:rPr>
                <w:rFonts w:eastAsia="Times New Roman"/>
                <w:sz w:val="20"/>
                <w:szCs w:val="20"/>
              </w:rPr>
            </w:pPr>
          </w:p>
        </w:tc>
        <w:tc>
          <w:tcPr>
            <w:tcW w:w="0" w:type="auto"/>
            <w:vAlign w:val="center"/>
            <w:hideMark/>
          </w:tcPr>
          <w:p w14:paraId="0FC7394B" w14:textId="77777777" w:rsidR="00000000" w:rsidRDefault="006A6AFD">
            <w:pPr>
              <w:spacing w:after="100"/>
              <w:rPr>
                <w:rFonts w:eastAsia="Times New Roman"/>
                <w:sz w:val="20"/>
                <w:szCs w:val="20"/>
              </w:rPr>
            </w:pPr>
          </w:p>
        </w:tc>
        <w:tc>
          <w:tcPr>
            <w:tcW w:w="0" w:type="auto"/>
            <w:vAlign w:val="center"/>
            <w:hideMark/>
          </w:tcPr>
          <w:p w14:paraId="68ED9B88" w14:textId="77777777" w:rsidR="00000000" w:rsidRDefault="006A6AFD">
            <w:pPr>
              <w:spacing w:after="100"/>
              <w:rPr>
                <w:rFonts w:eastAsia="Times New Roman"/>
                <w:sz w:val="20"/>
                <w:szCs w:val="20"/>
              </w:rPr>
            </w:pPr>
          </w:p>
        </w:tc>
        <w:tc>
          <w:tcPr>
            <w:tcW w:w="0" w:type="auto"/>
            <w:vAlign w:val="center"/>
            <w:hideMark/>
          </w:tcPr>
          <w:p w14:paraId="7E748D77" w14:textId="77777777" w:rsidR="00000000" w:rsidRDefault="006A6AFD">
            <w:pPr>
              <w:spacing w:after="100"/>
              <w:rPr>
                <w:rFonts w:eastAsia="Times New Roman"/>
                <w:sz w:val="20"/>
                <w:szCs w:val="20"/>
              </w:rPr>
            </w:pPr>
          </w:p>
        </w:tc>
        <w:tc>
          <w:tcPr>
            <w:tcW w:w="0" w:type="auto"/>
            <w:vAlign w:val="center"/>
            <w:hideMark/>
          </w:tcPr>
          <w:p w14:paraId="5863FEFF" w14:textId="77777777" w:rsidR="00000000" w:rsidRDefault="006A6AFD">
            <w:pPr>
              <w:spacing w:after="100"/>
              <w:rPr>
                <w:rFonts w:eastAsia="Times New Roman"/>
                <w:sz w:val="20"/>
                <w:szCs w:val="20"/>
              </w:rPr>
            </w:pPr>
          </w:p>
        </w:tc>
        <w:tc>
          <w:tcPr>
            <w:tcW w:w="0" w:type="auto"/>
            <w:vAlign w:val="center"/>
            <w:hideMark/>
          </w:tcPr>
          <w:p w14:paraId="0F3A64B7" w14:textId="77777777" w:rsidR="00000000" w:rsidRDefault="006A6AFD">
            <w:pPr>
              <w:spacing w:after="100"/>
              <w:rPr>
                <w:rFonts w:eastAsia="Times New Roman"/>
                <w:sz w:val="20"/>
                <w:szCs w:val="20"/>
              </w:rPr>
            </w:pPr>
          </w:p>
        </w:tc>
      </w:tr>
      <w:tr w:rsidR="00000000" w14:paraId="2232A00B" w14:textId="77777777">
        <w:trPr>
          <w:divId w:val="791217312"/>
        </w:trPr>
        <w:tc>
          <w:tcPr>
            <w:tcW w:w="0" w:type="auto"/>
            <w:gridSpan w:val="3"/>
            <w:tcMar>
              <w:top w:w="30" w:type="dxa"/>
              <w:left w:w="20" w:type="dxa"/>
              <w:bottom w:w="30" w:type="dxa"/>
              <w:right w:w="20" w:type="dxa"/>
            </w:tcMar>
            <w:vAlign w:val="bottom"/>
            <w:hideMark/>
          </w:tcPr>
          <w:p w14:paraId="1BC31BE4" w14:textId="77777777" w:rsidR="00000000" w:rsidRDefault="006A6AFD">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2711C283" w14:textId="77777777" w:rsidR="00000000" w:rsidRDefault="006A6AFD">
            <w:pPr>
              <w:spacing w:after="100"/>
              <w:jc w:val="center"/>
              <w:rPr>
                <w:rFonts w:eastAsia="Times New Roman"/>
              </w:rPr>
            </w:pPr>
            <w:r>
              <w:rPr>
                <w:rFonts w:eastAsia="Times New Roman"/>
                <w:b/>
                <w:bCs/>
                <w:color w:val="000000"/>
                <w:sz w:val="16"/>
                <w:szCs w:val="16"/>
              </w:rPr>
              <w:t>April 1, 2022</w:t>
            </w:r>
          </w:p>
        </w:tc>
        <w:tc>
          <w:tcPr>
            <w:tcW w:w="0" w:type="auto"/>
            <w:gridSpan w:val="3"/>
            <w:tcBorders>
              <w:top w:val="single" w:sz="8" w:space="0" w:color="000000"/>
            </w:tcBorders>
            <w:tcMar>
              <w:top w:w="0" w:type="dxa"/>
              <w:left w:w="20" w:type="dxa"/>
              <w:bottom w:w="0" w:type="dxa"/>
              <w:right w:w="20" w:type="dxa"/>
            </w:tcMar>
            <w:vAlign w:val="center"/>
            <w:hideMark/>
          </w:tcPr>
          <w:p w14:paraId="6F5FD668"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B1442C" w14:textId="77777777" w:rsidR="00000000" w:rsidRDefault="006A6AFD">
            <w:pPr>
              <w:spacing w:after="100"/>
              <w:jc w:val="center"/>
              <w:rPr>
                <w:rFonts w:eastAsia="Times New Roman"/>
              </w:rPr>
            </w:pPr>
            <w:r>
              <w:rPr>
                <w:rFonts w:eastAsia="Times New Roman"/>
                <w:b/>
                <w:bCs/>
                <w:color w:val="000000"/>
                <w:sz w:val="16"/>
                <w:szCs w:val="16"/>
              </w:rPr>
              <w:t>April 2, 2021</w:t>
            </w:r>
          </w:p>
        </w:tc>
        <w:tc>
          <w:tcPr>
            <w:tcW w:w="0" w:type="auto"/>
            <w:gridSpan w:val="3"/>
            <w:vAlign w:val="center"/>
            <w:hideMark/>
          </w:tcPr>
          <w:p w14:paraId="0D913783" w14:textId="77777777" w:rsidR="00000000" w:rsidRDefault="006A6AFD">
            <w:pPr>
              <w:spacing w:after="100"/>
              <w:jc w:val="center"/>
              <w:rPr>
                <w:rFonts w:eastAsia="Times New Roman"/>
              </w:rPr>
            </w:pPr>
          </w:p>
        </w:tc>
        <w:tc>
          <w:tcPr>
            <w:tcW w:w="0" w:type="auto"/>
            <w:gridSpan w:val="3"/>
            <w:vAlign w:val="center"/>
            <w:hideMark/>
          </w:tcPr>
          <w:p w14:paraId="170B42CE" w14:textId="77777777" w:rsidR="00000000" w:rsidRDefault="006A6AFD">
            <w:pPr>
              <w:spacing w:after="100"/>
              <w:rPr>
                <w:rFonts w:eastAsia="Times New Roman"/>
                <w:sz w:val="20"/>
                <w:szCs w:val="20"/>
              </w:rPr>
            </w:pPr>
          </w:p>
        </w:tc>
        <w:tc>
          <w:tcPr>
            <w:tcW w:w="0" w:type="auto"/>
            <w:gridSpan w:val="3"/>
            <w:vAlign w:val="center"/>
            <w:hideMark/>
          </w:tcPr>
          <w:p w14:paraId="260EA4BD" w14:textId="77777777" w:rsidR="00000000" w:rsidRDefault="006A6AFD">
            <w:pPr>
              <w:spacing w:after="100"/>
              <w:rPr>
                <w:rFonts w:eastAsia="Times New Roman"/>
                <w:sz w:val="20"/>
                <w:szCs w:val="20"/>
              </w:rPr>
            </w:pPr>
          </w:p>
        </w:tc>
        <w:tc>
          <w:tcPr>
            <w:tcW w:w="0" w:type="auto"/>
            <w:gridSpan w:val="3"/>
            <w:vAlign w:val="center"/>
            <w:hideMark/>
          </w:tcPr>
          <w:p w14:paraId="1AD2C094" w14:textId="77777777" w:rsidR="00000000" w:rsidRDefault="006A6AFD">
            <w:pPr>
              <w:spacing w:after="100"/>
              <w:rPr>
                <w:rFonts w:eastAsia="Times New Roman"/>
                <w:sz w:val="20"/>
                <w:szCs w:val="20"/>
              </w:rPr>
            </w:pPr>
          </w:p>
        </w:tc>
      </w:tr>
      <w:tr w:rsidR="00000000" w14:paraId="5D011857" w14:textId="77777777">
        <w:trPr>
          <w:divId w:val="791217312"/>
          <w:trHeight w:val="60"/>
        </w:trPr>
        <w:tc>
          <w:tcPr>
            <w:tcW w:w="0" w:type="auto"/>
            <w:gridSpan w:val="3"/>
            <w:tcMar>
              <w:top w:w="0" w:type="dxa"/>
              <w:left w:w="20" w:type="dxa"/>
              <w:bottom w:w="0" w:type="dxa"/>
              <w:right w:w="20" w:type="dxa"/>
            </w:tcMar>
            <w:vAlign w:val="center"/>
            <w:hideMark/>
          </w:tcPr>
          <w:p w14:paraId="0B329B45"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F7B4E4E"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877CE92"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73C6E6A" w14:textId="77777777" w:rsidR="00000000" w:rsidRDefault="006A6AFD">
            <w:pPr>
              <w:spacing w:after="100"/>
              <w:rPr>
                <w:rFonts w:eastAsia="Times New Roman"/>
                <w:sz w:val="20"/>
                <w:szCs w:val="20"/>
              </w:rPr>
            </w:pPr>
          </w:p>
        </w:tc>
        <w:tc>
          <w:tcPr>
            <w:tcW w:w="0" w:type="auto"/>
            <w:gridSpan w:val="3"/>
            <w:vAlign w:val="center"/>
            <w:hideMark/>
          </w:tcPr>
          <w:p w14:paraId="046494E7" w14:textId="77777777" w:rsidR="00000000" w:rsidRDefault="006A6AFD">
            <w:pPr>
              <w:spacing w:after="100"/>
              <w:rPr>
                <w:rFonts w:eastAsia="Times New Roman"/>
                <w:sz w:val="20"/>
                <w:szCs w:val="20"/>
              </w:rPr>
            </w:pPr>
          </w:p>
        </w:tc>
        <w:tc>
          <w:tcPr>
            <w:tcW w:w="0" w:type="auto"/>
            <w:gridSpan w:val="3"/>
            <w:vAlign w:val="center"/>
            <w:hideMark/>
          </w:tcPr>
          <w:p w14:paraId="21B124D5" w14:textId="77777777" w:rsidR="00000000" w:rsidRDefault="006A6AFD">
            <w:pPr>
              <w:spacing w:after="100"/>
              <w:rPr>
                <w:rFonts w:eastAsia="Times New Roman"/>
                <w:sz w:val="20"/>
                <w:szCs w:val="20"/>
              </w:rPr>
            </w:pPr>
          </w:p>
        </w:tc>
        <w:tc>
          <w:tcPr>
            <w:tcW w:w="0" w:type="auto"/>
            <w:gridSpan w:val="3"/>
            <w:vAlign w:val="center"/>
            <w:hideMark/>
          </w:tcPr>
          <w:p w14:paraId="23DEBAB9" w14:textId="77777777" w:rsidR="00000000" w:rsidRDefault="006A6AFD">
            <w:pPr>
              <w:spacing w:after="100"/>
              <w:rPr>
                <w:rFonts w:eastAsia="Times New Roman"/>
                <w:sz w:val="20"/>
                <w:szCs w:val="20"/>
              </w:rPr>
            </w:pPr>
          </w:p>
        </w:tc>
        <w:tc>
          <w:tcPr>
            <w:tcW w:w="0" w:type="auto"/>
            <w:gridSpan w:val="3"/>
            <w:vAlign w:val="center"/>
            <w:hideMark/>
          </w:tcPr>
          <w:p w14:paraId="32AE1FA7" w14:textId="77777777" w:rsidR="00000000" w:rsidRDefault="006A6AFD">
            <w:pPr>
              <w:spacing w:after="100"/>
              <w:rPr>
                <w:rFonts w:eastAsia="Times New Roman"/>
                <w:sz w:val="20"/>
                <w:szCs w:val="20"/>
              </w:rPr>
            </w:pPr>
          </w:p>
        </w:tc>
      </w:tr>
      <w:tr w:rsidR="00000000" w14:paraId="0D2B870F" w14:textId="77777777">
        <w:trPr>
          <w:divId w:val="791217312"/>
        </w:trPr>
        <w:tc>
          <w:tcPr>
            <w:tcW w:w="0" w:type="auto"/>
            <w:gridSpan w:val="3"/>
            <w:shd w:val="clear" w:color="auto" w:fill="CCEEFF"/>
            <w:tcMar>
              <w:top w:w="30" w:type="dxa"/>
              <w:left w:w="20" w:type="dxa"/>
              <w:bottom w:w="30" w:type="dxa"/>
              <w:right w:w="20" w:type="dxa"/>
            </w:tcMar>
            <w:hideMark/>
          </w:tcPr>
          <w:p w14:paraId="0E0FB72C" w14:textId="77777777" w:rsidR="00000000" w:rsidRDefault="006A6AFD">
            <w:pPr>
              <w:spacing w:after="100"/>
              <w:rPr>
                <w:rFonts w:eastAsia="Times New Roman"/>
              </w:rPr>
            </w:pPr>
            <w:r>
              <w:rPr>
                <w:rFonts w:eastAsia="Times New Roman"/>
                <w:b/>
                <w:bCs/>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14:paraId="0BF2C63D" w14:textId="77777777" w:rsidR="00000000" w:rsidRDefault="006A6AF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ABCEEC"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2E3FDB" w14:textId="77777777" w:rsidR="00000000" w:rsidRDefault="006A6AFD">
            <w:pPr>
              <w:spacing w:after="100"/>
              <w:rPr>
                <w:rFonts w:eastAsia="Times New Roman"/>
                <w:sz w:val="20"/>
                <w:szCs w:val="20"/>
              </w:rPr>
            </w:pPr>
          </w:p>
        </w:tc>
        <w:tc>
          <w:tcPr>
            <w:tcW w:w="0" w:type="auto"/>
            <w:gridSpan w:val="3"/>
            <w:vAlign w:val="center"/>
            <w:hideMark/>
          </w:tcPr>
          <w:p w14:paraId="4E545B72" w14:textId="77777777" w:rsidR="00000000" w:rsidRDefault="006A6AFD">
            <w:pPr>
              <w:spacing w:after="100"/>
              <w:rPr>
                <w:rFonts w:eastAsia="Times New Roman"/>
                <w:sz w:val="20"/>
                <w:szCs w:val="20"/>
              </w:rPr>
            </w:pPr>
          </w:p>
        </w:tc>
        <w:tc>
          <w:tcPr>
            <w:tcW w:w="0" w:type="auto"/>
            <w:gridSpan w:val="3"/>
            <w:vAlign w:val="center"/>
            <w:hideMark/>
          </w:tcPr>
          <w:p w14:paraId="154508AC" w14:textId="77777777" w:rsidR="00000000" w:rsidRDefault="006A6AFD">
            <w:pPr>
              <w:spacing w:after="100"/>
              <w:rPr>
                <w:rFonts w:eastAsia="Times New Roman"/>
                <w:sz w:val="20"/>
                <w:szCs w:val="20"/>
              </w:rPr>
            </w:pPr>
          </w:p>
        </w:tc>
        <w:tc>
          <w:tcPr>
            <w:tcW w:w="0" w:type="auto"/>
            <w:gridSpan w:val="3"/>
            <w:vAlign w:val="center"/>
            <w:hideMark/>
          </w:tcPr>
          <w:p w14:paraId="146A6350" w14:textId="77777777" w:rsidR="00000000" w:rsidRDefault="006A6AFD">
            <w:pPr>
              <w:spacing w:after="100"/>
              <w:rPr>
                <w:rFonts w:eastAsia="Times New Roman"/>
                <w:sz w:val="20"/>
                <w:szCs w:val="20"/>
              </w:rPr>
            </w:pPr>
          </w:p>
        </w:tc>
        <w:tc>
          <w:tcPr>
            <w:tcW w:w="0" w:type="auto"/>
            <w:gridSpan w:val="3"/>
            <w:vAlign w:val="center"/>
            <w:hideMark/>
          </w:tcPr>
          <w:p w14:paraId="5070A9B6" w14:textId="77777777" w:rsidR="00000000" w:rsidRDefault="006A6AFD">
            <w:pPr>
              <w:spacing w:after="100"/>
              <w:rPr>
                <w:rFonts w:eastAsia="Times New Roman"/>
                <w:sz w:val="20"/>
                <w:szCs w:val="20"/>
              </w:rPr>
            </w:pPr>
          </w:p>
        </w:tc>
      </w:tr>
      <w:tr w:rsidR="00000000" w14:paraId="50F57EE9" w14:textId="77777777">
        <w:trPr>
          <w:divId w:val="791217312"/>
        </w:trPr>
        <w:tc>
          <w:tcPr>
            <w:tcW w:w="0" w:type="auto"/>
            <w:gridSpan w:val="3"/>
            <w:shd w:val="clear" w:color="auto" w:fill="FFFFFF"/>
            <w:tcMar>
              <w:top w:w="30" w:type="dxa"/>
              <w:left w:w="200" w:type="dxa"/>
              <w:bottom w:w="30" w:type="dxa"/>
              <w:right w:w="20" w:type="dxa"/>
            </w:tcMar>
            <w:hideMark/>
          </w:tcPr>
          <w:p w14:paraId="59E8F90E" w14:textId="77777777" w:rsidR="00000000" w:rsidRDefault="006A6AFD">
            <w:pPr>
              <w:spacing w:after="100"/>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14:paraId="59A7672D"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62E0211" w14:textId="77777777" w:rsidR="00000000" w:rsidRDefault="006A6AFD">
            <w:pPr>
              <w:spacing w:after="100"/>
              <w:jc w:val="right"/>
              <w:rPr>
                <w:rFonts w:eastAsia="Times New Roman"/>
              </w:rPr>
            </w:pPr>
            <w:r>
              <w:rPr>
                <w:rFonts w:eastAsia="Times New Roman"/>
                <w:color w:val="000000"/>
                <w:sz w:val="20"/>
                <w:szCs w:val="20"/>
              </w:rPr>
              <w:t>1,721 </w:t>
            </w:r>
          </w:p>
        </w:tc>
        <w:tc>
          <w:tcPr>
            <w:tcW w:w="0" w:type="auto"/>
            <w:shd w:val="clear" w:color="auto" w:fill="FFFFFF"/>
            <w:tcMar>
              <w:top w:w="30" w:type="dxa"/>
              <w:left w:w="0" w:type="dxa"/>
              <w:bottom w:w="30" w:type="dxa"/>
              <w:right w:w="20" w:type="dxa"/>
            </w:tcMar>
            <w:vAlign w:val="bottom"/>
            <w:hideMark/>
          </w:tcPr>
          <w:p w14:paraId="2E11FC0D"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FF4935" w14:textId="77777777" w:rsidR="00000000" w:rsidRDefault="006A6AF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6A81880"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9C09A5A" w14:textId="77777777" w:rsidR="00000000" w:rsidRDefault="006A6AFD">
            <w:pPr>
              <w:spacing w:after="100"/>
              <w:jc w:val="right"/>
              <w:rPr>
                <w:rFonts w:eastAsia="Times New Roman"/>
              </w:rPr>
            </w:pPr>
            <w:r>
              <w:rPr>
                <w:rFonts w:eastAsia="Times New Roman"/>
                <w:color w:val="000000"/>
                <w:sz w:val="20"/>
                <w:szCs w:val="20"/>
              </w:rPr>
              <w:t>1,751 </w:t>
            </w:r>
          </w:p>
        </w:tc>
        <w:tc>
          <w:tcPr>
            <w:tcW w:w="0" w:type="auto"/>
            <w:shd w:val="clear" w:color="auto" w:fill="FFFFFF"/>
            <w:tcMar>
              <w:top w:w="30" w:type="dxa"/>
              <w:left w:w="0" w:type="dxa"/>
              <w:bottom w:w="30" w:type="dxa"/>
              <w:right w:w="20" w:type="dxa"/>
            </w:tcMar>
            <w:vAlign w:val="bottom"/>
            <w:hideMark/>
          </w:tcPr>
          <w:p w14:paraId="7CEE53D8" w14:textId="77777777" w:rsidR="00000000" w:rsidRDefault="006A6AFD">
            <w:pPr>
              <w:spacing w:after="100"/>
              <w:jc w:val="right"/>
              <w:rPr>
                <w:rFonts w:eastAsia="Times New Roman"/>
              </w:rPr>
            </w:pPr>
          </w:p>
        </w:tc>
        <w:tc>
          <w:tcPr>
            <w:tcW w:w="0" w:type="auto"/>
            <w:gridSpan w:val="3"/>
            <w:vAlign w:val="center"/>
            <w:hideMark/>
          </w:tcPr>
          <w:p w14:paraId="5E138DE9" w14:textId="77777777" w:rsidR="00000000" w:rsidRDefault="006A6AFD">
            <w:pPr>
              <w:spacing w:after="100"/>
              <w:jc w:val="right"/>
              <w:rPr>
                <w:rFonts w:eastAsia="Times New Roman"/>
                <w:sz w:val="20"/>
                <w:szCs w:val="20"/>
              </w:rPr>
            </w:pPr>
          </w:p>
        </w:tc>
        <w:tc>
          <w:tcPr>
            <w:tcW w:w="0" w:type="auto"/>
            <w:gridSpan w:val="3"/>
            <w:vAlign w:val="center"/>
            <w:hideMark/>
          </w:tcPr>
          <w:p w14:paraId="2F381B02" w14:textId="77777777" w:rsidR="00000000" w:rsidRDefault="006A6AFD">
            <w:pPr>
              <w:spacing w:after="100"/>
              <w:rPr>
                <w:rFonts w:eastAsia="Times New Roman"/>
                <w:sz w:val="20"/>
                <w:szCs w:val="20"/>
              </w:rPr>
            </w:pPr>
          </w:p>
        </w:tc>
        <w:tc>
          <w:tcPr>
            <w:tcW w:w="0" w:type="auto"/>
            <w:gridSpan w:val="3"/>
            <w:vAlign w:val="center"/>
            <w:hideMark/>
          </w:tcPr>
          <w:p w14:paraId="1670DCC4" w14:textId="77777777" w:rsidR="00000000" w:rsidRDefault="006A6AFD">
            <w:pPr>
              <w:spacing w:after="100"/>
              <w:rPr>
                <w:rFonts w:eastAsia="Times New Roman"/>
                <w:sz w:val="20"/>
                <w:szCs w:val="20"/>
              </w:rPr>
            </w:pPr>
          </w:p>
        </w:tc>
        <w:tc>
          <w:tcPr>
            <w:tcW w:w="0" w:type="auto"/>
            <w:gridSpan w:val="3"/>
            <w:vAlign w:val="center"/>
            <w:hideMark/>
          </w:tcPr>
          <w:p w14:paraId="02D21829" w14:textId="77777777" w:rsidR="00000000" w:rsidRDefault="006A6AFD">
            <w:pPr>
              <w:spacing w:after="100"/>
              <w:rPr>
                <w:rFonts w:eastAsia="Times New Roman"/>
                <w:sz w:val="20"/>
                <w:szCs w:val="20"/>
              </w:rPr>
            </w:pPr>
          </w:p>
        </w:tc>
      </w:tr>
      <w:tr w:rsidR="00000000" w14:paraId="630486C7" w14:textId="77777777">
        <w:trPr>
          <w:divId w:val="791217312"/>
        </w:trPr>
        <w:tc>
          <w:tcPr>
            <w:tcW w:w="0" w:type="auto"/>
            <w:gridSpan w:val="3"/>
            <w:shd w:val="clear" w:color="auto" w:fill="CCEEFF"/>
            <w:tcMar>
              <w:top w:w="30" w:type="dxa"/>
              <w:left w:w="200" w:type="dxa"/>
              <w:bottom w:w="30" w:type="dxa"/>
              <w:right w:w="20" w:type="dxa"/>
            </w:tcMar>
            <w:hideMark/>
          </w:tcPr>
          <w:p w14:paraId="75129C51" w14:textId="77777777" w:rsidR="00000000" w:rsidRDefault="006A6AFD">
            <w:pPr>
              <w:spacing w:after="100"/>
              <w:rPr>
                <w:rFonts w:eastAsia="Times New Roman"/>
              </w:rPr>
            </w:pPr>
            <w:r>
              <w:rPr>
                <w:rFonts w:eastAsia="Times New Roman"/>
                <w:color w:val="000000"/>
                <w:sz w:val="20"/>
                <w:szCs w:val="20"/>
              </w:rPr>
              <w:t>Space &amp; Airborne Systems</w:t>
            </w:r>
          </w:p>
        </w:tc>
        <w:tc>
          <w:tcPr>
            <w:tcW w:w="0" w:type="auto"/>
            <w:gridSpan w:val="2"/>
            <w:shd w:val="clear" w:color="auto" w:fill="CCEEFF"/>
            <w:tcMar>
              <w:top w:w="30" w:type="dxa"/>
              <w:left w:w="20" w:type="dxa"/>
              <w:bottom w:w="30" w:type="dxa"/>
              <w:right w:w="0" w:type="dxa"/>
            </w:tcMar>
            <w:vAlign w:val="bottom"/>
            <w:hideMark/>
          </w:tcPr>
          <w:p w14:paraId="6603C0F1" w14:textId="77777777" w:rsidR="00000000" w:rsidRDefault="006A6AFD">
            <w:pPr>
              <w:spacing w:after="100"/>
              <w:jc w:val="right"/>
              <w:rPr>
                <w:rFonts w:eastAsia="Times New Roman"/>
              </w:rPr>
            </w:pPr>
            <w:r>
              <w:rPr>
                <w:rFonts w:eastAsia="Times New Roman"/>
                <w:color w:val="000000"/>
                <w:sz w:val="20"/>
                <w:szCs w:val="20"/>
              </w:rPr>
              <w:t>1,450 </w:t>
            </w:r>
          </w:p>
        </w:tc>
        <w:tc>
          <w:tcPr>
            <w:tcW w:w="0" w:type="auto"/>
            <w:shd w:val="clear" w:color="auto" w:fill="CCEEFF"/>
            <w:tcMar>
              <w:top w:w="30" w:type="dxa"/>
              <w:left w:w="0" w:type="dxa"/>
              <w:bottom w:w="30" w:type="dxa"/>
              <w:right w:w="20" w:type="dxa"/>
            </w:tcMar>
            <w:vAlign w:val="bottom"/>
            <w:hideMark/>
          </w:tcPr>
          <w:p w14:paraId="390DBE95"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553C95"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0213E4" w14:textId="77777777" w:rsidR="00000000" w:rsidRDefault="006A6AFD">
            <w:pPr>
              <w:spacing w:after="100"/>
              <w:jc w:val="right"/>
              <w:rPr>
                <w:rFonts w:eastAsia="Times New Roman"/>
              </w:rPr>
            </w:pPr>
            <w:r>
              <w:rPr>
                <w:rFonts w:eastAsia="Times New Roman"/>
                <w:color w:val="000000"/>
                <w:sz w:val="20"/>
                <w:szCs w:val="20"/>
              </w:rPr>
              <w:t>1,460 </w:t>
            </w:r>
          </w:p>
        </w:tc>
        <w:tc>
          <w:tcPr>
            <w:tcW w:w="0" w:type="auto"/>
            <w:shd w:val="clear" w:color="auto" w:fill="CCEEFF"/>
            <w:tcMar>
              <w:top w:w="30" w:type="dxa"/>
              <w:left w:w="0" w:type="dxa"/>
              <w:bottom w:w="30" w:type="dxa"/>
              <w:right w:w="20" w:type="dxa"/>
            </w:tcMar>
            <w:vAlign w:val="bottom"/>
            <w:hideMark/>
          </w:tcPr>
          <w:p w14:paraId="3EC20405" w14:textId="77777777" w:rsidR="00000000" w:rsidRDefault="006A6AFD">
            <w:pPr>
              <w:spacing w:after="100"/>
              <w:jc w:val="right"/>
              <w:rPr>
                <w:rFonts w:eastAsia="Times New Roman"/>
              </w:rPr>
            </w:pPr>
          </w:p>
        </w:tc>
        <w:tc>
          <w:tcPr>
            <w:tcW w:w="0" w:type="auto"/>
            <w:gridSpan w:val="3"/>
            <w:vAlign w:val="center"/>
            <w:hideMark/>
          </w:tcPr>
          <w:p w14:paraId="342106C3" w14:textId="77777777" w:rsidR="00000000" w:rsidRDefault="006A6AFD">
            <w:pPr>
              <w:spacing w:after="100"/>
              <w:jc w:val="right"/>
              <w:rPr>
                <w:rFonts w:eastAsia="Times New Roman"/>
                <w:sz w:val="20"/>
                <w:szCs w:val="20"/>
              </w:rPr>
            </w:pPr>
          </w:p>
        </w:tc>
        <w:tc>
          <w:tcPr>
            <w:tcW w:w="0" w:type="auto"/>
            <w:gridSpan w:val="3"/>
            <w:vAlign w:val="center"/>
            <w:hideMark/>
          </w:tcPr>
          <w:p w14:paraId="720D4399" w14:textId="77777777" w:rsidR="00000000" w:rsidRDefault="006A6AFD">
            <w:pPr>
              <w:spacing w:after="100"/>
              <w:rPr>
                <w:rFonts w:eastAsia="Times New Roman"/>
                <w:sz w:val="20"/>
                <w:szCs w:val="20"/>
              </w:rPr>
            </w:pPr>
          </w:p>
        </w:tc>
        <w:tc>
          <w:tcPr>
            <w:tcW w:w="0" w:type="auto"/>
            <w:gridSpan w:val="3"/>
            <w:vAlign w:val="center"/>
            <w:hideMark/>
          </w:tcPr>
          <w:p w14:paraId="01E73FD8" w14:textId="77777777" w:rsidR="00000000" w:rsidRDefault="006A6AFD">
            <w:pPr>
              <w:spacing w:after="100"/>
              <w:rPr>
                <w:rFonts w:eastAsia="Times New Roman"/>
                <w:sz w:val="20"/>
                <w:szCs w:val="20"/>
              </w:rPr>
            </w:pPr>
          </w:p>
        </w:tc>
        <w:tc>
          <w:tcPr>
            <w:tcW w:w="0" w:type="auto"/>
            <w:gridSpan w:val="3"/>
            <w:vAlign w:val="center"/>
            <w:hideMark/>
          </w:tcPr>
          <w:p w14:paraId="1F88ED4E" w14:textId="77777777" w:rsidR="00000000" w:rsidRDefault="006A6AFD">
            <w:pPr>
              <w:spacing w:after="100"/>
              <w:rPr>
                <w:rFonts w:eastAsia="Times New Roman"/>
                <w:sz w:val="20"/>
                <w:szCs w:val="20"/>
              </w:rPr>
            </w:pPr>
          </w:p>
        </w:tc>
      </w:tr>
      <w:tr w:rsidR="00000000" w14:paraId="46E7897F" w14:textId="77777777">
        <w:trPr>
          <w:divId w:val="791217312"/>
        </w:trPr>
        <w:tc>
          <w:tcPr>
            <w:tcW w:w="0" w:type="auto"/>
            <w:gridSpan w:val="3"/>
            <w:shd w:val="clear" w:color="auto" w:fill="FFFFFF"/>
            <w:tcMar>
              <w:top w:w="30" w:type="dxa"/>
              <w:left w:w="200" w:type="dxa"/>
              <w:bottom w:w="30" w:type="dxa"/>
              <w:right w:w="20" w:type="dxa"/>
            </w:tcMar>
            <w:hideMark/>
          </w:tcPr>
          <w:p w14:paraId="3FB36F0A" w14:textId="77777777" w:rsidR="00000000" w:rsidRDefault="006A6AFD">
            <w:pPr>
              <w:spacing w:after="100"/>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14:paraId="61B797F1" w14:textId="77777777" w:rsidR="00000000" w:rsidRDefault="006A6AFD">
            <w:pPr>
              <w:spacing w:after="100"/>
              <w:jc w:val="right"/>
              <w:rPr>
                <w:rFonts w:eastAsia="Times New Roman"/>
              </w:rPr>
            </w:pPr>
            <w:r>
              <w:rPr>
                <w:rFonts w:eastAsia="Times New Roman"/>
                <w:color w:val="000000"/>
                <w:sz w:val="20"/>
                <w:szCs w:val="20"/>
              </w:rPr>
              <w:t>963 </w:t>
            </w:r>
          </w:p>
        </w:tc>
        <w:tc>
          <w:tcPr>
            <w:tcW w:w="0" w:type="auto"/>
            <w:shd w:val="clear" w:color="auto" w:fill="FFFFFF"/>
            <w:tcMar>
              <w:top w:w="30" w:type="dxa"/>
              <w:left w:w="0" w:type="dxa"/>
              <w:bottom w:w="30" w:type="dxa"/>
              <w:right w:w="20" w:type="dxa"/>
            </w:tcMar>
            <w:vAlign w:val="bottom"/>
            <w:hideMark/>
          </w:tcPr>
          <w:p w14:paraId="5B4CD310"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49F6D6"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8F4A69" w14:textId="77777777" w:rsidR="00000000" w:rsidRDefault="006A6AFD">
            <w:pPr>
              <w:spacing w:after="100"/>
              <w:jc w:val="right"/>
              <w:rPr>
                <w:rFonts w:eastAsia="Times New Roman"/>
              </w:rPr>
            </w:pPr>
            <w:r>
              <w:rPr>
                <w:rFonts w:eastAsia="Times New Roman"/>
                <w:color w:val="000000"/>
                <w:sz w:val="20"/>
                <w:szCs w:val="20"/>
              </w:rPr>
              <w:t>1,112 </w:t>
            </w:r>
          </w:p>
        </w:tc>
        <w:tc>
          <w:tcPr>
            <w:tcW w:w="0" w:type="auto"/>
            <w:shd w:val="clear" w:color="auto" w:fill="FFFFFF"/>
            <w:tcMar>
              <w:top w:w="30" w:type="dxa"/>
              <w:left w:w="0" w:type="dxa"/>
              <w:bottom w:w="30" w:type="dxa"/>
              <w:right w:w="20" w:type="dxa"/>
            </w:tcMar>
            <w:vAlign w:val="bottom"/>
            <w:hideMark/>
          </w:tcPr>
          <w:p w14:paraId="59264960" w14:textId="77777777" w:rsidR="00000000" w:rsidRDefault="006A6AFD">
            <w:pPr>
              <w:spacing w:after="100"/>
              <w:jc w:val="right"/>
              <w:rPr>
                <w:rFonts w:eastAsia="Times New Roman"/>
              </w:rPr>
            </w:pPr>
          </w:p>
        </w:tc>
        <w:tc>
          <w:tcPr>
            <w:tcW w:w="0" w:type="auto"/>
            <w:gridSpan w:val="3"/>
            <w:vAlign w:val="center"/>
            <w:hideMark/>
          </w:tcPr>
          <w:p w14:paraId="2CD9E0A9" w14:textId="77777777" w:rsidR="00000000" w:rsidRDefault="006A6AFD">
            <w:pPr>
              <w:spacing w:after="100"/>
              <w:jc w:val="right"/>
              <w:rPr>
                <w:rFonts w:eastAsia="Times New Roman"/>
                <w:sz w:val="20"/>
                <w:szCs w:val="20"/>
              </w:rPr>
            </w:pPr>
          </w:p>
        </w:tc>
        <w:tc>
          <w:tcPr>
            <w:tcW w:w="0" w:type="auto"/>
            <w:gridSpan w:val="3"/>
            <w:vAlign w:val="center"/>
            <w:hideMark/>
          </w:tcPr>
          <w:p w14:paraId="3D8C85BE" w14:textId="77777777" w:rsidR="00000000" w:rsidRDefault="006A6AFD">
            <w:pPr>
              <w:spacing w:after="100"/>
              <w:rPr>
                <w:rFonts w:eastAsia="Times New Roman"/>
                <w:sz w:val="20"/>
                <w:szCs w:val="20"/>
              </w:rPr>
            </w:pPr>
          </w:p>
        </w:tc>
        <w:tc>
          <w:tcPr>
            <w:tcW w:w="0" w:type="auto"/>
            <w:gridSpan w:val="3"/>
            <w:vAlign w:val="center"/>
            <w:hideMark/>
          </w:tcPr>
          <w:p w14:paraId="52F39567" w14:textId="77777777" w:rsidR="00000000" w:rsidRDefault="006A6AFD">
            <w:pPr>
              <w:spacing w:after="100"/>
              <w:rPr>
                <w:rFonts w:eastAsia="Times New Roman"/>
                <w:sz w:val="20"/>
                <w:szCs w:val="20"/>
              </w:rPr>
            </w:pPr>
          </w:p>
        </w:tc>
        <w:tc>
          <w:tcPr>
            <w:tcW w:w="0" w:type="auto"/>
            <w:gridSpan w:val="3"/>
            <w:vAlign w:val="center"/>
            <w:hideMark/>
          </w:tcPr>
          <w:p w14:paraId="65B75FEA" w14:textId="77777777" w:rsidR="00000000" w:rsidRDefault="006A6AFD">
            <w:pPr>
              <w:spacing w:after="100"/>
              <w:rPr>
                <w:rFonts w:eastAsia="Times New Roman"/>
                <w:sz w:val="20"/>
                <w:szCs w:val="20"/>
              </w:rPr>
            </w:pPr>
          </w:p>
        </w:tc>
      </w:tr>
      <w:tr w:rsidR="00000000" w14:paraId="3C6EE45C" w14:textId="77777777">
        <w:trPr>
          <w:divId w:val="791217312"/>
        </w:trPr>
        <w:tc>
          <w:tcPr>
            <w:tcW w:w="0" w:type="auto"/>
            <w:gridSpan w:val="3"/>
            <w:shd w:val="clear" w:color="auto" w:fill="CCEEFF"/>
            <w:tcMar>
              <w:top w:w="30" w:type="dxa"/>
              <w:left w:w="200" w:type="dxa"/>
              <w:bottom w:w="30" w:type="dxa"/>
              <w:right w:w="20" w:type="dxa"/>
            </w:tcMar>
            <w:hideMark/>
          </w:tcPr>
          <w:p w14:paraId="3B929FC9" w14:textId="77777777" w:rsidR="00000000" w:rsidRDefault="006A6AFD">
            <w:pPr>
              <w:spacing w:after="100"/>
              <w:rPr>
                <w:rFonts w:eastAsia="Times New Roman"/>
              </w:rPr>
            </w:pPr>
            <w:r>
              <w:rPr>
                <w:rFonts w:eastAsia="Times New Roman"/>
                <w:color w:val="000000"/>
                <w:sz w:val="20"/>
                <w:szCs w:val="20"/>
              </w:rPr>
              <w:t>Other non-reportable businesses</w:t>
            </w:r>
          </w:p>
        </w:tc>
        <w:tc>
          <w:tcPr>
            <w:tcW w:w="0" w:type="auto"/>
            <w:gridSpan w:val="2"/>
            <w:shd w:val="clear" w:color="auto" w:fill="CCEEFF"/>
            <w:tcMar>
              <w:top w:w="30" w:type="dxa"/>
              <w:left w:w="20" w:type="dxa"/>
              <w:bottom w:w="30" w:type="dxa"/>
              <w:right w:w="0" w:type="dxa"/>
            </w:tcMar>
            <w:vAlign w:val="bottom"/>
            <w:hideMark/>
          </w:tcPr>
          <w:p w14:paraId="0308A2E9"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D5E83A8"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EDBB05"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2C8A75" w14:textId="77777777" w:rsidR="00000000" w:rsidRDefault="006A6AFD">
            <w:pPr>
              <w:spacing w:after="100"/>
              <w:jc w:val="right"/>
              <w:rPr>
                <w:rFonts w:eastAsia="Times New Roman"/>
              </w:rPr>
            </w:pPr>
            <w:r>
              <w:rPr>
                <w:rFonts w:eastAsia="Times New Roman"/>
                <w:color w:val="000000"/>
                <w:sz w:val="20"/>
                <w:szCs w:val="20"/>
              </w:rPr>
              <w:t>284 </w:t>
            </w:r>
          </w:p>
        </w:tc>
        <w:tc>
          <w:tcPr>
            <w:tcW w:w="0" w:type="auto"/>
            <w:shd w:val="clear" w:color="auto" w:fill="CCEEFF"/>
            <w:tcMar>
              <w:top w:w="30" w:type="dxa"/>
              <w:left w:w="0" w:type="dxa"/>
              <w:bottom w:w="30" w:type="dxa"/>
              <w:right w:w="20" w:type="dxa"/>
            </w:tcMar>
            <w:vAlign w:val="bottom"/>
            <w:hideMark/>
          </w:tcPr>
          <w:p w14:paraId="0BC8639A" w14:textId="77777777" w:rsidR="00000000" w:rsidRDefault="006A6AFD">
            <w:pPr>
              <w:spacing w:after="100"/>
              <w:jc w:val="right"/>
              <w:rPr>
                <w:rFonts w:eastAsia="Times New Roman"/>
              </w:rPr>
            </w:pPr>
          </w:p>
        </w:tc>
        <w:tc>
          <w:tcPr>
            <w:tcW w:w="0" w:type="auto"/>
            <w:gridSpan w:val="3"/>
            <w:vAlign w:val="center"/>
            <w:hideMark/>
          </w:tcPr>
          <w:p w14:paraId="21A1CE28" w14:textId="77777777" w:rsidR="00000000" w:rsidRDefault="006A6AFD">
            <w:pPr>
              <w:spacing w:after="100"/>
              <w:jc w:val="right"/>
              <w:rPr>
                <w:rFonts w:eastAsia="Times New Roman"/>
                <w:sz w:val="20"/>
                <w:szCs w:val="20"/>
              </w:rPr>
            </w:pPr>
          </w:p>
        </w:tc>
        <w:tc>
          <w:tcPr>
            <w:tcW w:w="0" w:type="auto"/>
            <w:gridSpan w:val="3"/>
            <w:vAlign w:val="center"/>
            <w:hideMark/>
          </w:tcPr>
          <w:p w14:paraId="576EABBF" w14:textId="77777777" w:rsidR="00000000" w:rsidRDefault="006A6AFD">
            <w:pPr>
              <w:spacing w:after="100"/>
              <w:rPr>
                <w:rFonts w:eastAsia="Times New Roman"/>
                <w:sz w:val="20"/>
                <w:szCs w:val="20"/>
              </w:rPr>
            </w:pPr>
          </w:p>
        </w:tc>
        <w:tc>
          <w:tcPr>
            <w:tcW w:w="0" w:type="auto"/>
            <w:gridSpan w:val="3"/>
            <w:vAlign w:val="center"/>
            <w:hideMark/>
          </w:tcPr>
          <w:p w14:paraId="4BBFA8B6" w14:textId="77777777" w:rsidR="00000000" w:rsidRDefault="006A6AFD">
            <w:pPr>
              <w:spacing w:after="100"/>
              <w:rPr>
                <w:rFonts w:eastAsia="Times New Roman"/>
                <w:sz w:val="20"/>
                <w:szCs w:val="20"/>
              </w:rPr>
            </w:pPr>
          </w:p>
        </w:tc>
        <w:tc>
          <w:tcPr>
            <w:tcW w:w="0" w:type="auto"/>
            <w:gridSpan w:val="3"/>
            <w:vAlign w:val="center"/>
            <w:hideMark/>
          </w:tcPr>
          <w:p w14:paraId="12B81E4B" w14:textId="77777777" w:rsidR="00000000" w:rsidRDefault="006A6AFD">
            <w:pPr>
              <w:spacing w:after="100"/>
              <w:rPr>
                <w:rFonts w:eastAsia="Times New Roman"/>
                <w:sz w:val="20"/>
                <w:szCs w:val="20"/>
              </w:rPr>
            </w:pPr>
          </w:p>
        </w:tc>
      </w:tr>
      <w:tr w:rsidR="00000000" w14:paraId="102B56E9" w14:textId="77777777">
        <w:trPr>
          <w:divId w:val="791217312"/>
        </w:trPr>
        <w:tc>
          <w:tcPr>
            <w:tcW w:w="0" w:type="auto"/>
            <w:gridSpan w:val="3"/>
            <w:shd w:val="clear" w:color="auto" w:fill="FFFFFF"/>
            <w:tcMar>
              <w:top w:w="30" w:type="dxa"/>
              <w:left w:w="20" w:type="dxa"/>
              <w:bottom w:w="30" w:type="dxa"/>
              <w:right w:w="20" w:type="dxa"/>
            </w:tcMar>
            <w:hideMark/>
          </w:tcPr>
          <w:p w14:paraId="053B7158" w14:textId="77777777" w:rsidR="00000000" w:rsidRDefault="006A6AFD">
            <w:pPr>
              <w:spacing w:after="100"/>
              <w:rPr>
                <w:rFonts w:eastAsia="Times New Roman"/>
              </w:rPr>
            </w:pPr>
            <w:r>
              <w:rPr>
                <w:rFonts w:eastAsia="Times New Roman"/>
                <w:color w:val="000000"/>
                <w:sz w:val="20"/>
                <w:szCs w:val="20"/>
              </w:rPr>
              <w:t>Corporate eliminations</w:t>
            </w:r>
          </w:p>
        </w:tc>
        <w:tc>
          <w:tcPr>
            <w:tcW w:w="0" w:type="auto"/>
            <w:gridSpan w:val="2"/>
            <w:shd w:val="clear" w:color="auto" w:fill="FFFFFF"/>
            <w:tcMar>
              <w:top w:w="30" w:type="dxa"/>
              <w:left w:w="20" w:type="dxa"/>
              <w:bottom w:w="30" w:type="dxa"/>
              <w:right w:w="0" w:type="dxa"/>
            </w:tcMar>
            <w:vAlign w:val="bottom"/>
            <w:hideMark/>
          </w:tcPr>
          <w:p w14:paraId="5478013A" w14:textId="77777777" w:rsidR="00000000" w:rsidRDefault="006A6AFD">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14:paraId="1AD3FA1F"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2F27E4"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1A2B40" w14:textId="77777777" w:rsidR="00000000" w:rsidRDefault="006A6AFD">
            <w:pPr>
              <w:spacing w:after="100"/>
              <w:jc w:val="right"/>
              <w:rPr>
                <w:rFonts w:eastAsia="Times New Roman"/>
              </w:rPr>
            </w:pPr>
            <w:r>
              <w:rPr>
                <w:rFonts w:eastAsia="Times New Roman"/>
                <w:color w:val="000000"/>
                <w:sz w:val="20"/>
                <w:szCs w:val="20"/>
              </w:rPr>
              <w:t>(40)</w:t>
            </w:r>
          </w:p>
        </w:tc>
        <w:tc>
          <w:tcPr>
            <w:tcW w:w="0" w:type="auto"/>
            <w:shd w:val="clear" w:color="auto" w:fill="FFFFFF"/>
            <w:tcMar>
              <w:top w:w="30" w:type="dxa"/>
              <w:left w:w="0" w:type="dxa"/>
              <w:bottom w:w="30" w:type="dxa"/>
              <w:right w:w="20" w:type="dxa"/>
            </w:tcMar>
            <w:vAlign w:val="bottom"/>
            <w:hideMark/>
          </w:tcPr>
          <w:p w14:paraId="1BF9EC6D" w14:textId="77777777" w:rsidR="00000000" w:rsidRDefault="006A6AFD">
            <w:pPr>
              <w:spacing w:after="100"/>
              <w:jc w:val="right"/>
              <w:rPr>
                <w:rFonts w:eastAsia="Times New Roman"/>
              </w:rPr>
            </w:pPr>
          </w:p>
        </w:tc>
        <w:tc>
          <w:tcPr>
            <w:tcW w:w="0" w:type="auto"/>
            <w:gridSpan w:val="3"/>
            <w:vAlign w:val="center"/>
            <w:hideMark/>
          </w:tcPr>
          <w:p w14:paraId="5DEFD196" w14:textId="77777777" w:rsidR="00000000" w:rsidRDefault="006A6AFD">
            <w:pPr>
              <w:spacing w:after="100"/>
              <w:jc w:val="right"/>
              <w:rPr>
                <w:rFonts w:eastAsia="Times New Roman"/>
                <w:sz w:val="20"/>
                <w:szCs w:val="20"/>
              </w:rPr>
            </w:pPr>
          </w:p>
        </w:tc>
        <w:tc>
          <w:tcPr>
            <w:tcW w:w="0" w:type="auto"/>
            <w:gridSpan w:val="3"/>
            <w:vAlign w:val="center"/>
            <w:hideMark/>
          </w:tcPr>
          <w:p w14:paraId="544845FA" w14:textId="77777777" w:rsidR="00000000" w:rsidRDefault="006A6AFD">
            <w:pPr>
              <w:spacing w:after="100"/>
              <w:rPr>
                <w:rFonts w:eastAsia="Times New Roman"/>
                <w:sz w:val="20"/>
                <w:szCs w:val="20"/>
              </w:rPr>
            </w:pPr>
          </w:p>
        </w:tc>
        <w:tc>
          <w:tcPr>
            <w:tcW w:w="0" w:type="auto"/>
            <w:gridSpan w:val="3"/>
            <w:vAlign w:val="center"/>
            <w:hideMark/>
          </w:tcPr>
          <w:p w14:paraId="73B16388" w14:textId="77777777" w:rsidR="00000000" w:rsidRDefault="006A6AFD">
            <w:pPr>
              <w:spacing w:after="100"/>
              <w:rPr>
                <w:rFonts w:eastAsia="Times New Roman"/>
                <w:sz w:val="20"/>
                <w:szCs w:val="20"/>
              </w:rPr>
            </w:pPr>
          </w:p>
        </w:tc>
        <w:tc>
          <w:tcPr>
            <w:tcW w:w="0" w:type="auto"/>
            <w:gridSpan w:val="3"/>
            <w:vAlign w:val="center"/>
            <w:hideMark/>
          </w:tcPr>
          <w:p w14:paraId="77443ED5" w14:textId="77777777" w:rsidR="00000000" w:rsidRDefault="006A6AFD">
            <w:pPr>
              <w:spacing w:after="100"/>
              <w:rPr>
                <w:rFonts w:eastAsia="Times New Roman"/>
                <w:sz w:val="20"/>
                <w:szCs w:val="20"/>
              </w:rPr>
            </w:pPr>
          </w:p>
        </w:tc>
      </w:tr>
      <w:tr w:rsidR="00000000" w14:paraId="3FECF5A8" w14:textId="77777777">
        <w:trPr>
          <w:divId w:val="791217312"/>
        </w:trPr>
        <w:tc>
          <w:tcPr>
            <w:tcW w:w="0" w:type="auto"/>
            <w:gridSpan w:val="3"/>
            <w:shd w:val="clear" w:color="auto" w:fill="CCEEFF"/>
            <w:tcMar>
              <w:top w:w="30" w:type="dxa"/>
              <w:left w:w="20" w:type="dxa"/>
              <w:bottom w:w="30" w:type="dxa"/>
              <w:right w:w="20" w:type="dxa"/>
            </w:tcMar>
            <w:hideMark/>
          </w:tcPr>
          <w:p w14:paraId="69B1E0EA" w14:textId="77777777" w:rsidR="00000000" w:rsidRDefault="006A6AFD">
            <w:pPr>
              <w:spacing w:after="100"/>
              <w:rPr>
                <w:rFonts w:eastAsia="Times New Roman"/>
              </w:rPr>
            </w:pPr>
            <w:r>
              <w:rPr>
                <w:rFonts w:eastAsia="Times New Roman"/>
                <w:color w:val="000000"/>
                <w:sz w:val="20"/>
                <w:szCs w:val="20"/>
              </w:rPr>
              <w:t>Total 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0E5AA8"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B8BD38" w14:textId="77777777" w:rsidR="00000000" w:rsidRDefault="006A6AFD">
            <w:pPr>
              <w:spacing w:after="100"/>
              <w:jc w:val="right"/>
              <w:rPr>
                <w:rFonts w:eastAsia="Times New Roman"/>
              </w:rPr>
            </w:pPr>
            <w:r>
              <w:rPr>
                <w:rFonts w:eastAsia="Times New Roman"/>
                <w:color w:val="000000"/>
                <w:sz w:val="20"/>
                <w:szCs w:val="20"/>
              </w:rPr>
              <w:t>4,103 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3FCD30"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AF54A0" w14:textId="77777777" w:rsidR="00000000" w:rsidRDefault="006A6AF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A4E3BB7"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655C128" w14:textId="77777777" w:rsidR="00000000" w:rsidRDefault="006A6AFD">
            <w:pPr>
              <w:spacing w:after="100"/>
              <w:jc w:val="right"/>
              <w:rPr>
                <w:rFonts w:eastAsia="Times New Roman"/>
              </w:rPr>
            </w:pPr>
            <w:r>
              <w:rPr>
                <w:rFonts w:eastAsia="Times New Roman"/>
                <w:color w:val="000000"/>
                <w:sz w:val="20"/>
                <w:szCs w:val="20"/>
              </w:rPr>
              <w:t>4,567 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E00807" w14:textId="77777777" w:rsidR="00000000" w:rsidRDefault="006A6AFD">
            <w:pPr>
              <w:spacing w:after="100"/>
              <w:jc w:val="right"/>
              <w:rPr>
                <w:rFonts w:eastAsia="Times New Roman"/>
              </w:rPr>
            </w:pPr>
          </w:p>
        </w:tc>
        <w:tc>
          <w:tcPr>
            <w:tcW w:w="0" w:type="auto"/>
            <w:gridSpan w:val="3"/>
            <w:vAlign w:val="center"/>
            <w:hideMark/>
          </w:tcPr>
          <w:p w14:paraId="57A0CEFB" w14:textId="77777777" w:rsidR="00000000" w:rsidRDefault="006A6AFD">
            <w:pPr>
              <w:spacing w:after="100"/>
              <w:jc w:val="right"/>
              <w:rPr>
                <w:rFonts w:eastAsia="Times New Roman"/>
                <w:sz w:val="20"/>
                <w:szCs w:val="20"/>
              </w:rPr>
            </w:pPr>
          </w:p>
        </w:tc>
        <w:tc>
          <w:tcPr>
            <w:tcW w:w="0" w:type="auto"/>
            <w:gridSpan w:val="3"/>
            <w:vAlign w:val="center"/>
            <w:hideMark/>
          </w:tcPr>
          <w:p w14:paraId="4F31563D" w14:textId="77777777" w:rsidR="00000000" w:rsidRDefault="006A6AFD">
            <w:pPr>
              <w:spacing w:after="100"/>
              <w:rPr>
                <w:rFonts w:eastAsia="Times New Roman"/>
                <w:sz w:val="20"/>
                <w:szCs w:val="20"/>
              </w:rPr>
            </w:pPr>
          </w:p>
        </w:tc>
        <w:tc>
          <w:tcPr>
            <w:tcW w:w="0" w:type="auto"/>
            <w:gridSpan w:val="3"/>
            <w:vAlign w:val="center"/>
            <w:hideMark/>
          </w:tcPr>
          <w:p w14:paraId="32C640F2" w14:textId="77777777" w:rsidR="00000000" w:rsidRDefault="006A6AFD">
            <w:pPr>
              <w:spacing w:after="100"/>
              <w:rPr>
                <w:rFonts w:eastAsia="Times New Roman"/>
                <w:sz w:val="20"/>
                <w:szCs w:val="20"/>
              </w:rPr>
            </w:pPr>
          </w:p>
        </w:tc>
        <w:tc>
          <w:tcPr>
            <w:tcW w:w="0" w:type="auto"/>
            <w:gridSpan w:val="3"/>
            <w:vAlign w:val="center"/>
            <w:hideMark/>
          </w:tcPr>
          <w:p w14:paraId="7AB65522" w14:textId="77777777" w:rsidR="00000000" w:rsidRDefault="006A6AFD">
            <w:pPr>
              <w:spacing w:after="100"/>
              <w:rPr>
                <w:rFonts w:eastAsia="Times New Roman"/>
                <w:sz w:val="20"/>
                <w:szCs w:val="20"/>
              </w:rPr>
            </w:pPr>
          </w:p>
        </w:tc>
      </w:tr>
      <w:tr w:rsidR="00000000" w14:paraId="50528E9E" w14:textId="77777777">
        <w:trPr>
          <w:divId w:val="791217312"/>
          <w:trHeight w:val="280"/>
        </w:trPr>
        <w:tc>
          <w:tcPr>
            <w:tcW w:w="0" w:type="auto"/>
            <w:gridSpan w:val="3"/>
            <w:shd w:val="clear" w:color="auto" w:fill="FFFFFF"/>
            <w:tcMar>
              <w:top w:w="0" w:type="dxa"/>
              <w:left w:w="20" w:type="dxa"/>
              <w:bottom w:w="0" w:type="dxa"/>
              <w:right w:w="20" w:type="dxa"/>
            </w:tcMar>
            <w:vAlign w:val="center"/>
            <w:hideMark/>
          </w:tcPr>
          <w:p w14:paraId="00991510" w14:textId="77777777" w:rsidR="00000000" w:rsidRDefault="006A6AF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BC9B0ED"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952AB8" w14:textId="77777777" w:rsidR="00000000" w:rsidRDefault="006A6AF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C94CA25" w14:textId="77777777" w:rsidR="00000000" w:rsidRDefault="006A6AFD">
            <w:pPr>
              <w:spacing w:after="100"/>
              <w:rPr>
                <w:rFonts w:eastAsia="Times New Roman"/>
                <w:sz w:val="20"/>
                <w:szCs w:val="20"/>
              </w:rPr>
            </w:pPr>
          </w:p>
        </w:tc>
        <w:tc>
          <w:tcPr>
            <w:tcW w:w="0" w:type="auto"/>
            <w:gridSpan w:val="3"/>
            <w:vAlign w:val="center"/>
            <w:hideMark/>
          </w:tcPr>
          <w:p w14:paraId="131BC1D0" w14:textId="77777777" w:rsidR="00000000" w:rsidRDefault="006A6AFD">
            <w:pPr>
              <w:spacing w:after="100"/>
              <w:rPr>
                <w:rFonts w:eastAsia="Times New Roman"/>
                <w:sz w:val="20"/>
                <w:szCs w:val="20"/>
              </w:rPr>
            </w:pPr>
          </w:p>
        </w:tc>
        <w:tc>
          <w:tcPr>
            <w:tcW w:w="0" w:type="auto"/>
            <w:gridSpan w:val="3"/>
            <w:vAlign w:val="center"/>
            <w:hideMark/>
          </w:tcPr>
          <w:p w14:paraId="2AE71045" w14:textId="77777777" w:rsidR="00000000" w:rsidRDefault="006A6AFD">
            <w:pPr>
              <w:spacing w:after="100"/>
              <w:rPr>
                <w:rFonts w:eastAsia="Times New Roman"/>
                <w:sz w:val="20"/>
                <w:szCs w:val="20"/>
              </w:rPr>
            </w:pPr>
          </w:p>
        </w:tc>
        <w:tc>
          <w:tcPr>
            <w:tcW w:w="0" w:type="auto"/>
            <w:gridSpan w:val="3"/>
            <w:vAlign w:val="center"/>
            <w:hideMark/>
          </w:tcPr>
          <w:p w14:paraId="7D67FA62" w14:textId="77777777" w:rsidR="00000000" w:rsidRDefault="006A6AFD">
            <w:pPr>
              <w:spacing w:after="100"/>
              <w:rPr>
                <w:rFonts w:eastAsia="Times New Roman"/>
                <w:sz w:val="20"/>
                <w:szCs w:val="20"/>
              </w:rPr>
            </w:pPr>
          </w:p>
        </w:tc>
        <w:tc>
          <w:tcPr>
            <w:tcW w:w="0" w:type="auto"/>
            <w:gridSpan w:val="3"/>
            <w:vAlign w:val="center"/>
            <w:hideMark/>
          </w:tcPr>
          <w:p w14:paraId="18FD8135" w14:textId="77777777" w:rsidR="00000000" w:rsidRDefault="006A6AFD">
            <w:pPr>
              <w:spacing w:after="100"/>
              <w:rPr>
                <w:rFonts w:eastAsia="Times New Roman"/>
                <w:sz w:val="20"/>
                <w:szCs w:val="20"/>
              </w:rPr>
            </w:pPr>
          </w:p>
        </w:tc>
      </w:tr>
      <w:tr w:rsidR="00000000" w14:paraId="5942B6E5" w14:textId="77777777">
        <w:trPr>
          <w:divId w:val="791217312"/>
        </w:trPr>
        <w:tc>
          <w:tcPr>
            <w:tcW w:w="0" w:type="auto"/>
            <w:gridSpan w:val="12"/>
            <w:shd w:val="clear" w:color="auto" w:fill="CCEEFF"/>
            <w:tcMar>
              <w:top w:w="30" w:type="dxa"/>
              <w:left w:w="20" w:type="dxa"/>
              <w:bottom w:w="30" w:type="dxa"/>
              <w:right w:w="20" w:type="dxa"/>
            </w:tcMar>
            <w:vAlign w:val="bottom"/>
            <w:hideMark/>
          </w:tcPr>
          <w:p w14:paraId="0A361E5D" w14:textId="77777777" w:rsidR="00000000" w:rsidRDefault="006A6AFD">
            <w:pPr>
              <w:spacing w:after="100"/>
              <w:rPr>
                <w:rFonts w:eastAsia="Times New Roman"/>
              </w:rPr>
            </w:pPr>
            <w:r>
              <w:rPr>
                <w:rFonts w:eastAsia="Times New Roman"/>
                <w:b/>
                <w:bCs/>
                <w:color w:val="000000"/>
                <w:sz w:val="20"/>
                <w:szCs w:val="20"/>
              </w:rPr>
              <w:t>Income from Continuing Operations before Income Taxes</w:t>
            </w:r>
          </w:p>
        </w:tc>
        <w:tc>
          <w:tcPr>
            <w:tcW w:w="0" w:type="auto"/>
            <w:vAlign w:val="center"/>
            <w:hideMark/>
          </w:tcPr>
          <w:p w14:paraId="59379CE4" w14:textId="77777777" w:rsidR="00000000" w:rsidRDefault="006A6AFD">
            <w:pPr>
              <w:spacing w:after="100"/>
              <w:rPr>
                <w:rFonts w:eastAsia="Times New Roman"/>
                <w:sz w:val="20"/>
                <w:szCs w:val="20"/>
              </w:rPr>
            </w:pPr>
          </w:p>
        </w:tc>
        <w:tc>
          <w:tcPr>
            <w:tcW w:w="0" w:type="auto"/>
            <w:vAlign w:val="center"/>
            <w:hideMark/>
          </w:tcPr>
          <w:p w14:paraId="458ABF21" w14:textId="77777777" w:rsidR="00000000" w:rsidRDefault="006A6AFD">
            <w:pPr>
              <w:spacing w:after="100"/>
              <w:rPr>
                <w:rFonts w:eastAsia="Times New Roman"/>
                <w:sz w:val="20"/>
                <w:szCs w:val="20"/>
              </w:rPr>
            </w:pPr>
          </w:p>
        </w:tc>
        <w:tc>
          <w:tcPr>
            <w:tcW w:w="0" w:type="auto"/>
            <w:vAlign w:val="center"/>
            <w:hideMark/>
          </w:tcPr>
          <w:p w14:paraId="76D328D4" w14:textId="77777777" w:rsidR="00000000" w:rsidRDefault="006A6AFD">
            <w:pPr>
              <w:spacing w:after="100"/>
              <w:rPr>
                <w:rFonts w:eastAsia="Times New Roman"/>
                <w:sz w:val="20"/>
                <w:szCs w:val="20"/>
              </w:rPr>
            </w:pPr>
          </w:p>
        </w:tc>
        <w:tc>
          <w:tcPr>
            <w:tcW w:w="0" w:type="auto"/>
            <w:vAlign w:val="center"/>
            <w:hideMark/>
          </w:tcPr>
          <w:p w14:paraId="1DD25709" w14:textId="77777777" w:rsidR="00000000" w:rsidRDefault="006A6AFD">
            <w:pPr>
              <w:spacing w:after="100"/>
              <w:rPr>
                <w:rFonts w:eastAsia="Times New Roman"/>
                <w:sz w:val="20"/>
                <w:szCs w:val="20"/>
              </w:rPr>
            </w:pPr>
          </w:p>
        </w:tc>
        <w:tc>
          <w:tcPr>
            <w:tcW w:w="0" w:type="auto"/>
            <w:vAlign w:val="center"/>
            <w:hideMark/>
          </w:tcPr>
          <w:p w14:paraId="2961BE3A" w14:textId="77777777" w:rsidR="00000000" w:rsidRDefault="006A6AFD">
            <w:pPr>
              <w:spacing w:after="100"/>
              <w:rPr>
                <w:rFonts w:eastAsia="Times New Roman"/>
                <w:sz w:val="20"/>
                <w:szCs w:val="20"/>
              </w:rPr>
            </w:pPr>
          </w:p>
        </w:tc>
        <w:tc>
          <w:tcPr>
            <w:tcW w:w="0" w:type="auto"/>
            <w:vAlign w:val="center"/>
            <w:hideMark/>
          </w:tcPr>
          <w:p w14:paraId="25CB7543" w14:textId="77777777" w:rsidR="00000000" w:rsidRDefault="006A6AFD">
            <w:pPr>
              <w:spacing w:after="100"/>
              <w:rPr>
                <w:rFonts w:eastAsia="Times New Roman"/>
                <w:sz w:val="20"/>
                <w:szCs w:val="20"/>
              </w:rPr>
            </w:pPr>
          </w:p>
        </w:tc>
        <w:tc>
          <w:tcPr>
            <w:tcW w:w="0" w:type="auto"/>
            <w:vAlign w:val="center"/>
            <w:hideMark/>
          </w:tcPr>
          <w:p w14:paraId="095E5C0B" w14:textId="77777777" w:rsidR="00000000" w:rsidRDefault="006A6AFD">
            <w:pPr>
              <w:spacing w:after="100"/>
              <w:rPr>
                <w:rFonts w:eastAsia="Times New Roman"/>
                <w:sz w:val="20"/>
                <w:szCs w:val="20"/>
              </w:rPr>
            </w:pPr>
          </w:p>
        </w:tc>
        <w:tc>
          <w:tcPr>
            <w:tcW w:w="0" w:type="auto"/>
            <w:vAlign w:val="center"/>
            <w:hideMark/>
          </w:tcPr>
          <w:p w14:paraId="03FDB72A" w14:textId="77777777" w:rsidR="00000000" w:rsidRDefault="006A6AFD">
            <w:pPr>
              <w:spacing w:after="100"/>
              <w:rPr>
                <w:rFonts w:eastAsia="Times New Roman"/>
                <w:sz w:val="20"/>
                <w:szCs w:val="20"/>
              </w:rPr>
            </w:pPr>
          </w:p>
        </w:tc>
        <w:tc>
          <w:tcPr>
            <w:tcW w:w="0" w:type="auto"/>
            <w:vAlign w:val="center"/>
            <w:hideMark/>
          </w:tcPr>
          <w:p w14:paraId="37687D55" w14:textId="77777777" w:rsidR="00000000" w:rsidRDefault="006A6AFD">
            <w:pPr>
              <w:spacing w:after="100"/>
              <w:rPr>
                <w:rFonts w:eastAsia="Times New Roman"/>
                <w:sz w:val="20"/>
                <w:szCs w:val="20"/>
              </w:rPr>
            </w:pPr>
          </w:p>
        </w:tc>
        <w:tc>
          <w:tcPr>
            <w:tcW w:w="0" w:type="auto"/>
            <w:vAlign w:val="center"/>
            <w:hideMark/>
          </w:tcPr>
          <w:p w14:paraId="3E9CECC3" w14:textId="77777777" w:rsidR="00000000" w:rsidRDefault="006A6AFD">
            <w:pPr>
              <w:spacing w:after="100"/>
              <w:rPr>
                <w:rFonts w:eastAsia="Times New Roman"/>
                <w:sz w:val="20"/>
                <w:szCs w:val="20"/>
              </w:rPr>
            </w:pPr>
          </w:p>
        </w:tc>
        <w:tc>
          <w:tcPr>
            <w:tcW w:w="0" w:type="auto"/>
            <w:vAlign w:val="center"/>
            <w:hideMark/>
          </w:tcPr>
          <w:p w14:paraId="2533C83D" w14:textId="77777777" w:rsidR="00000000" w:rsidRDefault="006A6AFD">
            <w:pPr>
              <w:spacing w:after="100"/>
              <w:rPr>
                <w:rFonts w:eastAsia="Times New Roman"/>
                <w:sz w:val="20"/>
                <w:szCs w:val="20"/>
              </w:rPr>
            </w:pPr>
          </w:p>
        </w:tc>
        <w:tc>
          <w:tcPr>
            <w:tcW w:w="0" w:type="auto"/>
            <w:vAlign w:val="center"/>
            <w:hideMark/>
          </w:tcPr>
          <w:p w14:paraId="4E958601" w14:textId="77777777" w:rsidR="00000000" w:rsidRDefault="006A6AFD">
            <w:pPr>
              <w:spacing w:after="100"/>
              <w:rPr>
                <w:rFonts w:eastAsia="Times New Roman"/>
                <w:sz w:val="20"/>
                <w:szCs w:val="20"/>
              </w:rPr>
            </w:pPr>
          </w:p>
        </w:tc>
      </w:tr>
      <w:tr w:rsidR="00000000" w14:paraId="4D05AB5E" w14:textId="77777777">
        <w:trPr>
          <w:divId w:val="791217312"/>
        </w:trPr>
        <w:tc>
          <w:tcPr>
            <w:tcW w:w="0" w:type="auto"/>
            <w:gridSpan w:val="3"/>
            <w:shd w:val="clear" w:color="auto" w:fill="FFFFFF"/>
            <w:tcMar>
              <w:top w:w="30" w:type="dxa"/>
              <w:left w:w="20" w:type="dxa"/>
              <w:bottom w:w="30" w:type="dxa"/>
              <w:right w:w="20" w:type="dxa"/>
            </w:tcMar>
            <w:hideMark/>
          </w:tcPr>
          <w:p w14:paraId="6F6F438F" w14:textId="77777777" w:rsidR="00000000" w:rsidRDefault="006A6AFD">
            <w:pPr>
              <w:spacing w:after="100"/>
              <w:rPr>
                <w:rFonts w:eastAsia="Times New Roman"/>
              </w:rPr>
            </w:pPr>
            <w:r>
              <w:rPr>
                <w:rFonts w:eastAsia="Times New Roman"/>
                <w:i/>
                <w:iCs/>
                <w:color w:val="000000"/>
                <w:sz w:val="20"/>
                <w:szCs w:val="20"/>
              </w:rPr>
              <w:t>Segment Operating Income:</w:t>
            </w:r>
          </w:p>
        </w:tc>
        <w:tc>
          <w:tcPr>
            <w:tcW w:w="0" w:type="auto"/>
            <w:gridSpan w:val="3"/>
            <w:shd w:val="clear" w:color="auto" w:fill="FFFFFF"/>
            <w:tcMar>
              <w:top w:w="0" w:type="dxa"/>
              <w:left w:w="20" w:type="dxa"/>
              <w:bottom w:w="0" w:type="dxa"/>
              <w:right w:w="20" w:type="dxa"/>
            </w:tcMar>
            <w:vAlign w:val="center"/>
            <w:hideMark/>
          </w:tcPr>
          <w:p w14:paraId="1A7FB306" w14:textId="77777777" w:rsidR="00000000" w:rsidRDefault="006A6AF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039A37"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3FE9D4" w14:textId="77777777" w:rsidR="00000000" w:rsidRDefault="006A6AFD">
            <w:pPr>
              <w:spacing w:after="100"/>
              <w:rPr>
                <w:rFonts w:eastAsia="Times New Roman"/>
                <w:sz w:val="20"/>
                <w:szCs w:val="20"/>
              </w:rPr>
            </w:pPr>
          </w:p>
        </w:tc>
        <w:tc>
          <w:tcPr>
            <w:tcW w:w="0" w:type="auto"/>
            <w:gridSpan w:val="3"/>
            <w:vAlign w:val="center"/>
            <w:hideMark/>
          </w:tcPr>
          <w:p w14:paraId="4FFA262F" w14:textId="77777777" w:rsidR="00000000" w:rsidRDefault="006A6AFD">
            <w:pPr>
              <w:spacing w:after="100"/>
              <w:rPr>
                <w:rFonts w:eastAsia="Times New Roman"/>
                <w:sz w:val="20"/>
                <w:szCs w:val="20"/>
              </w:rPr>
            </w:pPr>
          </w:p>
        </w:tc>
        <w:tc>
          <w:tcPr>
            <w:tcW w:w="0" w:type="auto"/>
            <w:gridSpan w:val="3"/>
            <w:vAlign w:val="center"/>
            <w:hideMark/>
          </w:tcPr>
          <w:p w14:paraId="4A97AD71" w14:textId="77777777" w:rsidR="00000000" w:rsidRDefault="006A6AFD">
            <w:pPr>
              <w:spacing w:after="100"/>
              <w:rPr>
                <w:rFonts w:eastAsia="Times New Roman"/>
                <w:sz w:val="20"/>
                <w:szCs w:val="20"/>
              </w:rPr>
            </w:pPr>
          </w:p>
        </w:tc>
        <w:tc>
          <w:tcPr>
            <w:tcW w:w="0" w:type="auto"/>
            <w:gridSpan w:val="3"/>
            <w:vAlign w:val="center"/>
            <w:hideMark/>
          </w:tcPr>
          <w:p w14:paraId="37E5B61F" w14:textId="77777777" w:rsidR="00000000" w:rsidRDefault="006A6AFD">
            <w:pPr>
              <w:spacing w:after="100"/>
              <w:rPr>
                <w:rFonts w:eastAsia="Times New Roman"/>
                <w:sz w:val="20"/>
                <w:szCs w:val="20"/>
              </w:rPr>
            </w:pPr>
          </w:p>
        </w:tc>
        <w:tc>
          <w:tcPr>
            <w:tcW w:w="0" w:type="auto"/>
            <w:gridSpan w:val="3"/>
            <w:vAlign w:val="center"/>
            <w:hideMark/>
          </w:tcPr>
          <w:p w14:paraId="02889696" w14:textId="77777777" w:rsidR="00000000" w:rsidRDefault="006A6AFD">
            <w:pPr>
              <w:spacing w:after="100"/>
              <w:rPr>
                <w:rFonts w:eastAsia="Times New Roman"/>
                <w:sz w:val="20"/>
                <w:szCs w:val="20"/>
              </w:rPr>
            </w:pPr>
          </w:p>
        </w:tc>
      </w:tr>
      <w:tr w:rsidR="00000000" w14:paraId="373ED192" w14:textId="77777777">
        <w:trPr>
          <w:divId w:val="791217312"/>
        </w:trPr>
        <w:tc>
          <w:tcPr>
            <w:tcW w:w="0" w:type="auto"/>
            <w:gridSpan w:val="3"/>
            <w:shd w:val="clear" w:color="auto" w:fill="CCEEFF"/>
            <w:tcMar>
              <w:top w:w="30" w:type="dxa"/>
              <w:left w:w="200" w:type="dxa"/>
              <w:bottom w:w="30" w:type="dxa"/>
              <w:right w:w="20" w:type="dxa"/>
            </w:tcMar>
            <w:hideMark/>
          </w:tcPr>
          <w:p w14:paraId="6D8C1BCD" w14:textId="77777777" w:rsidR="00000000" w:rsidRDefault="006A6AFD">
            <w:pPr>
              <w:spacing w:after="100"/>
              <w:rPr>
                <w:rFonts w:eastAsia="Times New Roman"/>
              </w:rPr>
            </w:pPr>
            <w:r>
              <w:rPr>
                <w:rFonts w:eastAsia="Times New Roman"/>
                <w:color w:val="000000"/>
                <w:sz w:val="20"/>
                <w:szCs w:val="20"/>
              </w:rPr>
              <w:t>Integrated Mission Systems</w:t>
            </w:r>
          </w:p>
        </w:tc>
        <w:tc>
          <w:tcPr>
            <w:tcW w:w="0" w:type="auto"/>
            <w:shd w:val="clear" w:color="auto" w:fill="CCEEFF"/>
            <w:tcMar>
              <w:top w:w="30" w:type="dxa"/>
              <w:left w:w="20" w:type="dxa"/>
              <w:bottom w:w="30" w:type="dxa"/>
              <w:right w:w="0" w:type="dxa"/>
            </w:tcMar>
            <w:vAlign w:val="bottom"/>
            <w:hideMark/>
          </w:tcPr>
          <w:p w14:paraId="33137279"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C1B4E1F" w14:textId="77777777" w:rsidR="00000000" w:rsidRDefault="006A6AFD">
            <w:pPr>
              <w:spacing w:after="100"/>
              <w:jc w:val="right"/>
              <w:rPr>
                <w:rFonts w:eastAsia="Times New Roman"/>
              </w:rPr>
            </w:pPr>
            <w:r>
              <w:rPr>
                <w:rFonts w:eastAsia="Times New Roman"/>
                <w:color w:val="000000"/>
                <w:sz w:val="20"/>
                <w:szCs w:val="20"/>
              </w:rPr>
              <w:t>255 </w:t>
            </w:r>
          </w:p>
        </w:tc>
        <w:tc>
          <w:tcPr>
            <w:tcW w:w="0" w:type="auto"/>
            <w:shd w:val="clear" w:color="auto" w:fill="CCEEFF"/>
            <w:tcMar>
              <w:top w:w="30" w:type="dxa"/>
              <w:left w:w="0" w:type="dxa"/>
              <w:bottom w:w="30" w:type="dxa"/>
              <w:right w:w="20" w:type="dxa"/>
            </w:tcMar>
            <w:vAlign w:val="bottom"/>
            <w:hideMark/>
          </w:tcPr>
          <w:p w14:paraId="0E90BDA7"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C86098"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F2E9882"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99DA5A5" w14:textId="77777777" w:rsidR="00000000" w:rsidRDefault="006A6AFD">
            <w:pPr>
              <w:spacing w:after="100"/>
              <w:jc w:val="right"/>
              <w:rPr>
                <w:rFonts w:eastAsia="Times New Roman"/>
              </w:rPr>
            </w:pPr>
            <w:r>
              <w:rPr>
                <w:rFonts w:eastAsia="Times New Roman"/>
                <w:color w:val="000000"/>
                <w:sz w:val="20"/>
                <w:szCs w:val="20"/>
              </w:rPr>
              <w:t>234 </w:t>
            </w:r>
          </w:p>
        </w:tc>
        <w:tc>
          <w:tcPr>
            <w:tcW w:w="0" w:type="auto"/>
            <w:shd w:val="clear" w:color="auto" w:fill="CCEEFF"/>
            <w:tcMar>
              <w:top w:w="30" w:type="dxa"/>
              <w:left w:w="0" w:type="dxa"/>
              <w:bottom w:w="30" w:type="dxa"/>
              <w:right w:w="20" w:type="dxa"/>
            </w:tcMar>
            <w:vAlign w:val="bottom"/>
            <w:hideMark/>
          </w:tcPr>
          <w:p w14:paraId="4FE86C6E" w14:textId="77777777" w:rsidR="00000000" w:rsidRDefault="006A6AFD">
            <w:pPr>
              <w:spacing w:after="100"/>
              <w:jc w:val="right"/>
              <w:rPr>
                <w:rFonts w:eastAsia="Times New Roman"/>
              </w:rPr>
            </w:pPr>
          </w:p>
        </w:tc>
        <w:tc>
          <w:tcPr>
            <w:tcW w:w="0" w:type="auto"/>
            <w:gridSpan w:val="3"/>
            <w:vAlign w:val="center"/>
            <w:hideMark/>
          </w:tcPr>
          <w:p w14:paraId="2294885C" w14:textId="77777777" w:rsidR="00000000" w:rsidRDefault="006A6AFD">
            <w:pPr>
              <w:spacing w:after="100"/>
              <w:jc w:val="right"/>
              <w:rPr>
                <w:rFonts w:eastAsia="Times New Roman"/>
                <w:sz w:val="20"/>
                <w:szCs w:val="20"/>
              </w:rPr>
            </w:pPr>
          </w:p>
        </w:tc>
        <w:tc>
          <w:tcPr>
            <w:tcW w:w="0" w:type="auto"/>
            <w:gridSpan w:val="3"/>
            <w:vAlign w:val="center"/>
            <w:hideMark/>
          </w:tcPr>
          <w:p w14:paraId="37400771" w14:textId="77777777" w:rsidR="00000000" w:rsidRDefault="006A6AFD">
            <w:pPr>
              <w:spacing w:after="100"/>
              <w:rPr>
                <w:rFonts w:eastAsia="Times New Roman"/>
                <w:sz w:val="20"/>
                <w:szCs w:val="20"/>
              </w:rPr>
            </w:pPr>
          </w:p>
        </w:tc>
        <w:tc>
          <w:tcPr>
            <w:tcW w:w="0" w:type="auto"/>
            <w:gridSpan w:val="3"/>
            <w:vAlign w:val="center"/>
            <w:hideMark/>
          </w:tcPr>
          <w:p w14:paraId="2E6A419C" w14:textId="77777777" w:rsidR="00000000" w:rsidRDefault="006A6AFD">
            <w:pPr>
              <w:spacing w:after="100"/>
              <w:rPr>
                <w:rFonts w:eastAsia="Times New Roman"/>
                <w:sz w:val="20"/>
                <w:szCs w:val="20"/>
              </w:rPr>
            </w:pPr>
          </w:p>
        </w:tc>
        <w:tc>
          <w:tcPr>
            <w:tcW w:w="0" w:type="auto"/>
            <w:gridSpan w:val="3"/>
            <w:vAlign w:val="center"/>
            <w:hideMark/>
          </w:tcPr>
          <w:p w14:paraId="3D63C30E" w14:textId="77777777" w:rsidR="00000000" w:rsidRDefault="006A6AFD">
            <w:pPr>
              <w:spacing w:after="100"/>
              <w:rPr>
                <w:rFonts w:eastAsia="Times New Roman"/>
                <w:sz w:val="20"/>
                <w:szCs w:val="20"/>
              </w:rPr>
            </w:pPr>
          </w:p>
        </w:tc>
      </w:tr>
      <w:tr w:rsidR="00000000" w14:paraId="255A95C4" w14:textId="77777777">
        <w:trPr>
          <w:divId w:val="791217312"/>
        </w:trPr>
        <w:tc>
          <w:tcPr>
            <w:tcW w:w="0" w:type="auto"/>
            <w:gridSpan w:val="3"/>
            <w:shd w:val="clear" w:color="auto" w:fill="FFFFFF"/>
            <w:tcMar>
              <w:top w:w="30" w:type="dxa"/>
              <w:left w:w="200" w:type="dxa"/>
              <w:bottom w:w="30" w:type="dxa"/>
              <w:right w:w="20" w:type="dxa"/>
            </w:tcMar>
            <w:hideMark/>
          </w:tcPr>
          <w:p w14:paraId="7FFA8D93" w14:textId="77777777" w:rsidR="00000000" w:rsidRDefault="006A6AFD">
            <w:pPr>
              <w:spacing w:after="100"/>
              <w:rPr>
                <w:rFonts w:eastAsia="Times New Roman"/>
              </w:rPr>
            </w:pPr>
            <w:r>
              <w:rPr>
                <w:rFonts w:eastAsia="Times New Roman"/>
                <w:color w:val="000000"/>
                <w:sz w:val="20"/>
                <w:szCs w:val="20"/>
              </w:rPr>
              <w:t>Space &amp; Airborne Systems</w:t>
            </w:r>
          </w:p>
        </w:tc>
        <w:tc>
          <w:tcPr>
            <w:tcW w:w="0" w:type="auto"/>
            <w:gridSpan w:val="2"/>
            <w:shd w:val="clear" w:color="auto" w:fill="FFFFFF"/>
            <w:tcMar>
              <w:top w:w="30" w:type="dxa"/>
              <w:left w:w="20" w:type="dxa"/>
              <w:bottom w:w="30" w:type="dxa"/>
              <w:right w:w="0" w:type="dxa"/>
            </w:tcMar>
            <w:vAlign w:val="bottom"/>
            <w:hideMark/>
          </w:tcPr>
          <w:p w14:paraId="4A1641CE" w14:textId="77777777" w:rsidR="00000000" w:rsidRDefault="006A6AFD">
            <w:pPr>
              <w:spacing w:after="100"/>
              <w:jc w:val="right"/>
              <w:rPr>
                <w:rFonts w:eastAsia="Times New Roman"/>
              </w:rPr>
            </w:pPr>
            <w:r>
              <w:rPr>
                <w:rFonts w:eastAsia="Times New Roman"/>
                <w:color w:val="000000"/>
                <w:sz w:val="20"/>
                <w:szCs w:val="20"/>
              </w:rPr>
              <w:t>172 </w:t>
            </w:r>
          </w:p>
        </w:tc>
        <w:tc>
          <w:tcPr>
            <w:tcW w:w="0" w:type="auto"/>
            <w:shd w:val="clear" w:color="auto" w:fill="FFFFFF"/>
            <w:tcMar>
              <w:top w:w="30" w:type="dxa"/>
              <w:left w:w="0" w:type="dxa"/>
              <w:bottom w:w="30" w:type="dxa"/>
              <w:right w:w="20" w:type="dxa"/>
            </w:tcMar>
            <w:vAlign w:val="bottom"/>
            <w:hideMark/>
          </w:tcPr>
          <w:p w14:paraId="52E749FC"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0E33B3"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E203C3" w14:textId="77777777" w:rsidR="00000000" w:rsidRDefault="006A6AFD">
            <w:pPr>
              <w:spacing w:after="100"/>
              <w:jc w:val="right"/>
              <w:rPr>
                <w:rFonts w:eastAsia="Times New Roman"/>
              </w:rPr>
            </w:pPr>
            <w:r>
              <w:rPr>
                <w:rFonts w:eastAsia="Times New Roman"/>
                <w:color w:val="000000"/>
                <w:sz w:val="20"/>
                <w:szCs w:val="20"/>
              </w:rPr>
              <w:t>192 </w:t>
            </w:r>
          </w:p>
        </w:tc>
        <w:tc>
          <w:tcPr>
            <w:tcW w:w="0" w:type="auto"/>
            <w:shd w:val="clear" w:color="auto" w:fill="FFFFFF"/>
            <w:tcMar>
              <w:top w:w="30" w:type="dxa"/>
              <w:left w:w="0" w:type="dxa"/>
              <w:bottom w:w="30" w:type="dxa"/>
              <w:right w:w="20" w:type="dxa"/>
            </w:tcMar>
            <w:vAlign w:val="bottom"/>
            <w:hideMark/>
          </w:tcPr>
          <w:p w14:paraId="66B73058" w14:textId="77777777" w:rsidR="00000000" w:rsidRDefault="006A6AFD">
            <w:pPr>
              <w:spacing w:after="100"/>
              <w:jc w:val="right"/>
              <w:rPr>
                <w:rFonts w:eastAsia="Times New Roman"/>
              </w:rPr>
            </w:pPr>
          </w:p>
        </w:tc>
        <w:tc>
          <w:tcPr>
            <w:tcW w:w="0" w:type="auto"/>
            <w:gridSpan w:val="3"/>
            <w:vAlign w:val="center"/>
            <w:hideMark/>
          </w:tcPr>
          <w:p w14:paraId="1CC69E60" w14:textId="77777777" w:rsidR="00000000" w:rsidRDefault="006A6AFD">
            <w:pPr>
              <w:spacing w:after="100"/>
              <w:jc w:val="right"/>
              <w:rPr>
                <w:rFonts w:eastAsia="Times New Roman"/>
                <w:sz w:val="20"/>
                <w:szCs w:val="20"/>
              </w:rPr>
            </w:pPr>
          </w:p>
        </w:tc>
        <w:tc>
          <w:tcPr>
            <w:tcW w:w="0" w:type="auto"/>
            <w:gridSpan w:val="3"/>
            <w:vAlign w:val="center"/>
            <w:hideMark/>
          </w:tcPr>
          <w:p w14:paraId="0AB68CC3" w14:textId="77777777" w:rsidR="00000000" w:rsidRDefault="006A6AFD">
            <w:pPr>
              <w:spacing w:after="100"/>
              <w:rPr>
                <w:rFonts w:eastAsia="Times New Roman"/>
                <w:sz w:val="20"/>
                <w:szCs w:val="20"/>
              </w:rPr>
            </w:pPr>
          </w:p>
        </w:tc>
        <w:tc>
          <w:tcPr>
            <w:tcW w:w="0" w:type="auto"/>
            <w:gridSpan w:val="3"/>
            <w:vAlign w:val="center"/>
            <w:hideMark/>
          </w:tcPr>
          <w:p w14:paraId="1842DE0C" w14:textId="77777777" w:rsidR="00000000" w:rsidRDefault="006A6AFD">
            <w:pPr>
              <w:spacing w:after="100"/>
              <w:rPr>
                <w:rFonts w:eastAsia="Times New Roman"/>
                <w:sz w:val="20"/>
                <w:szCs w:val="20"/>
              </w:rPr>
            </w:pPr>
          </w:p>
        </w:tc>
        <w:tc>
          <w:tcPr>
            <w:tcW w:w="0" w:type="auto"/>
            <w:gridSpan w:val="3"/>
            <w:vAlign w:val="center"/>
            <w:hideMark/>
          </w:tcPr>
          <w:p w14:paraId="584D3798" w14:textId="77777777" w:rsidR="00000000" w:rsidRDefault="006A6AFD">
            <w:pPr>
              <w:spacing w:after="100"/>
              <w:rPr>
                <w:rFonts w:eastAsia="Times New Roman"/>
                <w:sz w:val="20"/>
                <w:szCs w:val="20"/>
              </w:rPr>
            </w:pPr>
          </w:p>
        </w:tc>
      </w:tr>
      <w:tr w:rsidR="00000000" w14:paraId="79279F9B" w14:textId="77777777">
        <w:trPr>
          <w:divId w:val="791217312"/>
        </w:trPr>
        <w:tc>
          <w:tcPr>
            <w:tcW w:w="0" w:type="auto"/>
            <w:gridSpan w:val="3"/>
            <w:shd w:val="clear" w:color="auto" w:fill="CCEEFF"/>
            <w:tcMar>
              <w:top w:w="30" w:type="dxa"/>
              <w:left w:w="200" w:type="dxa"/>
              <w:bottom w:w="30" w:type="dxa"/>
              <w:right w:w="20" w:type="dxa"/>
            </w:tcMar>
            <w:hideMark/>
          </w:tcPr>
          <w:p w14:paraId="1F3047FD" w14:textId="77777777" w:rsidR="00000000" w:rsidRDefault="006A6AFD">
            <w:pPr>
              <w:spacing w:after="100"/>
              <w:rPr>
                <w:rFonts w:eastAsia="Times New Roman"/>
              </w:rPr>
            </w:pPr>
            <w:r>
              <w:rPr>
                <w:rFonts w:eastAsia="Times New Roman"/>
                <w:color w:val="000000"/>
                <w:sz w:val="20"/>
                <w:szCs w:val="20"/>
              </w:rPr>
              <w:t>Communication Systems</w:t>
            </w:r>
          </w:p>
        </w:tc>
        <w:tc>
          <w:tcPr>
            <w:tcW w:w="0" w:type="auto"/>
            <w:gridSpan w:val="2"/>
            <w:shd w:val="clear" w:color="auto" w:fill="CCEEFF"/>
            <w:tcMar>
              <w:top w:w="30" w:type="dxa"/>
              <w:left w:w="20" w:type="dxa"/>
              <w:bottom w:w="30" w:type="dxa"/>
              <w:right w:w="0" w:type="dxa"/>
            </w:tcMar>
            <w:vAlign w:val="bottom"/>
            <w:hideMark/>
          </w:tcPr>
          <w:p w14:paraId="1A4668D7" w14:textId="77777777" w:rsidR="00000000" w:rsidRDefault="006A6AFD">
            <w:pPr>
              <w:spacing w:after="100"/>
              <w:jc w:val="right"/>
              <w:rPr>
                <w:rFonts w:eastAsia="Times New Roman"/>
              </w:rPr>
            </w:pPr>
            <w:r>
              <w:rPr>
                <w:rFonts w:eastAsia="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14:paraId="1A30AEDD"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B114F2"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7D7EC1" w14:textId="77777777" w:rsidR="00000000" w:rsidRDefault="006A6AFD">
            <w:pPr>
              <w:spacing w:after="100"/>
              <w:jc w:val="right"/>
              <w:rPr>
                <w:rFonts w:eastAsia="Times New Roman"/>
              </w:rPr>
            </w:pPr>
            <w:r>
              <w:rPr>
                <w:rFonts w:eastAsia="Times New Roman"/>
                <w:color w:val="000000"/>
                <w:sz w:val="20"/>
                <w:szCs w:val="20"/>
              </w:rPr>
              <w:t>270 </w:t>
            </w:r>
          </w:p>
        </w:tc>
        <w:tc>
          <w:tcPr>
            <w:tcW w:w="0" w:type="auto"/>
            <w:shd w:val="clear" w:color="auto" w:fill="CCEEFF"/>
            <w:tcMar>
              <w:top w:w="30" w:type="dxa"/>
              <w:left w:w="0" w:type="dxa"/>
              <w:bottom w:w="30" w:type="dxa"/>
              <w:right w:w="20" w:type="dxa"/>
            </w:tcMar>
            <w:vAlign w:val="bottom"/>
            <w:hideMark/>
          </w:tcPr>
          <w:p w14:paraId="157468BD" w14:textId="77777777" w:rsidR="00000000" w:rsidRDefault="006A6AFD">
            <w:pPr>
              <w:spacing w:after="100"/>
              <w:jc w:val="right"/>
              <w:rPr>
                <w:rFonts w:eastAsia="Times New Roman"/>
              </w:rPr>
            </w:pPr>
          </w:p>
        </w:tc>
        <w:tc>
          <w:tcPr>
            <w:tcW w:w="0" w:type="auto"/>
            <w:gridSpan w:val="3"/>
            <w:vAlign w:val="center"/>
            <w:hideMark/>
          </w:tcPr>
          <w:p w14:paraId="2DE2DE19" w14:textId="77777777" w:rsidR="00000000" w:rsidRDefault="006A6AFD">
            <w:pPr>
              <w:spacing w:after="100"/>
              <w:jc w:val="right"/>
              <w:rPr>
                <w:rFonts w:eastAsia="Times New Roman"/>
                <w:sz w:val="20"/>
                <w:szCs w:val="20"/>
              </w:rPr>
            </w:pPr>
          </w:p>
        </w:tc>
        <w:tc>
          <w:tcPr>
            <w:tcW w:w="0" w:type="auto"/>
            <w:gridSpan w:val="3"/>
            <w:vAlign w:val="center"/>
            <w:hideMark/>
          </w:tcPr>
          <w:p w14:paraId="736F2AD6" w14:textId="77777777" w:rsidR="00000000" w:rsidRDefault="006A6AFD">
            <w:pPr>
              <w:spacing w:after="100"/>
              <w:rPr>
                <w:rFonts w:eastAsia="Times New Roman"/>
                <w:sz w:val="20"/>
                <w:szCs w:val="20"/>
              </w:rPr>
            </w:pPr>
          </w:p>
        </w:tc>
        <w:tc>
          <w:tcPr>
            <w:tcW w:w="0" w:type="auto"/>
            <w:gridSpan w:val="3"/>
            <w:vAlign w:val="center"/>
            <w:hideMark/>
          </w:tcPr>
          <w:p w14:paraId="0ACB5812" w14:textId="77777777" w:rsidR="00000000" w:rsidRDefault="006A6AFD">
            <w:pPr>
              <w:spacing w:after="100"/>
              <w:rPr>
                <w:rFonts w:eastAsia="Times New Roman"/>
                <w:sz w:val="20"/>
                <w:szCs w:val="20"/>
              </w:rPr>
            </w:pPr>
          </w:p>
        </w:tc>
        <w:tc>
          <w:tcPr>
            <w:tcW w:w="0" w:type="auto"/>
            <w:gridSpan w:val="3"/>
            <w:vAlign w:val="center"/>
            <w:hideMark/>
          </w:tcPr>
          <w:p w14:paraId="35FE55A0" w14:textId="77777777" w:rsidR="00000000" w:rsidRDefault="006A6AFD">
            <w:pPr>
              <w:spacing w:after="100"/>
              <w:rPr>
                <w:rFonts w:eastAsia="Times New Roman"/>
                <w:sz w:val="20"/>
                <w:szCs w:val="20"/>
              </w:rPr>
            </w:pPr>
          </w:p>
        </w:tc>
      </w:tr>
      <w:tr w:rsidR="00000000" w14:paraId="44079657" w14:textId="77777777">
        <w:trPr>
          <w:divId w:val="791217312"/>
        </w:trPr>
        <w:tc>
          <w:tcPr>
            <w:tcW w:w="0" w:type="auto"/>
            <w:gridSpan w:val="3"/>
            <w:shd w:val="clear" w:color="auto" w:fill="FFFFFF"/>
            <w:tcMar>
              <w:top w:w="30" w:type="dxa"/>
              <w:left w:w="200" w:type="dxa"/>
              <w:bottom w:w="30" w:type="dxa"/>
              <w:right w:w="20" w:type="dxa"/>
            </w:tcMar>
            <w:hideMark/>
          </w:tcPr>
          <w:p w14:paraId="0022FE44" w14:textId="77777777" w:rsidR="00000000" w:rsidRDefault="006A6AFD">
            <w:pPr>
              <w:spacing w:after="100"/>
              <w:rPr>
                <w:rFonts w:eastAsia="Times New Roman"/>
              </w:rPr>
            </w:pPr>
            <w:r>
              <w:rPr>
                <w:rFonts w:eastAsia="Times New Roman"/>
                <w:color w:val="000000"/>
                <w:sz w:val="20"/>
                <w:szCs w:val="20"/>
              </w:rPr>
              <w:t>Other non-reportable businesses</w:t>
            </w:r>
          </w:p>
        </w:tc>
        <w:tc>
          <w:tcPr>
            <w:tcW w:w="0" w:type="auto"/>
            <w:gridSpan w:val="2"/>
            <w:shd w:val="clear" w:color="auto" w:fill="FFFFFF"/>
            <w:tcMar>
              <w:top w:w="30" w:type="dxa"/>
              <w:left w:w="20" w:type="dxa"/>
              <w:bottom w:w="30" w:type="dxa"/>
              <w:right w:w="0" w:type="dxa"/>
            </w:tcMar>
            <w:vAlign w:val="bottom"/>
            <w:hideMark/>
          </w:tcPr>
          <w:p w14:paraId="59811B0B"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8F75282"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252176"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819CB5" w14:textId="77777777" w:rsidR="00000000" w:rsidRDefault="006A6AFD">
            <w:pPr>
              <w:spacing w:after="100"/>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14:paraId="5165BAB9" w14:textId="77777777" w:rsidR="00000000" w:rsidRDefault="006A6AFD">
            <w:pPr>
              <w:spacing w:after="100"/>
              <w:jc w:val="right"/>
              <w:rPr>
                <w:rFonts w:eastAsia="Times New Roman"/>
              </w:rPr>
            </w:pPr>
          </w:p>
        </w:tc>
        <w:tc>
          <w:tcPr>
            <w:tcW w:w="0" w:type="auto"/>
            <w:gridSpan w:val="3"/>
            <w:vAlign w:val="center"/>
            <w:hideMark/>
          </w:tcPr>
          <w:p w14:paraId="46B9256C" w14:textId="77777777" w:rsidR="00000000" w:rsidRDefault="006A6AFD">
            <w:pPr>
              <w:spacing w:after="100"/>
              <w:jc w:val="right"/>
              <w:rPr>
                <w:rFonts w:eastAsia="Times New Roman"/>
                <w:sz w:val="20"/>
                <w:szCs w:val="20"/>
              </w:rPr>
            </w:pPr>
          </w:p>
        </w:tc>
        <w:tc>
          <w:tcPr>
            <w:tcW w:w="0" w:type="auto"/>
            <w:gridSpan w:val="3"/>
            <w:vAlign w:val="center"/>
            <w:hideMark/>
          </w:tcPr>
          <w:p w14:paraId="47DD6E62" w14:textId="77777777" w:rsidR="00000000" w:rsidRDefault="006A6AFD">
            <w:pPr>
              <w:spacing w:after="100"/>
              <w:rPr>
                <w:rFonts w:eastAsia="Times New Roman"/>
                <w:sz w:val="20"/>
                <w:szCs w:val="20"/>
              </w:rPr>
            </w:pPr>
          </w:p>
        </w:tc>
        <w:tc>
          <w:tcPr>
            <w:tcW w:w="0" w:type="auto"/>
            <w:gridSpan w:val="3"/>
            <w:vAlign w:val="center"/>
            <w:hideMark/>
          </w:tcPr>
          <w:p w14:paraId="14E090C1" w14:textId="77777777" w:rsidR="00000000" w:rsidRDefault="006A6AFD">
            <w:pPr>
              <w:spacing w:after="100"/>
              <w:rPr>
                <w:rFonts w:eastAsia="Times New Roman"/>
                <w:sz w:val="20"/>
                <w:szCs w:val="20"/>
              </w:rPr>
            </w:pPr>
          </w:p>
        </w:tc>
        <w:tc>
          <w:tcPr>
            <w:tcW w:w="0" w:type="auto"/>
            <w:gridSpan w:val="3"/>
            <w:vAlign w:val="center"/>
            <w:hideMark/>
          </w:tcPr>
          <w:p w14:paraId="061DE5DA" w14:textId="77777777" w:rsidR="00000000" w:rsidRDefault="006A6AFD">
            <w:pPr>
              <w:spacing w:after="100"/>
              <w:rPr>
                <w:rFonts w:eastAsia="Times New Roman"/>
                <w:sz w:val="20"/>
                <w:szCs w:val="20"/>
              </w:rPr>
            </w:pPr>
          </w:p>
        </w:tc>
      </w:tr>
      <w:tr w:rsidR="00000000" w14:paraId="1B012EF4" w14:textId="77777777">
        <w:trPr>
          <w:divId w:val="791217312"/>
        </w:trPr>
        <w:tc>
          <w:tcPr>
            <w:tcW w:w="0" w:type="auto"/>
            <w:gridSpan w:val="3"/>
            <w:shd w:val="clear" w:color="auto" w:fill="CCEEFF"/>
            <w:tcMar>
              <w:top w:w="0" w:type="dxa"/>
              <w:left w:w="20" w:type="dxa"/>
              <w:bottom w:w="0" w:type="dxa"/>
              <w:right w:w="20" w:type="dxa"/>
            </w:tcMar>
            <w:vAlign w:val="center"/>
            <w:hideMark/>
          </w:tcPr>
          <w:p w14:paraId="721F5FA5" w14:textId="77777777" w:rsidR="00000000" w:rsidRDefault="006A6AF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A52731" w14:textId="77777777" w:rsidR="00000000" w:rsidRDefault="006A6AFD">
            <w:pPr>
              <w:spacing w:after="100"/>
              <w:jc w:val="right"/>
              <w:rPr>
                <w:rFonts w:eastAsia="Times New Roman"/>
              </w:rPr>
            </w:pPr>
            <w:r>
              <w:rPr>
                <w:rFonts w:eastAsia="Times New Roman"/>
                <w:color w:val="000000"/>
                <w:sz w:val="20"/>
                <w:szCs w:val="20"/>
              </w:rPr>
              <w:t>656 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DD4C28"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BF6DB3"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E05DB2" w14:textId="77777777" w:rsidR="00000000" w:rsidRDefault="006A6AFD">
            <w:pPr>
              <w:spacing w:after="100"/>
              <w:jc w:val="right"/>
              <w:rPr>
                <w:rFonts w:eastAsia="Times New Roman"/>
              </w:rPr>
            </w:pPr>
            <w:r>
              <w:rPr>
                <w:rFonts w:eastAsia="Times New Roman"/>
                <w:color w:val="000000"/>
                <w:sz w:val="20"/>
                <w:szCs w:val="20"/>
              </w:rPr>
              <w:t>748 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773E44" w14:textId="77777777" w:rsidR="00000000" w:rsidRDefault="006A6AFD">
            <w:pPr>
              <w:spacing w:after="100"/>
              <w:jc w:val="right"/>
              <w:rPr>
                <w:rFonts w:eastAsia="Times New Roman"/>
              </w:rPr>
            </w:pPr>
          </w:p>
        </w:tc>
        <w:tc>
          <w:tcPr>
            <w:tcW w:w="0" w:type="auto"/>
            <w:gridSpan w:val="3"/>
            <w:vAlign w:val="center"/>
            <w:hideMark/>
          </w:tcPr>
          <w:p w14:paraId="4B9CB748" w14:textId="77777777" w:rsidR="00000000" w:rsidRDefault="006A6AFD">
            <w:pPr>
              <w:spacing w:after="100"/>
              <w:jc w:val="right"/>
              <w:rPr>
                <w:rFonts w:eastAsia="Times New Roman"/>
                <w:sz w:val="20"/>
                <w:szCs w:val="20"/>
              </w:rPr>
            </w:pPr>
          </w:p>
        </w:tc>
        <w:tc>
          <w:tcPr>
            <w:tcW w:w="0" w:type="auto"/>
            <w:gridSpan w:val="3"/>
            <w:vAlign w:val="center"/>
            <w:hideMark/>
          </w:tcPr>
          <w:p w14:paraId="5630134E" w14:textId="77777777" w:rsidR="00000000" w:rsidRDefault="006A6AFD">
            <w:pPr>
              <w:spacing w:after="100"/>
              <w:rPr>
                <w:rFonts w:eastAsia="Times New Roman"/>
                <w:sz w:val="20"/>
                <w:szCs w:val="20"/>
              </w:rPr>
            </w:pPr>
          </w:p>
        </w:tc>
        <w:tc>
          <w:tcPr>
            <w:tcW w:w="0" w:type="auto"/>
            <w:gridSpan w:val="3"/>
            <w:vAlign w:val="center"/>
            <w:hideMark/>
          </w:tcPr>
          <w:p w14:paraId="0D61827D" w14:textId="77777777" w:rsidR="00000000" w:rsidRDefault="006A6AFD">
            <w:pPr>
              <w:spacing w:after="100"/>
              <w:rPr>
                <w:rFonts w:eastAsia="Times New Roman"/>
                <w:sz w:val="20"/>
                <w:szCs w:val="20"/>
              </w:rPr>
            </w:pPr>
          </w:p>
        </w:tc>
        <w:tc>
          <w:tcPr>
            <w:tcW w:w="0" w:type="auto"/>
            <w:gridSpan w:val="3"/>
            <w:vAlign w:val="center"/>
            <w:hideMark/>
          </w:tcPr>
          <w:p w14:paraId="70D79F24" w14:textId="77777777" w:rsidR="00000000" w:rsidRDefault="006A6AFD">
            <w:pPr>
              <w:spacing w:after="100"/>
              <w:rPr>
                <w:rFonts w:eastAsia="Times New Roman"/>
                <w:sz w:val="20"/>
                <w:szCs w:val="20"/>
              </w:rPr>
            </w:pPr>
          </w:p>
        </w:tc>
      </w:tr>
      <w:tr w:rsidR="00000000" w14:paraId="7E1BD624" w14:textId="77777777">
        <w:trPr>
          <w:divId w:val="791217312"/>
        </w:trPr>
        <w:tc>
          <w:tcPr>
            <w:tcW w:w="0" w:type="auto"/>
            <w:gridSpan w:val="3"/>
            <w:shd w:val="clear" w:color="auto" w:fill="FFFFFF"/>
            <w:tcMar>
              <w:top w:w="30" w:type="dxa"/>
              <w:left w:w="20" w:type="dxa"/>
              <w:bottom w:w="30" w:type="dxa"/>
              <w:right w:w="20" w:type="dxa"/>
            </w:tcMar>
            <w:hideMark/>
          </w:tcPr>
          <w:p w14:paraId="1772F852" w14:textId="77777777" w:rsidR="00000000" w:rsidRDefault="006A6AFD">
            <w:pPr>
              <w:spacing w:after="100"/>
              <w:rPr>
                <w:rFonts w:eastAsia="Times New Roman"/>
              </w:rPr>
            </w:pPr>
            <w:r>
              <w:rPr>
                <w:rFonts w:eastAsia="Times New Roman"/>
                <w:i/>
                <w:iCs/>
                <w:color w:val="000000"/>
                <w:sz w:val="20"/>
                <w:szCs w:val="20"/>
              </w:rPr>
              <w:t>Unallocated Items: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0AD25AD" w14:textId="77777777" w:rsidR="00000000" w:rsidRDefault="006A6AF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8B270D" w14:textId="77777777" w:rsidR="00000000" w:rsidRDefault="006A6AF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E660951" w14:textId="77777777" w:rsidR="00000000" w:rsidRDefault="006A6AFD">
            <w:pPr>
              <w:spacing w:after="100"/>
              <w:rPr>
                <w:rFonts w:eastAsia="Times New Roman"/>
                <w:sz w:val="20"/>
                <w:szCs w:val="20"/>
              </w:rPr>
            </w:pPr>
          </w:p>
        </w:tc>
        <w:tc>
          <w:tcPr>
            <w:tcW w:w="0" w:type="auto"/>
            <w:gridSpan w:val="3"/>
            <w:vAlign w:val="center"/>
            <w:hideMark/>
          </w:tcPr>
          <w:p w14:paraId="0B806256" w14:textId="77777777" w:rsidR="00000000" w:rsidRDefault="006A6AFD">
            <w:pPr>
              <w:spacing w:after="100"/>
              <w:rPr>
                <w:rFonts w:eastAsia="Times New Roman"/>
                <w:sz w:val="20"/>
                <w:szCs w:val="20"/>
              </w:rPr>
            </w:pPr>
          </w:p>
        </w:tc>
        <w:tc>
          <w:tcPr>
            <w:tcW w:w="0" w:type="auto"/>
            <w:gridSpan w:val="3"/>
            <w:vAlign w:val="center"/>
            <w:hideMark/>
          </w:tcPr>
          <w:p w14:paraId="57494506" w14:textId="77777777" w:rsidR="00000000" w:rsidRDefault="006A6AFD">
            <w:pPr>
              <w:spacing w:after="100"/>
              <w:rPr>
                <w:rFonts w:eastAsia="Times New Roman"/>
                <w:sz w:val="20"/>
                <w:szCs w:val="20"/>
              </w:rPr>
            </w:pPr>
          </w:p>
        </w:tc>
        <w:tc>
          <w:tcPr>
            <w:tcW w:w="0" w:type="auto"/>
            <w:gridSpan w:val="3"/>
            <w:vAlign w:val="center"/>
            <w:hideMark/>
          </w:tcPr>
          <w:p w14:paraId="30E9D178" w14:textId="77777777" w:rsidR="00000000" w:rsidRDefault="006A6AFD">
            <w:pPr>
              <w:spacing w:after="100"/>
              <w:rPr>
                <w:rFonts w:eastAsia="Times New Roman"/>
                <w:sz w:val="20"/>
                <w:szCs w:val="20"/>
              </w:rPr>
            </w:pPr>
          </w:p>
        </w:tc>
        <w:tc>
          <w:tcPr>
            <w:tcW w:w="0" w:type="auto"/>
            <w:gridSpan w:val="3"/>
            <w:vAlign w:val="center"/>
            <w:hideMark/>
          </w:tcPr>
          <w:p w14:paraId="1515BDB7" w14:textId="77777777" w:rsidR="00000000" w:rsidRDefault="006A6AFD">
            <w:pPr>
              <w:spacing w:after="100"/>
              <w:rPr>
                <w:rFonts w:eastAsia="Times New Roman"/>
                <w:sz w:val="20"/>
                <w:szCs w:val="20"/>
              </w:rPr>
            </w:pPr>
          </w:p>
        </w:tc>
      </w:tr>
      <w:tr w:rsidR="00000000" w14:paraId="053F3E8E" w14:textId="77777777">
        <w:trPr>
          <w:divId w:val="791217312"/>
        </w:trPr>
        <w:tc>
          <w:tcPr>
            <w:tcW w:w="0" w:type="auto"/>
            <w:gridSpan w:val="3"/>
            <w:shd w:val="clear" w:color="auto" w:fill="CCEEFF"/>
            <w:tcMar>
              <w:top w:w="30" w:type="dxa"/>
              <w:left w:w="20" w:type="dxa"/>
              <w:bottom w:w="30" w:type="dxa"/>
              <w:right w:w="20" w:type="dxa"/>
            </w:tcMar>
            <w:vAlign w:val="bottom"/>
            <w:hideMark/>
          </w:tcPr>
          <w:p w14:paraId="0CF319EB" w14:textId="77777777" w:rsidR="00000000" w:rsidRDefault="006A6AFD">
            <w:pPr>
              <w:spacing w:after="100"/>
              <w:divId w:val="348143320"/>
              <w:rPr>
                <w:rFonts w:eastAsia="Times New Roman"/>
              </w:rPr>
            </w:pPr>
            <w:r>
              <w:rPr>
                <w:rFonts w:eastAsia="Times New Roman"/>
                <w:color w:val="000000"/>
                <w:sz w:val="20"/>
                <w:szCs w:val="20"/>
              </w:rPr>
              <w:t>Unallocated corporate department expense, ne</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65360324" w14:textId="77777777" w:rsidR="00000000" w:rsidRDefault="006A6AFD">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14:paraId="642373D0"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1ED671"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158BC3" w14:textId="77777777" w:rsidR="00000000" w:rsidRDefault="006A6AFD">
            <w:pPr>
              <w:spacing w:after="100"/>
              <w:jc w:val="right"/>
              <w:rPr>
                <w:rFonts w:eastAsia="Times New Roman"/>
              </w:rPr>
            </w:pPr>
            <w:r>
              <w:rPr>
                <w:rFonts w:eastAsia="Times New Roman"/>
                <w:color w:val="000000"/>
                <w:sz w:val="20"/>
                <w:szCs w:val="20"/>
              </w:rPr>
              <w:t>(33)</w:t>
            </w:r>
          </w:p>
        </w:tc>
        <w:tc>
          <w:tcPr>
            <w:tcW w:w="0" w:type="auto"/>
            <w:shd w:val="clear" w:color="auto" w:fill="CCEEFF"/>
            <w:tcMar>
              <w:top w:w="30" w:type="dxa"/>
              <w:left w:w="0" w:type="dxa"/>
              <w:bottom w:w="30" w:type="dxa"/>
              <w:right w:w="20" w:type="dxa"/>
            </w:tcMar>
            <w:vAlign w:val="bottom"/>
            <w:hideMark/>
          </w:tcPr>
          <w:p w14:paraId="5E9F8218" w14:textId="77777777" w:rsidR="00000000" w:rsidRDefault="006A6AFD">
            <w:pPr>
              <w:spacing w:after="100"/>
              <w:jc w:val="right"/>
              <w:rPr>
                <w:rFonts w:eastAsia="Times New Roman"/>
              </w:rPr>
            </w:pPr>
          </w:p>
        </w:tc>
        <w:tc>
          <w:tcPr>
            <w:tcW w:w="0" w:type="auto"/>
            <w:gridSpan w:val="3"/>
            <w:vAlign w:val="center"/>
            <w:hideMark/>
          </w:tcPr>
          <w:p w14:paraId="284EACC9" w14:textId="77777777" w:rsidR="00000000" w:rsidRDefault="006A6AFD">
            <w:pPr>
              <w:spacing w:after="100"/>
              <w:jc w:val="right"/>
              <w:rPr>
                <w:rFonts w:eastAsia="Times New Roman"/>
                <w:sz w:val="20"/>
                <w:szCs w:val="20"/>
              </w:rPr>
            </w:pPr>
          </w:p>
        </w:tc>
        <w:tc>
          <w:tcPr>
            <w:tcW w:w="0" w:type="auto"/>
            <w:gridSpan w:val="3"/>
            <w:vAlign w:val="center"/>
            <w:hideMark/>
          </w:tcPr>
          <w:p w14:paraId="6D475B3B" w14:textId="77777777" w:rsidR="00000000" w:rsidRDefault="006A6AFD">
            <w:pPr>
              <w:spacing w:after="100"/>
              <w:rPr>
                <w:rFonts w:eastAsia="Times New Roman"/>
                <w:sz w:val="20"/>
                <w:szCs w:val="20"/>
              </w:rPr>
            </w:pPr>
          </w:p>
        </w:tc>
        <w:tc>
          <w:tcPr>
            <w:tcW w:w="0" w:type="auto"/>
            <w:gridSpan w:val="3"/>
            <w:vAlign w:val="center"/>
            <w:hideMark/>
          </w:tcPr>
          <w:p w14:paraId="6583D9D2" w14:textId="77777777" w:rsidR="00000000" w:rsidRDefault="006A6AFD">
            <w:pPr>
              <w:spacing w:after="100"/>
              <w:rPr>
                <w:rFonts w:eastAsia="Times New Roman"/>
                <w:sz w:val="20"/>
                <w:szCs w:val="20"/>
              </w:rPr>
            </w:pPr>
          </w:p>
        </w:tc>
        <w:tc>
          <w:tcPr>
            <w:tcW w:w="0" w:type="auto"/>
            <w:gridSpan w:val="3"/>
            <w:vAlign w:val="center"/>
            <w:hideMark/>
          </w:tcPr>
          <w:p w14:paraId="0E484301" w14:textId="77777777" w:rsidR="00000000" w:rsidRDefault="006A6AFD">
            <w:pPr>
              <w:spacing w:after="100"/>
              <w:rPr>
                <w:rFonts w:eastAsia="Times New Roman"/>
                <w:sz w:val="20"/>
                <w:szCs w:val="20"/>
              </w:rPr>
            </w:pPr>
          </w:p>
        </w:tc>
      </w:tr>
      <w:tr w:rsidR="00000000" w14:paraId="7739D44B" w14:textId="77777777">
        <w:trPr>
          <w:divId w:val="791217312"/>
        </w:trPr>
        <w:tc>
          <w:tcPr>
            <w:tcW w:w="0" w:type="auto"/>
            <w:gridSpan w:val="3"/>
            <w:shd w:val="clear" w:color="auto" w:fill="FFFFFF"/>
            <w:tcMar>
              <w:top w:w="30" w:type="dxa"/>
              <w:left w:w="20" w:type="dxa"/>
              <w:bottom w:w="30" w:type="dxa"/>
              <w:right w:w="20" w:type="dxa"/>
            </w:tcMar>
            <w:hideMark/>
          </w:tcPr>
          <w:p w14:paraId="664F821C" w14:textId="77777777" w:rsidR="00000000" w:rsidRDefault="006A6AFD">
            <w:pPr>
              <w:spacing w:after="100"/>
              <w:ind w:hanging="180"/>
              <w:divId w:val="1934974670"/>
              <w:rPr>
                <w:rFonts w:eastAsia="Times New Roman"/>
              </w:rPr>
            </w:pPr>
            <w:r>
              <w:rPr>
                <w:rFonts w:eastAsia="Times New Roman"/>
                <w:color w:val="000000"/>
                <w:sz w:val="20"/>
                <w:szCs w:val="20"/>
              </w:rPr>
              <w:t>L3Harris Merger-related transaction, integration and other expenses and losses</w:t>
            </w:r>
          </w:p>
        </w:tc>
        <w:tc>
          <w:tcPr>
            <w:tcW w:w="0" w:type="auto"/>
            <w:gridSpan w:val="2"/>
            <w:shd w:val="clear" w:color="auto" w:fill="FFFFFF"/>
            <w:tcMar>
              <w:top w:w="30" w:type="dxa"/>
              <w:left w:w="20" w:type="dxa"/>
              <w:bottom w:w="30" w:type="dxa"/>
              <w:right w:w="0" w:type="dxa"/>
            </w:tcMar>
            <w:vAlign w:val="bottom"/>
            <w:hideMark/>
          </w:tcPr>
          <w:p w14:paraId="133F52AD" w14:textId="77777777" w:rsidR="00000000" w:rsidRDefault="006A6AFD">
            <w:pPr>
              <w:spacing w:after="100"/>
              <w:jc w:val="right"/>
              <w:rPr>
                <w:rFonts w:eastAsia="Times New Roman"/>
              </w:rPr>
            </w:pPr>
            <w:r>
              <w:rPr>
                <w:rFonts w:eastAsia="Times New Roman"/>
                <w:color w:val="000000"/>
                <w:sz w:val="20"/>
                <w:szCs w:val="20"/>
              </w:rPr>
              <w:t>(20)</w:t>
            </w:r>
          </w:p>
        </w:tc>
        <w:tc>
          <w:tcPr>
            <w:tcW w:w="0" w:type="auto"/>
            <w:shd w:val="clear" w:color="auto" w:fill="FFFFFF"/>
            <w:tcMar>
              <w:top w:w="30" w:type="dxa"/>
              <w:left w:w="0" w:type="dxa"/>
              <w:bottom w:w="30" w:type="dxa"/>
              <w:right w:w="20" w:type="dxa"/>
            </w:tcMar>
            <w:vAlign w:val="bottom"/>
            <w:hideMark/>
          </w:tcPr>
          <w:p w14:paraId="7F537CE7"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EBA3C0"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F5E414" w14:textId="77777777" w:rsidR="00000000" w:rsidRDefault="006A6AFD">
            <w:pPr>
              <w:spacing w:after="100"/>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14:paraId="363B9940" w14:textId="77777777" w:rsidR="00000000" w:rsidRDefault="006A6AFD">
            <w:pPr>
              <w:spacing w:after="100"/>
              <w:jc w:val="right"/>
              <w:rPr>
                <w:rFonts w:eastAsia="Times New Roman"/>
              </w:rPr>
            </w:pPr>
          </w:p>
        </w:tc>
        <w:tc>
          <w:tcPr>
            <w:tcW w:w="0" w:type="auto"/>
            <w:gridSpan w:val="3"/>
            <w:vAlign w:val="center"/>
            <w:hideMark/>
          </w:tcPr>
          <w:p w14:paraId="2772F8C1" w14:textId="77777777" w:rsidR="00000000" w:rsidRDefault="006A6AFD">
            <w:pPr>
              <w:spacing w:after="100"/>
              <w:jc w:val="right"/>
              <w:rPr>
                <w:rFonts w:eastAsia="Times New Roman"/>
                <w:sz w:val="20"/>
                <w:szCs w:val="20"/>
              </w:rPr>
            </w:pPr>
          </w:p>
        </w:tc>
        <w:tc>
          <w:tcPr>
            <w:tcW w:w="0" w:type="auto"/>
            <w:gridSpan w:val="3"/>
            <w:vAlign w:val="center"/>
            <w:hideMark/>
          </w:tcPr>
          <w:p w14:paraId="00BDC90D" w14:textId="77777777" w:rsidR="00000000" w:rsidRDefault="006A6AFD">
            <w:pPr>
              <w:spacing w:after="100"/>
              <w:rPr>
                <w:rFonts w:eastAsia="Times New Roman"/>
                <w:sz w:val="20"/>
                <w:szCs w:val="20"/>
              </w:rPr>
            </w:pPr>
          </w:p>
        </w:tc>
        <w:tc>
          <w:tcPr>
            <w:tcW w:w="0" w:type="auto"/>
            <w:gridSpan w:val="3"/>
            <w:vAlign w:val="center"/>
            <w:hideMark/>
          </w:tcPr>
          <w:p w14:paraId="0BD6AF66" w14:textId="77777777" w:rsidR="00000000" w:rsidRDefault="006A6AFD">
            <w:pPr>
              <w:spacing w:after="100"/>
              <w:rPr>
                <w:rFonts w:eastAsia="Times New Roman"/>
                <w:sz w:val="20"/>
                <w:szCs w:val="20"/>
              </w:rPr>
            </w:pPr>
          </w:p>
        </w:tc>
        <w:tc>
          <w:tcPr>
            <w:tcW w:w="0" w:type="auto"/>
            <w:gridSpan w:val="3"/>
            <w:vAlign w:val="center"/>
            <w:hideMark/>
          </w:tcPr>
          <w:p w14:paraId="46138DF5" w14:textId="77777777" w:rsidR="00000000" w:rsidRDefault="006A6AFD">
            <w:pPr>
              <w:spacing w:after="100"/>
              <w:rPr>
                <w:rFonts w:eastAsia="Times New Roman"/>
                <w:sz w:val="20"/>
                <w:szCs w:val="20"/>
              </w:rPr>
            </w:pPr>
          </w:p>
        </w:tc>
      </w:tr>
      <w:tr w:rsidR="00000000" w14:paraId="061F385E" w14:textId="77777777">
        <w:trPr>
          <w:divId w:val="791217312"/>
        </w:trPr>
        <w:tc>
          <w:tcPr>
            <w:tcW w:w="0" w:type="auto"/>
            <w:gridSpan w:val="3"/>
            <w:shd w:val="clear" w:color="auto" w:fill="CCEEFF"/>
            <w:tcMar>
              <w:top w:w="30" w:type="dxa"/>
              <w:left w:w="20" w:type="dxa"/>
              <w:bottom w:w="30" w:type="dxa"/>
              <w:right w:w="20" w:type="dxa"/>
            </w:tcMar>
            <w:vAlign w:val="bottom"/>
            <w:hideMark/>
          </w:tcPr>
          <w:p w14:paraId="00923324" w14:textId="77777777" w:rsidR="00000000" w:rsidRDefault="006A6AFD">
            <w:pPr>
              <w:spacing w:after="100"/>
              <w:divId w:val="676158802"/>
              <w:rPr>
                <w:rFonts w:eastAsia="Times New Roman"/>
              </w:rPr>
            </w:pPr>
            <w:r>
              <w:rPr>
                <w:rFonts w:eastAsia="Times New Roman"/>
                <w:color w:val="000000"/>
                <w:sz w:val="20"/>
                <w:szCs w:val="20"/>
              </w:rPr>
              <w:t>Amortization of acquisition-related intangible</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03C0A328" w14:textId="77777777" w:rsidR="00000000" w:rsidRDefault="006A6AFD">
            <w:pPr>
              <w:spacing w:after="100"/>
              <w:jc w:val="right"/>
              <w:rPr>
                <w:rFonts w:eastAsia="Times New Roman"/>
              </w:rPr>
            </w:pPr>
            <w:r>
              <w:rPr>
                <w:rFonts w:eastAsia="Times New Roman"/>
                <w:color w:val="000000"/>
                <w:sz w:val="20"/>
                <w:szCs w:val="20"/>
              </w:rPr>
              <w:t>(152)</w:t>
            </w:r>
          </w:p>
        </w:tc>
        <w:tc>
          <w:tcPr>
            <w:tcW w:w="0" w:type="auto"/>
            <w:shd w:val="clear" w:color="auto" w:fill="CCEEFF"/>
            <w:tcMar>
              <w:top w:w="30" w:type="dxa"/>
              <w:left w:w="0" w:type="dxa"/>
              <w:bottom w:w="30" w:type="dxa"/>
              <w:right w:w="20" w:type="dxa"/>
            </w:tcMar>
            <w:vAlign w:val="bottom"/>
            <w:hideMark/>
          </w:tcPr>
          <w:p w14:paraId="103FD60E"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038F9C"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A96145" w14:textId="77777777" w:rsidR="00000000" w:rsidRDefault="006A6AFD">
            <w:pPr>
              <w:spacing w:after="100"/>
              <w:jc w:val="right"/>
              <w:rPr>
                <w:rFonts w:eastAsia="Times New Roman"/>
              </w:rPr>
            </w:pPr>
            <w:r>
              <w:rPr>
                <w:rFonts w:eastAsia="Times New Roman"/>
                <w:color w:val="000000"/>
                <w:sz w:val="20"/>
                <w:szCs w:val="20"/>
              </w:rPr>
              <w:t>(164)</w:t>
            </w:r>
          </w:p>
        </w:tc>
        <w:tc>
          <w:tcPr>
            <w:tcW w:w="0" w:type="auto"/>
            <w:shd w:val="clear" w:color="auto" w:fill="CCEEFF"/>
            <w:tcMar>
              <w:top w:w="30" w:type="dxa"/>
              <w:left w:w="0" w:type="dxa"/>
              <w:bottom w:w="30" w:type="dxa"/>
              <w:right w:w="20" w:type="dxa"/>
            </w:tcMar>
            <w:vAlign w:val="bottom"/>
            <w:hideMark/>
          </w:tcPr>
          <w:p w14:paraId="10055B07" w14:textId="77777777" w:rsidR="00000000" w:rsidRDefault="006A6AFD">
            <w:pPr>
              <w:spacing w:after="100"/>
              <w:jc w:val="right"/>
              <w:rPr>
                <w:rFonts w:eastAsia="Times New Roman"/>
              </w:rPr>
            </w:pPr>
          </w:p>
        </w:tc>
        <w:tc>
          <w:tcPr>
            <w:tcW w:w="0" w:type="auto"/>
            <w:gridSpan w:val="3"/>
            <w:vAlign w:val="center"/>
            <w:hideMark/>
          </w:tcPr>
          <w:p w14:paraId="3881CF8B" w14:textId="77777777" w:rsidR="00000000" w:rsidRDefault="006A6AFD">
            <w:pPr>
              <w:spacing w:after="100"/>
              <w:jc w:val="right"/>
              <w:rPr>
                <w:rFonts w:eastAsia="Times New Roman"/>
                <w:sz w:val="20"/>
                <w:szCs w:val="20"/>
              </w:rPr>
            </w:pPr>
          </w:p>
        </w:tc>
        <w:tc>
          <w:tcPr>
            <w:tcW w:w="0" w:type="auto"/>
            <w:gridSpan w:val="3"/>
            <w:vAlign w:val="center"/>
            <w:hideMark/>
          </w:tcPr>
          <w:p w14:paraId="6703E395" w14:textId="77777777" w:rsidR="00000000" w:rsidRDefault="006A6AFD">
            <w:pPr>
              <w:spacing w:after="100"/>
              <w:rPr>
                <w:rFonts w:eastAsia="Times New Roman"/>
                <w:sz w:val="20"/>
                <w:szCs w:val="20"/>
              </w:rPr>
            </w:pPr>
          </w:p>
        </w:tc>
        <w:tc>
          <w:tcPr>
            <w:tcW w:w="0" w:type="auto"/>
            <w:gridSpan w:val="3"/>
            <w:vAlign w:val="center"/>
            <w:hideMark/>
          </w:tcPr>
          <w:p w14:paraId="1B3EAE09" w14:textId="77777777" w:rsidR="00000000" w:rsidRDefault="006A6AFD">
            <w:pPr>
              <w:spacing w:after="100"/>
              <w:rPr>
                <w:rFonts w:eastAsia="Times New Roman"/>
                <w:sz w:val="20"/>
                <w:szCs w:val="20"/>
              </w:rPr>
            </w:pPr>
          </w:p>
        </w:tc>
        <w:tc>
          <w:tcPr>
            <w:tcW w:w="0" w:type="auto"/>
            <w:gridSpan w:val="3"/>
            <w:vAlign w:val="center"/>
            <w:hideMark/>
          </w:tcPr>
          <w:p w14:paraId="4EA7601E" w14:textId="77777777" w:rsidR="00000000" w:rsidRDefault="006A6AFD">
            <w:pPr>
              <w:spacing w:after="100"/>
              <w:rPr>
                <w:rFonts w:eastAsia="Times New Roman"/>
                <w:sz w:val="20"/>
                <w:szCs w:val="20"/>
              </w:rPr>
            </w:pPr>
          </w:p>
        </w:tc>
      </w:tr>
      <w:tr w:rsidR="00000000" w14:paraId="30BE6715" w14:textId="77777777">
        <w:trPr>
          <w:divId w:val="791217312"/>
        </w:trPr>
        <w:tc>
          <w:tcPr>
            <w:tcW w:w="0" w:type="auto"/>
            <w:gridSpan w:val="3"/>
            <w:shd w:val="clear" w:color="auto" w:fill="FFFFFF"/>
            <w:tcMar>
              <w:top w:w="30" w:type="dxa"/>
              <w:left w:w="200" w:type="dxa"/>
              <w:bottom w:w="30" w:type="dxa"/>
              <w:right w:w="20" w:type="dxa"/>
            </w:tcMar>
            <w:hideMark/>
          </w:tcPr>
          <w:p w14:paraId="76C21CFA" w14:textId="77777777" w:rsidR="00000000" w:rsidRDefault="006A6AFD">
            <w:pPr>
              <w:spacing w:after="100"/>
              <w:rPr>
                <w:rFonts w:eastAsia="Times New Roman"/>
              </w:rPr>
            </w:pPr>
            <w:r>
              <w:rPr>
                <w:rFonts w:eastAsia="Times New Roman"/>
                <w:color w:val="000000"/>
                <w:sz w:val="20"/>
                <w:szCs w:val="20"/>
              </w:rPr>
              <w:t>Business divestiture-related losses</w:t>
            </w:r>
          </w:p>
        </w:tc>
        <w:tc>
          <w:tcPr>
            <w:tcW w:w="0" w:type="auto"/>
            <w:gridSpan w:val="2"/>
            <w:shd w:val="clear" w:color="auto" w:fill="FFFFFF"/>
            <w:tcMar>
              <w:top w:w="30" w:type="dxa"/>
              <w:left w:w="20" w:type="dxa"/>
              <w:bottom w:w="30" w:type="dxa"/>
              <w:right w:w="0" w:type="dxa"/>
            </w:tcMar>
            <w:vAlign w:val="bottom"/>
            <w:hideMark/>
          </w:tcPr>
          <w:p w14:paraId="0FDE90D1"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8666E47"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A17727"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64F973" w14:textId="77777777" w:rsidR="00000000" w:rsidRDefault="006A6AFD">
            <w:pPr>
              <w:spacing w:after="100"/>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14:paraId="51C261EE" w14:textId="77777777" w:rsidR="00000000" w:rsidRDefault="006A6AFD">
            <w:pPr>
              <w:spacing w:after="100"/>
              <w:jc w:val="right"/>
              <w:rPr>
                <w:rFonts w:eastAsia="Times New Roman"/>
              </w:rPr>
            </w:pPr>
          </w:p>
        </w:tc>
        <w:tc>
          <w:tcPr>
            <w:tcW w:w="0" w:type="auto"/>
            <w:gridSpan w:val="3"/>
            <w:vAlign w:val="center"/>
            <w:hideMark/>
          </w:tcPr>
          <w:p w14:paraId="2933C74C" w14:textId="77777777" w:rsidR="00000000" w:rsidRDefault="006A6AFD">
            <w:pPr>
              <w:spacing w:after="100"/>
              <w:jc w:val="right"/>
              <w:rPr>
                <w:rFonts w:eastAsia="Times New Roman"/>
                <w:sz w:val="20"/>
                <w:szCs w:val="20"/>
              </w:rPr>
            </w:pPr>
          </w:p>
        </w:tc>
        <w:tc>
          <w:tcPr>
            <w:tcW w:w="0" w:type="auto"/>
            <w:gridSpan w:val="3"/>
            <w:vAlign w:val="center"/>
            <w:hideMark/>
          </w:tcPr>
          <w:p w14:paraId="42716E4C" w14:textId="77777777" w:rsidR="00000000" w:rsidRDefault="006A6AFD">
            <w:pPr>
              <w:spacing w:after="100"/>
              <w:rPr>
                <w:rFonts w:eastAsia="Times New Roman"/>
                <w:sz w:val="20"/>
                <w:szCs w:val="20"/>
              </w:rPr>
            </w:pPr>
          </w:p>
        </w:tc>
        <w:tc>
          <w:tcPr>
            <w:tcW w:w="0" w:type="auto"/>
            <w:gridSpan w:val="3"/>
            <w:vAlign w:val="center"/>
            <w:hideMark/>
          </w:tcPr>
          <w:p w14:paraId="14A14296" w14:textId="77777777" w:rsidR="00000000" w:rsidRDefault="006A6AFD">
            <w:pPr>
              <w:spacing w:after="100"/>
              <w:rPr>
                <w:rFonts w:eastAsia="Times New Roman"/>
                <w:sz w:val="20"/>
                <w:szCs w:val="20"/>
              </w:rPr>
            </w:pPr>
          </w:p>
        </w:tc>
        <w:tc>
          <w:tcPr>
            <w:tcW w:w="0" w:type="auto"/>
            <w:gridSpan w:val="3"/>
            <w:vAlign w:val="center"/>
            <w:hideMark/>
          </w:tcPr>
          <w:p w14:paraId="09843A54" w14:textId="77777777" w:rsidR="00000000" w:rsidRDefault="006A6AFD">
            <w:pPr>
              <w:spacing w:after="100"/>
              <w:rPr>
                <w:rFonts w:eastAsia="Times New Roman"/>
                <w:sz w:val="20"/>
                <w:szCs w:val="20"/>
              </w:rPr>
            </w:pPr>
          </w:p>
        </w:tc>
      </w:tr>
      <w:tr w:rsidR="00000000" w14:paraId="20C61C05" w14:textId="77777777">
        <w:trPr>
          <w:divId w:val="791217312"/>
        </w:trPr>
        <w:tc>
          <w:tcPr>
            <w:tcW w:w="0" w:type="auto"/>
            <w:gridSpan w:val="3"/>
            <w:shd w:val="clear" w:color="auto" w:fill="CCEEFF"/>
            <w:tcMar>
              <w:top w:w="30" w:type="dxa"/>
              <w:left w:w="200" w:type="dxa"/>
              <w:bottom w:w="30" w:type="dxa"/>
              <w:right w:w="20" w:type="dxa"/>
            </w:tcMar>
            <w:vAlign w:val="bottom"/>
            <w:hideMark/>
          </w:tcPr>
          <w:p w14:paraId="13855DCF" w14:textId="77777777" w:rsidR="00000000" w:rsidRDefault="006A6AFD">
            <w:pPr>
              <w:spacing w:after="100"/>
              <w:rPr>
                <w:rFonts w:eastAsia="Times New Roman"/>
              </w:rPr>
            </w:pPr>
            <w:r>
              <w:rPr>
                <w:rFonts w:eastAsia="Times New Roman"/>
                <w:color w:val="000000"/>
                <w:sz w:val="20"/>
                <w:szCs w:val="20"/>
              </w:rPr>
              <w:t>Impairment of goodwill and other assets</w:t>
            </w:r>
          </w:p>
        </w:tc>
        <w:tc>
          <w:tcPr>
            <w:tcW w:w="0" w:type="auto"/>
            <w:gridSpan w:val="2"/>
            <w:shd w:val="clear" w:color="auto" w:fill="CCEEFF"/>
            <w:tcMar>
              <w:top w:w="30" w:type="dxa"/>
              <w:left w:w="20" w:type="dxa"/>
              <w:bottom w:w="30" w:type="dxa"/>
              <w:right w:w="0" w:type="dxa"/>
            </w:tcMar>
            <w:vAlign w:val="bottom"/>
            <w:hideMark/>
          </w:tcPr>
          <w:p w14:paraId="7E6C851E"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43BD593"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7D1DAE"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E8554F" w14:textId="77777777" w:rsidR="00000000" w:rsidRDefault="006A6AFD">
            <w:pPr>
              <w:spacing w:after="100"/>
              <w:jc w:val="right"/>
              <w:rPr>
                <w:rFonts w:eastAsia="Times New Roman"/>
              </w:rPr>
            </w:pPr>
            <w:r>
              <w:rPr>
                <w:rFonts w:eastAsia="Times New Roman"/>
                <w:color w:val="000000"/>
                <w:sz w:val="20"/>
                <w:szCs w:val="20"/>
              </w:rPr>
              <w:t>(62)</w:t>
            </w:r>
          </w:p>
        </w:tc>
        <w:tc>
          <w:tcPr>
            <w:tcW w:w="0" w:type="auto"/>
            <w:shd w:val="clear" w:color="auto" w:fill="CCEEFF"/>
            <w:tcMar>
              <w:top w:w="30" w:type="dxa"/>
              <w:left w:w="0" w:type="dxa"/>
              <w:bottom w:w="30" w:type="dxa"/>
              <w:right w:w="20" w:type="dxa"/>
            </w:tcMar>
            <w:vAlign w:val="bottom"/>
            <w:hideMark/>
          </w:tcPr>
          <w:p w14:paraId="741D7AE8" w14:textId="77777777" w:rsidR="00000000" w:rsidRDefault="006A6AFD">
            <w:pPr>
              <w:spacing w:after="100"/>
              <w:jc w:val="right"/>
              <w:rPr>
                <w:rFonts w:eastAsia="Times New Roman"/>
              </w:rPr>
            </w:pPr>
          </w:p>
        </w:tc>
        <w:tc>
          <w:tcPr>
            <w:tcW w:w="0" w:type="auto"/>
            <w:gridSpan w:val="3"/>
            <w:vAlign w:val="center"/>
            <w:hideMark/>
          </w:tcPr>
          <w:p w14:paraId="2A0113DD" w14:textId="77777777" w:rsidR="00000000" w:rsidRDefault="006A6AFD">
            <w:pPr>
              <w:spacing w:after="100"/>
              <w:jc w:val="right"/>
              <w:rPr>
                <w:rFonts w:eastAsia="Times New Roman"/>
                <w:sz w:val="20"/>
                <w:szCs w:val="20"/>
              </w:rPr>
            </w:pPr>
          </w:p>
        </w:tc>
        <w:tc>
          <w:tcPr>
            <w:tcW w:w="0" w:type="auto"/>
            <w:gridSpan w:val="3"/>
            <w:vAlign w:val="center"/>
            <w:hideMark/>
          </w:tcPr>
          <w:p w14:paraId="0663C940" w14:textId="77777777" w:rsidR="00000000" w:rsidRDefault="006A6AFD">
            <w:pPr>
              <w:spacing w:after="100"/>
              <w:rPr>
                <w:rFonts w:eastAsia="Times New Roman"/>
                <w:sz w:val="20"/>
                <w:szCs w:val="20"/>
              </w:rPr>
            </w:pPr>
          </w:p>
        </w:tc>
        <w:tc>
          <w:tcPr>
            <w:tcW w:w="0" w:type="auto"/>
            <w:gridSpan w:val="3"/>
            <w:vAlign w:val="center"/>
            <w:hideMark/>
          </w:tcPr>
          <w:p w14:paraId="3D2C460F" w14:textId="77777777" w:rsidR="00000000" w:rsidRDefault="006A6AFD">
            <w:pPr>
              <w:spacing w:after="100"/>
              <w:rPr>
                <w:rFonts w:eastAsia="Times New Roman"/>
                <w:sz w:val="20"/>
                <w:szCs w:val="20"/>
              </w:rPr>
            </w:pPr>
          </w:p>
        </w:tc>
        <w:tc>
          <w:tcPr>
            <w:tcW w:w="0" w:type="auto"/>
            <w:gridSpan w:val="3"/>
            <w:vAlign w:val="center"/>
            <w:hideMark/>
          </w:tcPr>
          <w:p w14:paraId="668894EC" w14:textId="77777777" w:rsidR="00000000" w:rsidRDefault="006A6AFD">
            <w:pPr>
              <w:spacing w:after="100"/>
              <w:rPr>
                <w:rFonts w:eastAsia="Times New Roman"/>
                <w:sz w:val="20"/>
                <w:szCs w:val="20"/>
              </w:rPr>
            </w:pPr>
          </w:p>
        </w:tc>
      </w:tr>
      <w:tr w:rsidR="00000000" w14:paraId="45E6FEE1" w14:textId="77777777">
        <w:trPr>
          <w:divId w:val="791217312"/>
        </w:trPr>
        <w:tc>
          <w:tcPr>
            <w:tcW w:w="0" w:type="auto"/>
            <w:gridSpan w:val="3"/>
            <w:shd w:val="clear" w:color="auto" w:fill="FFFFFF"/>
            <w:tcMar>
              <w:top w:w="30" w:type="dxa"/>
              <w:left w:w="200" w:type="dxa"/>
              <w:bottom w:w="30" w:type="dxa"/>
              <w:right w:w="20" w:type="dxa"/>
            </w:tcMar>
            <w:vAlign w:val="bottom"/>
            <w:hideMark/>
          </w:tcPr>
          <w:p w14:paraId="6B2DB013" w14:textId="77777777" w:rsidR="00000000" w:rsidRDefault="006A6AFD">
            <w:pPr>
              <w:spacing w:after="100"/>
              <w:rPr>
                <w:rFonts w:eastAsia="Times New Roman"/>
              </w:rPr>
            </w:pPr>
            <w:r>
              <w:rPr>
                <w:rFonts w:eastAsia="Times New Roman"/>
                <w:color w:val="000000"/>
                <w:sz w:val="20"/>
                <w:szCs w:val="20"/>
              </w:rPr>
              <w:t xml:space="preserve">Other items </w:t>
            </w:r>
          </w:p>
        </w:tc>
        <w:tc>
          <w:tcPr>
            <w:tcW w:w="0" w:type="auto"/>
            <w:gridSpan w:val="2"/>
            <w:shd w:val="clear" w:color="auto" w:fill="FFFFFF"/>
            <w:tcMar>
              <w:top w:w="30" w:type="dxa"/>
              <w:left w:w="20" w:type="dxa"/>
              <w:bottom w:w="30" w:type="dxa"/>
              <w:right w:w="0" w:type="dxa"/>
            </w:tcMar>
            <w:vAlign w:val="bottom"/>
            <w:hideMark/>
          </w:tcPr>
          <w:p w14:paraId="52C8B4F3" w14:textId="77777777" w:rsidR="00000000" w:rsidRDefault="006A6AFD">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78D2A56A"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20DD3A"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D3CE84" w14:textId="77777777" w:rsidR="00000000" w:rsidRDefault="006A6AFD">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14:paraId="47A66CA1" w14:textId="77777777" w:rsidR="00000000" w:rsidRDefault="006A6AFD">
            <w:pPr>
              <w:spacing w:after="100"/>
              <w:jc w:val="right"/>
              <w:rPr>
                <w:rFonts w:eastAsia="Times New Roman"/>
              </w:rPr>
            </w:pPr>
          </w:p>
        </w:tc>
        <w:tc>
          <w:tcPr>
            <w:tcW w:w="0" w:type="auto"/>
            <w:gridSpan w:val="3"/>
            <w:vAlign w:val="center"/>
            <w:hideMark/>
          </w:tcPr>
          <w:p w14:paraId="56A22BB0" w14:textId="77777777" w:rsidR="00000000" w:rsidRDefault="006A6AFD">
            <w:pPr>
              <w:spacing w:after="100"/>
              <w:jc w:val="right"/>
              <w:rPr>
                <w:rFonts w:eastAsia="Times New Roman"/>
                <w:sz w:val="20"/>
                <w:szCs w:val="20"/>
              </w:rPr>
            </w:pPr>
          </w:p>
        </w:tc>
        <w:tc>
          <w:tcPr>
            <w:tcW w:w="0" w:type="auto"/>
            <w:gridSpan w:val="3"/>
            <w:vAlign w:val="center"/>
            <w:hideMark/>
          </w:tcPr>
          <w:p w14:paraId="2672D88E" w14:textId="77777777" w:rsidR="00000000" w:rsidRDefault="006A6AFD">
            <w:pPr>
              <w:spacing w:after="100"/>
              <w:rPr>
                <w:rFonts w:eastAsia="Times New Roman"/>
                <w:sz w:val="20"/>
                <w:szCs w:val="20"/>
              </w:rPr>
            </w:pPr>
          </w:p>
        </w:tc>
        <w:tc>
          <w:tcPr>
            <w:tcW w:w="0" w:type="auto"/>
            <w:gridSpan w:val="3"/>
            <w:vAlign w:val="center"/>
            <w:hideMark/>
          </w:tcPr>
          <w:p w14:paraId="1EEA7C5B" w14:textId="77777777" w:rsidR="00000000" w:rsidRDefault="006A6AFD">
            <w:pPr>
              <w:spacing w:after="100"/>
              <w:rPr>
                <w:rFonts w:eastAsia="Times New Roman"/>
                <w:sz w:val="20"/>
                <w:szCs w:val="20"/>
              </w:rPr>
            </w:pPr>
          </w:p>
        </w:tc>
        <w:tc>
          <w:tcPr>
            <w:tcW w:w="0" w:type="auto"/>
            <w:gridSpan w:val="3"/>
            <w:vAlign w:val="center"/>
            <w:hideMark/>
          </w:tcPr>
          <w:p w14:paraId="24B16E73" w14:textId="77777777" w:rsidR="00000000" w:rsidRDefault="006A6AFD">
            <w:pPr>
              <w:spacing w:after="100"/>
              <w:rPr>
                <w:rFonts w:eastAsia="Times New Roman"/>
                <w:sz w:val="20"/>
                <w:szCs w:val="20"/>
              </w:rPr>
            </w:pPr>
          </w:p>
        </w:tc>
      </w:tr>
      <w:tr w:rsidR="00000000" w14:paraId="2A1CEB9C" w14:textId="77777777">
        <w:trPr>
          <w:divId w:val="791217312"/>
        </w:trPr>
        <w:tc>
          <w:tcPr>
            <w:tcW w:w="0" w:type="auto"/>
            <w:gridSpan w:val="3"/>
            <w:shd w:val="clear" w:color="auto" w:fill="CCEEFF"/>
            <w:tcMar>
              <w:top w:w="30" w:type="dxa"/>
              <w:left w:w="20" w:type="dxa"/>
              <w:bottom w:w="30" w:type="dxa"/>
              <w:right w:w="20" w:type="dxa"/>
            </w:tcMar>
            <w:hideMark/>
          </w:tcPr>
          <w:p w14:paraId="49CCD40E" w14:textId="77777777" w:rsidR="00000000" w:rsidRDefault="006A6AFD">
            <w:pPr>
              <w:spacing w:after="100"/>
              <w:divId w:val="1184782752"/>
              <w:rPr>
                <w:rFonts w:eastAsia="Times New Roman"/>
              </w:rPr>
            </w:pPr>
            <w:r>
              <w:rPr>
                <w:rFonts w:eastAsia="Times New Roman"/>
                <w:color w:val="000000"/>
                <w:sz w:val="20"/>
                <w:szCs w:val="20"/>
              </w:rPr>
              <w:t>FAS/CAS pension adjustmen</w:t>
            </w:r>
            <w:r>
              <w:rPr>
                <w:rFonts w:eastAsia="Times New Roman"/>
                <w:color w:val="000000"/>
                <w:sz w:val="20"/>
                <w:szCs w:val="20"/>
              </w:rPr>
              <w:t>t</w:t>
            </w:r>
            <w:r>
              <w:rPr>
                <w:rFonts w:eastAsia="Times New Roman"/>
                <w:color w:val="000000"/>
                <w:sz w:val="13"/>
                <w:szCs w:val="13"/>
              </w:rPr>
              <w:t>(3</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51F00084" w14:textId="77777777" w:rsidR="00000000" w:rsidRDefault="006A6AFD">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14:paraId="7F50A336"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9257F6"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455042" w14:textId="77777777" w:rsidR="00000000" w:rsidRDefault="006A6AFD">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14:paraId="6E24D049" w14:textId="77777777" w:rsidR="00000000" w:rsidRDefault="006A6AFD">
            <w:pPr>
              <w:spacing w:after="100"/>
              <w:jc w:val="right"/>
              <w:rPr>
                <w:rFonts w:eastAsia="Times New Roman"/>
              </w:rPr>
            </w:pPr>
          </w:p>
        </w:tc>
        <w:tc>
          <w:tcPr>
            <w:tcW w:w="0" w:type="auto"/>
            <w:gridSpan w:val="3"/>
            <w:vAlign w:val="center"/>
            <w:hideMark/>
          </w:tcPr>
          <w:p w14:paraId="15577855" w14:textId="77777777" w:rsidR="00000000" w:rsidRDefault="006A6AFD">
            <w:pPr>
              <w:spacing w:after="100"/>
              <w:jc w:val="right"/>
              <w:rPr>
                <w:rFonts w:eastAsia="Times New Roman"/>
                <w:sz w:val="20"/>
                <w:szCs w:val="20"/>
              </w:rPr>
            </w:pPr>
          </w:p>
        </w:tc>
        <w:tc>
          <w:tcPr>
            <w:tcW w:w="0" w:type="auto"/>
            <w:gridSpan w:val="3"/>
            <w:vAlign w:val="center"/>
            <w:hideMark/>
          </w:tcPr>
          <w:p w14:paraId="57B01970" w14:textId="77777777" w:rsidR="00000000" w:rsidRDefault="006A6AFD">
            <w:pPr>
              <w:spacing w:after="100"/>
              <w:rPr>
                <w:rFonts w:eastAsia="Times New Roman"/>
                <w:sz w:val="20"/>
                <w:szCs w:val="20"/>
              </w:rPr>
            </w:pPr>
          </w:p>
        </w:tc>
        <w:tc>
          <w:tcPr>
            <w:tcW w:w="0" w:type="auto"/>
            <w:gridSpan w:val="3"/>
            <w:vAlign w:val="center"/>
            <w:hideMark/>
          </w:tcPr>
          <w:p w14:paraId="19CCBF3F" w14:textId="77777777" w:rsidR="00000000" w:rsidRDefault="006A6AFD">
            <w:pPr>
              <w:spacing w:after="100"/>
              <w:rPr>
                <w:rFonts w:eastAsia="Times New Roman"/>
                <w:sz w:val="20"/>
                <w:szCs w:val="20"/>
              </w:rPr>
            </w:pPr>
          </w:p>
        </w:tc>
        <w:tc>
          <w:tcPr>
            <w:tcW w:w="0" w:type="auto"/>
            <w:gridSpan w:val="3"/>
            <w:vAlign w:val="center"/>
            <w:hideMark/>
          </w:tcPr>
          <w:p w14:paraId="5ED19A65" w14:textId="77777777" w:rsidR="00000000" w:rsidRDefault="006A6AFD">
            <w:pPr>
              <w:spacing w:after="100"/>
              <w:rPr>
                <w:rFonts w:eastAsia="Times New Roman"/>
                <w:sz w:val="20"/>
                <w:szCs w:val="20"/>
              </w:rPr>
            </w:pPr>
          </w:p>
        </w:tc>
      </w:tr>
      <w:tr w:rsidR="00000000" w14:paraId="19AA048B" w14:textId="77777777">
        <w:trPr>
          <w:divId w:val="791217312"/>
        </w:trPr>
        <w:tc>
          <w:tcPr>
            <w:tcW w:w="0" w:type="auto"/>
            <w:gridSpan w:val="3"/>
            <w:shd w:val="clear" w:color="auto" w:fill="FFFFFF"/>
            <w:tcMar>
              <w:top w:w="0" w:type="dxa"/>
              <w:left w:w="20" w:type="dxa"/>
              <w:bottom w:w="0" w:type="dxa"/>
              <w:right w:w="20" w:type="dxa"/>
            </w:tcMar>
            <w:vAlign w:val="center"/>
            <w:hideMark/>
          </w:tcPr>
          <w:p w14:paraId="32878E1F" w14:textId="77777777" w:rsidR="00000000" w:rsidRDefault="006A6AF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5641BEC" w14:textId="77777777" w:rsidR="00000000" w:rsidRDefault="006A6AFD">
            <w:pPr>
              <w:spacing w:after="100"/>
              <w:jc w:val="right"/>
              <w:rPr>
                <w:rFonts w:eastAsia="Times New Roman"/>
              </w:rPr>
            </w:pPr>
            <w:r>
              <w:rPr>
                <w:rFonts w:eastAsia="Times New Roman"/>
                <w:color w:val="000000"/>
                <w:sz w:val="20"/>
                <w:szCs w:val="20"/>
              </w:rPr>
              <w:t>(158)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8FEC59"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6AF456"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A2C778F" w14:textId="77777777" w:rsidR="00000000" w:rsidRDefault="006A6AFD">
            <w:pPr>
              <w:spacing w:after="100"/>
              <w:jc w:val="right"/>
              <w:rPr>
                <w:rFonts w:eastAsia="Times New Roman"/>
              </w:rPr>
            </w:pPr>
            <w:r>
              <w:rPr>
                <w:rFonts w:eastAsia="Times New Roman"/>
                <w:color w:val="000000"/>
                <w:sz w:val="20"/>
                <w:szCs w:val="20"/>
              </w:rPr>
              <w:t>(</w:t>
            </w:r>
            <w:r>
              <w:rPr>
                <w:rFonts w:eastAsia="Times New Roman"/>
                <w:color w:val="000000"/>
                <w:sz w:val="20"/>
                <w:szCs w:val="20"/>
              </w:rPr>
              <w:t>272)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F38D94" w14:textId="77777777" w:rsidR="00000000" w:rsidRDefault="006A6AFD">
            <w:pPr>
              <w:spacing w:after="100"/>
              <w:jc w:val="right"/>
              <w:rPr>
                <w:rFonts w:eastAsia="Times New Roman"/>
              </w:rPr>
            </w:pPr>
          </w:p>
        </w:tc>
        <w:tc>
          <w:tcPr>
            <w:tcW w:w="0" w:type="auto"/>
            <w:gridSpan w:val="3"/>
            <w:vAlign w:val="center"/>
            <w:hideMark/>
          </w:tcPr>
          <w:p w14:paraId="588B3E6E" w14:textId="77777777" w:rsidR="00000000" w:rsidRDefault="006A6AFD">
            <w:pPr>
              <w:spacing w:after="100"/>
              <w:jc w:val="right"/>
              <w:rPr>
                <w:rFonts w:eastAsia="Times New Roman"/>
                <w:sz w:val="20"/>
                <w:szCs w:val="20"/>
              </w:rPr>
            </w:pPr>
          </w:p>
        </w:tc>
        <w:tc>
          <w:tcPr>
            <w:tcW w:w="0" w:type="auto"/>
            <w:gridSpan w:val="3"/>
            <w:vAlign w:val="center"/>
            <w:hideMark/>
          </w:tcPr>
          <w:p w14:paraId="70E6EFBA" w14:textId="77777777" w:rsidR="00000000" w:rsidRDefault="006A6AFD">
            <w:pPr>
              <w:spacing w:after="100"/>
              <w:rPr>
                <w:rFonts w:eastAsia="Times New Roman"/>
                <w:sz w:val="20"/>
                <w:szCs w:val="20"/>
              </w:rPr>
            </w:pPr>
          </w:p>
        </w:tc>
        <w:tc>
          <w:tcPr>
            <w:tcW w:w="0" w:type="auto"/>
            <w:gridSpan w:val="3"/>
            <w:vAlign w:val="center"/>
            <w:hideMark/>
          </w:tcPr>
          <w:p w14:paraId="6687B6BE" w14:textId="77777777" w:rsidR="00000000" w:rsidRDefault="006A6AFD">
            <w:pPr>
              <w:spacing w:after="100"/>
              <w:rPr>
                <w:rFonts w:eastAsia="Times New Roman"/>
                <w:sz w:val="20"/>
                <w:szCs w:val="20"/>
              </w:rPr>
            </w:pPr>
          </w:p>
        </w:tc>
        <w:tc>
          <w:tcPr>
            <w:tcW w:w="0" w:type="auto"/>
            <w:gridSpan w:val="3"/>
            <w:vAlign w:val="center"/>
            <w:hideMark/>
          </w:tcPr>
          <w:p w14:paraId="7F7A80BE" w14:textId="77777777" w:rsidR="00000000" w:rsidRDefault="006A6AFD">
            <w:pPr>
              <w:spacing w:after="100"/>
              <w:rPr>
                <w:rFonts w:eastAsia="Times New Roman"/>
                <w:sz w:val="20"/>
                <w:szCs w:val="20"/>
              </w:rPr>
            </w:pPr>
          </w:p>
        </w:tc>
      </w:tr>
      <w:tr w:rsidR="00000000" w14:paraId="2E62EFA8" w14:textId="77777777">
        <w:trPr>
          <w:divId w:val="791217312"/>
        </w:trPr>
        <w:tc>
          <w:tcPr>
            <w:tcW w:w="0" w:type="auto"/>
            <w:gridSpan w:val="3"/>
            <w:shd w:val="clear" w:color="auto" w:fill="CCEEFF"/>
            <w:tcMar>
              <w:top w:w="30" w:type="dxa"/>
              <w:left w:w="200" w:type="dxa"/>
              <w:bottom w:w="30" w:type="dxa"/>
              <w:right w:w="20" w:type="dxa"/>
            </w:tcMar>
            <w:hideMark/>
          </w:tcPr>
          <w:p w14:paraId="2A7D045E" w14:textId="77777777" w:rsidR="00000000" w:rsidRDefault="006A6AFD">
            <w:pPr>
              <w:spacing w:after="100"/>
              <w:rPr>
                <w:rFonts w:eastAsia="Times New Roman"/>
              </w:rPr>
            </w:pPr>
            <w:r>
              <w:rPr>
                <w:rFonts w:eastAsia="Times New Roman"/>
                <w:color w:val="000000"/>
                <w:sz w:val="20"/>
                <w:szCs w:val="20"/>
              </w:rPr>
              <w:t>Non-operating income</w:t>
            </w:r>
          </w:p>
        </w:tc>
        <w:tc>
          <w:tcPr>
            <w:tcW w:w="0" w:type="auto"/>
            <w:gridSpan w:val="2"/>
            <w:shd w:val="clear" w:color="auto" w:fill="CCEEFF"/>
            <w:tcMar>
              <w:top w:w="30" w:type="dxa"/>
              <w:left w:w="20" w:type="dxa"/>
              <w:bottom w:w="30" w:type="dxa"/>
              <w:right w:w="0" w:type="dxa"/>
            </w:tcMar>
            <w:vAlign w:val="bottom"/>
            <w:hideMark/>
          </w:tcPr>
          <w:p w14:paraId="191D42A6" w14:textId="77777777" w:rsidR="00000000" w:rsidRDefault="006A6AFD">
            <w:pPr>
              <w:spacing w:after="100"/>
              <w:jc w:val="right"/>
              <w:rPr>
                <w:rFonts w:eastAsia="Times New Roman"/>
              </w:rPr>
            </w:pPr>
            <w:r>
              <w:rPr>
                <w:rFonts w:eastAsia="Times New Roman"/>
                <w:color w:val="000000"/>
                <w:sz w:val="20"/>
                <w:szCs w:val="20"/>
              </w:rPr>
              <w:t>106 </w:t>
            </w:r>
          </w:p>
        </w:tc>
        <w:tc>
          <w:tcPr>
            <w:tcW w:w="0" w:type="auto"/>
            <w:shd w:val="clear" w:color="auto" w:fill="CCEEFF"/>
            <w:tcMar>
              <w:top w:w="30" w:type="dxa"/>
              <w:left w:w="0" w:type="dxa"/>
              <w:bottom w:w="30" w:type="dxa"/>
              <w:right w:w="20" w:type="dxa"/>
            </w:tcMar>
            <w:vAlign w:val="bottom"/>
            <w:hideMark/>
          </w:tcPr>
          <w:p w14:paraId="12928C23"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16C62D"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BD6D4F" w14:textId="77777777" w:rsidR="00000000" w:rsidRDefault="006A6AFD">
            <w:pPr>
              <w:spacing w:after="100"/>
              <w:jc w:val="right"/>
              <w:rPr>
                <w:rFonts w:eastAsia="Times New Roman"/>
              </w:rPr>
            </w:pPr>
            <w:r>
              <w:rPr>
                <w:rFonts w:eastAsia="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14:paraId="25175C0C" w14:textId="77777777" w:rsidR="00000000" w:rsidRDefault="006A6AFD">
            <w:pPr>
              <w:spacing w:after="100"/>
              <w:jc w:val="right"/>
              <w:rPr>
                <w:rFonts w:eastAsia="Times New Roman"/>
              </w:rPr>
            </w:pPr>
          </w:p>
        </w:tc>
        <w:tc>
          <w:tcPr>
            <w:tcW w:w="0" w:type="auto"/>
            <w:gridSpan w:val="3"/>
            <w:vAlign w:val="center"/>
            <w:hideMark/>
          </w:tcPr>
          <w:p w14:paraId="0C3304DD" w14:textId="77777777" w:rsidR="00000000" w:rsidRDefault="006A6AFD">
            <w:pPr>
              <w:spacing w:after="100"/>
              <w:jc w:val="right"/>
              <w:rPr>
                <w:rFonts w:eastAsia="Times New Roman"/>
                <w:sz w:val="20"/>
                <w:szCs w:val="20"/>
              </w:rPr>
            </w:pPr>
          </w:p>
        </w:tc>
        <w:tc>
          <w:tcPr>
            <w:tcW w:w="0" w:type="auto"/>
            <w:gridSpan w:val="3"/>
            <w:vAlign w:val="center"/>
            <w:hideMark/>
          </w:tcPr>
          <w:p w14:paraId="1C4E5739" w14:textId="77777777" w:rsidR="00000000" w:rsidRDefault="006A6AFD">
            <w:pPr>
              <w:spacing w:after="100"/>
              <w:rPr>
                <w:rFonts w:eastAsia="Times New Roman"/>
                <w:sz w:val="20"/>
                <w:szCs w:val="20"/>
              </w:rPr>
            </w:pPr>
          </w:p>
        </w:tc>
        <w:tc>
          <w:tcPr>
            <w:tcW w:w="0" w:type="auto"/>
            <w:gridSpan w:val="3"/>
            <w:vAlign w:val="center"/>
            <w:hideMark/>
          </w:tcPr>
          <w:p w14:paraId="0474DD62" w14:textId="77777777" w:rsidR="00000000" w:rsidRDefault="006A6AFD">
            <w:pPr>
              <w:spacing w:after="100"/>
              <w:rPr>
                <w:rFonts w:eastAsia="Times New Roman"/>
                <w:sz w:val="20"/>
                <w:szCs w:val="20"/>
              </w:rPr>
            </w:pPr>
          </w:p>
        </w:tc>
        <w:tc>
          <w:tcPr>
            <w:tcW w:w="0" w:type="auto"/>
            <w:gridSpan w:val="3"/>
            <w:vAlign w:val="center"/>
            <w:hideMark/>
          </w:tcPr>
          <w:p w14:paraId="125DAA82" w14:textId="77777777" w:rsidR="00000000" w:rsidRDefault="006A6AFD">
            <w:pPr>
              <w:spacing w:after="100"/>
              <w:rPr>
                <w:rFonts w:eastAsia="Times New Roman"/>
                <w:sz w:val="20"/>
                <w:szCs w:val="20"/>
              </w:rPr>
            </w:pPr>
          </w:p>
        </w:tc>
      </w:tr>
      <w:tr w:rsidR="00000000" w14:paraId="5DA3C6EC" w14:textId="77777777">
        <w:trPr>
          <w:divId w:val="791217312"/>
        </w:trPr>
        <w:tc>
          <w:tcPr>
            <w:tcW w:w="0" w:type="auto"/>
            <w:gridSpan w:val="3"/>
            <w:shd w:val="clear" w:color="auto" w:fill="FFFFFF"/>
            <w:tcMar>
              <w:top w:w="30" w:type="dxa"/>
              <w:left w:w="200" w:type="dxa"/>
              <w:bottom w:w="30" w:type="dxa"/>
              <w:right w:w="20" w:type="dxa"/>
            </w:tcMar>
            <w:vAlign w:val="bottom"/>
            <w:hideMark/>
          </w:tcPr>
          <w:p w14:paraId="2490BCE0" w14:textId="77777777" w:rsidR="00000000" w:rsidRDefault="006A6AFD">
            <w:pPr>
              <w:spacing w:after="100"/>
              <w:rPr>
                <w:rFonts w:eastAsia="Times New Roman"/>
              </w:rPr>
            </w:pPr>
            <w:r>
              <w:rPr>
                <w:rFonts w:eastAsia="Times New Roman"/>
                <w:color w:val="000000"/>
                <w:sz w:val="20"/>
                <w:szCs w:val="20"/>
              </w:rPr>
              <w:t>Net interest expense</w:t>
            </w:r>
          </w:p>
        </w:tc>
        <w:tc>
          <w:tcPr>
            <w:tcW w:w="0" w:type="auto"/>
            <w:gridSpan w:val="2"/>
            <w:shd w:val="clear" w:color="auto" w:fill="FFFFFF"/>
            <w:tcMar>
              <w:top w:w="30" w:type="dxa"/>
              <w:left w:w="20" w:type="dxa"/>
              <w:bottom w:w="30" w:type="dxa"/>
              <w:right w:w="0" w:type="dxa"/>
            </w:tcMar>
            <w:vAlign w:val="bottom"/>
            <w:hideMark/>
          </w:tcPr>
          <w:p w14:paraId="5FAAA3BB" w14:textId="77777777" w:rsidR="00000000" w:rsidRDefault="006A6AFD">
            <w:pPr>
              <w:spacing w:after="100"/>
              <w:jc w:val="right"/>
              <w:rPr>
                <w:rFonts w:eastAsia="Times New Roman"/>
              </w:rPr>
            </w:pPr>
            <w:r>
              <w:rPr>
                <w:rFonts w:eastAsia="Times New Roman"/>
                <w:color w:val="000000"/>
                <w:sz w:val="20"/>
                <w:szCs w:val="20"/>
              </w:rPr>
              <w:t>(68)</w:t>
            </w:r>
          </w:p>
        </w:tc>
        <w:tc>
          <w:tcPr>
            <w:tcW w:w="0" w:type="auto"/>
            <w:shd w:val="clear" w:color="auto" w:fill="FFFFFF"/>
            <w:tcMar>
              <w:top w:w="30" w:type="dxa"/>
              <w:left w:w="0" w:type="dxa"/>
              <w:bottom w:w="30" w:type="dxa"/>
              <w:right w:w="20" w:type="dxa"/>
            </w:tcMar>
            <w:vAlign w:val="bottom"/>
            <w:hideMark/>
          </w:tcPr>
          <w:p w14:paraId="30582C47"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A7767C"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7952F4" w14:textId="77777777" w:rsidR="00000000" w:rsidRDefault="006A6AFD">
            <w:pPr>
              <w:spacing w:after="100"/>
              <w:jc w:val="right"/>
              <w:rPr>
                <w:rFonts w:eastAsia="Times New Roman"/>
              </w:rPr>
            </w:pPr>
            <w:r>
              <w:rPr>
                <w:rFonts w:eastAsia="Times New Roman"/>
                <w:color w:val="000000"/>
                <w:sz w:val="20"/>
                <w:szCs w:val="20"/>
              </w:rPr>
              <w:t>(66)</w:t>
            </w:r>
          </w:p>
        </w:tc>
        <w:tc>
          <w:tcPr>
            <w:tcW w:w="0" w:type="auto"/>
            <w:shd w:val="clear" w:color="auto" w:fill="FFFFFF"/>
            <w:tcMar>
              <w:top w:w="30" w:type="dxa"/>
              <w:left w:w="0" w:type="dxa"/>
              <w:bottom w:w="30" w:type="dxa"/>
              <w:right w:w="20" w:type="dxa"/>
            </w:tcMar>
            <w:vAlign w:val="bottom"/>
            <w:hideMark/>
          </w:tcPr>
          <w:p w14:paraId="597047A9" w14:textId="77777777" w:rsidR="00000000" w:rsidRDefault="006A6AFD">
            <w:pPr>
              <w:spacing w:after="100"/>
              <w:jc w:val="right"/>
              <w:rPr>
                <w:rFonts w:eastAsia="Times New Roman"/>
              </w:rPr>
            </w:pPr>
          </w:p>
        </w:tc>
        <w:tc>
          <w:tcPr>
            <w:tcW w:w="0" w:type="auto"/>
            <w:gridSpan w:val="3"/>
            <w:vAlign w:val="center"/>
            <w:hideMark/>
          </w:tcPr>
          <w:p w14:paraId="437A0340" w14:textId="77777777" w:rsidR="00000000" w:rsidRDefault="006A6AFD">
            <w:pPr>
              <w:spacing w:after="100"/>
              <w:jc w:val="right"/>
              <w:rPr>
                <w:rFonts w:eastAsia="Times New Roman"/>
                <w:sz w:val="20"/>
                <w:szCs w:val="20"/>
              </w:rPr>
            </w:pPr>
          </w:p>
        </w:tc>
        <w:tc>
          <w:tcPr>
            <w:tcW w:w="0" w:type="auto"/>
            <w:gridSpan w:val="3"/>
            <w:vAlign w:val="center"/>
            <w:hideMark/>
          </w:tcPr>
          <w:p w14:paraId="3ADB7475" w14:textId="77777777" w:rsidR="00000000" w:rsidRDefault="006A6AFD">
            <w:pPr>
              <w:spacing w:after="100"/>
              <w:rPr>
                <w:rFonts w:eastAsia="Times New Roman"/>
                <w:sz w:val="20"/>
                <w:szCs w:val="20"/>
              </w:rPr>
            </w:pPr>
          </w:p>
        </w:tc>
        <w:tc>
          <w:tcPr>
            <w:tcW w:w="0" w:type="auto"/>
            <w:gridSpan w:val="3"/>
            <w:vAlign w:val="center"/>
            <w:hideMark/>
          </w:tcPr>
          <w:p w14:paraId="100F8DEA" w14:textId="77777777" w:rsidR="00000000" w:rsidRDefault="006A6AFD">
            <w:pPr>
              <w:spacing w:after="100"/>
              <w:rPr>
                <w:rFonts w:eastAsia="Times New Roman"/>
                <w:sz w:val="20"/>
                <w:szCs w:val="20"/>
              </w:rPr>
            </w:pPr>
          </w:p>
        </w:tc>
        <w:tc>
          <w:tcPr>
            <w:tcW w:w="0" w:type="auto"/>
            <w:gridSpan w:val="3"/>
            <w:vAlign w:val="center"/>
            <w:hideMark/>
          </w:tcPr>
          <w:p w14:paraId="3FC40294" w14:textId="77777777" w:rsidR="00000000" w:rsidRDefault="006A6AFD">
            <w:pPr>
              <w:spacing w:after="100"/>
              <w:rPr>
                <w:rFonts w:eastAsia="Times New Roman"/>
                <w:sz w:val="20"/>
                <w:szCs w:val="20"/>
              </w:rPr>
            </w:pPr>
          </w:p>
        </w:tc>
      </w:tr>
      <w:tr w:rsidR="00000000" w14:paraId="73FA476A" w14:textId="77777777">
        <w:trPr>
          <w:divId w:val="791217312"/>
        </w:trPr>
        <w:tc>
          <w:tcPr>
            <w:tcW w:w="0" w:type="auto"/>
            <w:gridSpan w:val="3"/>
            <w:shd w:val="clear" w:color="auto" w:fill="CCEEFF"/>
            <w:tcMar>
              <w:top w:w="30" w:type="dxa"/>
              <w:left w:w="290" w:type="dxa"/>
              <w:bottom w:w="30" w:type="dxa"/>
              <w:right w:w="20" w:type="dxa"/>
            </w:tcMar>
            <w:hideMark/>
          </w:tcPr>
          <w:p w14:paraId="6F133FCC" w14:textId="77777777" w:rsidR="00000000" w:rsidRDefault="006A6AFD">
            <w:pPr>
              <w:spacing w:after="100"/>
              <w:ind w:hanging="270"/>
              <w:rPr>
                <w:rFonts w:eastAsia="Times New Roman"/>
              </w:rPr>
            </w:pPr>
            <w:r>
              <w:rPr>
                <w:rFonts w:eastAsia="Times New Roman"/>
                <w:color w:val="000000"/>
                <w:sz w:val="20"/>
                <w:szCs w:val="20"/>
              </w:rPr>
              <w:t>Income from continuing operations before income taxes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0835CCF"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A8C5A06" w14:textId="77777777" w:rsidR="00000000" w:rsidRDefault="006A6AFD">
            <w:pPr>
              <w:spacing w:after="100"/>
              <w:jc w:val="right"/>
              <w:rPr>
                <w:rFonts w:eastAsia="Times New Roman"/>
              </w:rPr>
            </w:pPr>
            <w:r>
              <w:rPr>
                <w:rFonts w:eastAsia="Times New Roman"/>
                <w:color w:val="000000"/>
                <w:sz w:val="20"/>
                <w:szCs w:val="20"/>
              </w:rPr>
              <w:t>536 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5667670"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DA93DB"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A672B5A"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2F6D9AA" w14:textId="77777777" w:rsidR="00000000" w:rsidRDefault="006A6AFD">
            <w:pPr>
              <w:spacing w:after="100"/>
              <w:jc w:val="right"/>
              <w:rPr>
                <w:rFonts w:eastAsia="Times New Roman"/>
              </w:rPr>
            </w:pPr>
            <w:r>
              <w:rPr>
                <w:rFonts w:eastAsia="Times New Roman"/>
                <w:color w:val="000000"/>
                <w:sz w:val="20"/>
                <w:szCs w:val="20"/>
              </w:rPr>
              <w:t>527 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3090A8D" w14:textId="77777777" w:rsidR="00000000" w:rsidRDefault="006A6AFD">
            <w:pPr>
              <w:spacing w:after="100"/>
              <w:jc w:val="right"/>
              <w:rPr>
                <w:rFonts w:eastAsia="Times New Roman"/>
              </w:rPr>
            </w:pPr>
          </w:p>
        </w:tc>
        <w:tc>
          <w:tcPr>
            <w:tcW w:w="0" w:type="auto"/>
            <w:gridSpan w:val="3"/>
            <w:vAlign w:val="center"/>
            <w:hideMark/>
          </w:tcPr>
          <w:p w14:paraId="1CE69B1E" w14:textId="77777777" w:rsidR="00000000" w:rsidRDefault="006A6AFD">
            <w:pPr>
              <w:spacing w:after="100"/>
              <w:jc w:val="right"/>
              <w:rPr>
                <w:rFonts w:eastAsia="Times New Roman"/>
                <w:sz w:val="20"/>
                <w:szCs w:val="20"/>
              </w:rPr>
            </w:pPr>
          </w:p>
        </w:tc>
        <w:tc>
          <w:tcPr>
            <w:tcW w:w="0" w:type="auto"/>
            <w:gridSpan w:val="3"/>
            <w:vAlign w:val="center"/>
            <w:hideMark/>
          </w:tcPr>
          <w:p w14:paraId="55D99AD9" w14:textId="77777777" w:rsidR="00000000" w:rsidRDefault="006A6AFD">
            <w:pPr>
              <w:spacing w:after="100"/>
              <w:rPr>
                <w:rFonts w:eastAsia="Times New Roman"/>
                <w:sz w:val="20"/>
                <w:szCs w:val="20"/>
              </w:rPr>
            </w:pPr>
          </w:p>
        </w:tc>
        <w:tc>
          <w:tcPr>
            <w:tcW w:w="0" w:type="auto"/>
            <w:gridSpan w:val="3"/>
            <w:vAlign w:val="center"/>
            <w:hideMark/>
          </w:tcPr>
          <w:p w14:paraId="18166594" w14:textId="77777777" w:rsidR="00000000" w:rsidRDefault="006A6AFD">
            <w:pPr>
              <w:spacing w:after="100"/>
              <w:rPr>
                <w:rFonts w:eastAsia="Times New Roman"/>
                <w:sz w:val="20"/>
                <w:szCs w:val="20"/>
              </w:rPr>
            </w:pPr>
          </w:p>
        </w:tc>
        <w:tc>
          <w:tcPr>
            <w:tcW w:w="0" w:type="auto"/>
            <w:gridSpan w:val="3"/>
            <w:vAlign w:val="center"/>
            <w:hideMark/>
          </w:tcPr>
          <w:p w14:paraId="2E43A413" w14:textId="77777777" w:rsidR="00000000" w:rsidRDefault="006A6AFD">
            <w:pPr>
              <w:spacing w:after="100"/>
              <w:rPr>
                <w:rFonts w:eastAsia="Times New Roman"/>
                <w:sz w:val="20"/>
                <w:szCs w:val="20"/>
              </w:rPr>
            </w:pPr>
          </w:p>
        </w:tc>
      </w:tr>
    </w:tbl>
    <w:p w14:paraId="63929788" w14:textId="77777777" w:rsidR="00000000" w:rsidRDefault="006A6AFD">
      <w:pPr>
        <w:divId w:val="1854606093"/>
        <w:rPr>
          <w:rFonts w:eastAsia="Times New Roman"/>
        </w:rPr>
      </w:pPr>
      <w:r>
        <w:rPr>
          <w:rFonts w:eastAsia="Times New Roman"/>
          <w:color w:val="000000"/>
          <w:sz w:val="16"/>
          <w:szCs w:val="16"/>
        </w:rPr>
        <w:t>_______________</w:t>
      </w:r>
    </w:p>
    <w:p w14:paraId="09CC1726" w14:textId="77777777" w:rsidR="00000000" w:rsidRDefault="006A6AFD">
      <w:pPr>
        <w:ind w:hanging="360"/>
        <w:divId w:val="1886528230"/>
        <w:rPr>
          <w:rFonts w:eastAsia="Times New Roman"/>
        </w:rPr>
      </w:pPr>
      <w:r>
        <w:rPr>
          <w:rFonts w:eastAsia="Times New Roman"/>
          <w:color w:val="000000"/>
          <w:sz w:val="16"/>
          <w:szCs w:val="16"/>
        </w:rPr>
        <w:t>(1)For the quarter ended April 2, 2021, includes a $15 million accrual for a value added tax obligation.</w:t>
      </w:r>
    </w:p>
    <w:p w14:paraId="75A0BF01" w14:textId="77777777" w:rsidR="00000000" w:rsidRDefault="006A6AFD">
      <w:pPr>
        <w:ind w:hanging="360"/>
        <w:divId w:val="1527327411"/>
        <w:rPr>
          <w:rFonts w:eastAsia="Times New Roman"/>
        </w:rPr>
      </w:pPr>
      <w:r>
        <w:rPr>
          <w:rFonts w:eastAsia="Times New Roman"/>
          <w:color w:val="000000"/>
          <w:sz w:val="16"/>
          <w:szCs w:val="16"/>
        </w:rPr>
        <w:t>(2)</w:t>
      </w:r>
      <w:r>
        <w:rPr>
          <w:rFonts w:eastAsia="Times New Roman"/>
          <w:color w:val="000000"/>
          <w:sz w:val="16"/>
          <w:szCs w:val="16"/>
        </w:rPr>
        <w:t>Includes amortization of identifiable intangible assets acquired as a result of the all-stock merger between Harris Corporation and L3 Technologies, Inc. (the “L3Harris Merger”) and the acquisition of Exelis Inc. (“Exelis”). Because the L3Harris Merger and</w:t>
      </w:r>
      <w:r>
        <w:rPr>
          <w:rFonts w:eastAsia="Times New Roman"/>
          <w:color w:val="000000"/>
          <w:sz w:val="16"/>
          <w:szCs w:val="16"/>
        </w:rPr>
        <w:t xml:space="preserve"> the acquisition of Exelis benefited the entire Company as opposed to any individual segment, the amortization of identifiable intangible assets acquired was not allocated to any segment.</w:t>
      </w:r>
    </w:p>
    <w:p w14:paraId="32CC7E07" w14:textId="77777777" w:rsidR="00000000" w:rsidRDefault="006A6AFD">
      <w:pPr>
        <w:ind w:hanging="360"/>
        <w:divId w:val="721682892"/>
        <w:rPr>
          <w:rFonts w:eastAsia="Times New Roman"/>
        </w:rPr>
      </w:pPr>
      <w:r>
        <w:rPr>
          <w:rFonts w:eastAsia="Times New Roman"/>
          <w:color w:val="000000"/>
          <w:sz w:val="16"/>
          <w:szCs w:val="16"/>
        </w:rPr>
        <w:t>(3)Represents the difference between the service cost component of F</w:t>
      </w:r>
      <w:r>
        <w:rPr>
          <w:rFonts w:eastAsia="Times New Roman"/>
          <w:color w:val="000000"/>
          <w:sz w:val="16"/>
          <w:szCs w:val="16"/>
        </w:rPr>
        <w:t>AS pension and OPEB income and total CAS pension and OPEB cost and replaces the “Pension adjustment” line item previously presented, which included the non-service components of FAS pension and OPEB income. See Net FAS/CAS pension adjustment table below.</w:t>
      </w:r>
    </w:p>
    <w:p w14:paraId="6A0BA556" w14:textId="77777777" w:rsidR="00000000" w:rsidRDefault="006A6AFD">
      <w:pPr>
        <w:divId w:val="2105566186"/>
        <w:rPr>
          <w:rFonts w:eastAsia="Times New Roman"/>
        </w:rPr>
      </w:pPr>
    </w:p>
    <w:p w14:paraId="5BD2C96E" w14:textId="77777777" w:rsidR="00000000" w:rsidRDefault="006A6AFD">
      <w:pPr>
        <w:ind w:firstLine="360"/>
        <w:jc w:val="center"/>
        <w:divId w:val="808716571"/>
        <w:rPr>
          <w:rFonts w:eastAsia="Times New Roman"/>
        </w:rPr>
      </w:pPr>
      <w:r>
        <w:rPr>
          <w:rFonts w:eastAsia="Times New Roman"/>
          <w:color w:val="000000"/>
          <w:sz w:val="20"/>
          <w:szCs w:val="20"/>
        </w:rPr>
        <w:t>15</w:t>
      </w:r>
    </w:p>
    <w:p w14:paraId="40865E19" w14:textId="77777777" w:rsidR="00000000" w:rsidRDefault="006A6AFD">
      <w:pPr>
        <w:rPr>
          <w:rFonts w:eastAsia="Times New Roman"/>
        </w:rPr>
      </w:pPr>
      <w:r>
        <w:rPr>
          <w:rFonts w:eastAsia="Times New Roman"/>
        </w:rPr>
        <w:pict w14:anchorId="7C52ED7D">
          <v:rect id="_x0000_i1042" style="width:0;height:1.5pt" o:hralign="center" o:hrstd="t" o:hr="t" fillcolor="#a0a0a0" stroked="f"/>
        </w:pict>
      </w:r>
    </w:p>
    <w:p w14:paraId="7DD4B673" w14:textId="77777777" w:rsidR="00000000" w:rsidRDefault="006A6AFD">
      <w:pPr>
        <w:ind w:firstLine="360"/>
        <w:divId w:val="68693455"/>
        <w:rPr>
          <w:rFonts w:eastAsia="Times New Roman"/>
        </w:rPr>
      </w:pPr>
    </w:p>
    <w:p w14:paraId="64686405" w14:textId="77777777" w:rsidR="00000000" w:rsidRDefault="006A6AFD">
      <w:pPr>
        <w:ind w:firstLine="360"/>
        <w:divId w:val="1308898214"/>
        <w:rPr>
          <w:rFonts w:eastAsia="Times New Roman"/>
        </w:rPr>
      </w:pPr>
      <w:r>
        <w:rPr>
          <w:rFonts w:eastAsia="Times New Roman"/>
          <w:color w:val="000000"/>
          <w:sz w:val="20"/>
          <w:szCs w:val="20"/>
        </w:rPr>
        <w:t>The table below is a reconciliation of the FAS/CAS pension adjustment:</w:t>
      </w:r>
    </w:p>
    <w:tbl>
      <w:tblPr>
        <w:tblW w:w="5000" w:type="pct"/>
        <w:tblCellMar>
          <w:top w:w="15" w:type="dxa"/>
          <w:left w:w="15" w:type="dxa"/>
          <w:bottom w:w="15" w:type="dxa"/>
          <w:right w:w="15" w:type="dxa"/>
        </w:tblCellMar>
        <w:tblLook w:val="04A0" w:firstRow="1" w:lastRow="0" w:firstColumn="1" w:lastColumn="0" w:noHBand="0" w:noVBand="1"/>
      </w:tblPr>
      <w:tblGrid>
        <w:gridCol w:w="39"/>
        <w:gridCol w:w="5715"/>
        <w:gridCol w:w="38"/>
        <w:gridCol w:w="120"/>
        <w:gridCol w:w="1047"/>
        <w:gridCol w:w="36"/>
        <w:gridCol w:w="36"/>
        <w:gridCol w:w="36"/>
        <w:gridCol w:w="36"/>
        <w:gridCol w:w="120"/>
        <w:gridCol w:w="1047"/>
        <w:gridCol w:w="36"/>
      </w:tblGrid>
      <w:tr w:rsidR="00000000" w14:paraId="6E5AE363" w14:textId="77777777">
        <w:trPr>
          <w:divId w:val="1308898214"/>
        </w:trPr>
        <w:tc>
          <w:tcPr>
            <w:tcW w:w="50" w:type="pct"/>
            <w:vAlign w:val="center"/>
            <w:hideMark/>
          </w:tcPr>
          <w:p w14:paraId="13D1F29B" w14:textId="77777777" w:rsidR="00000000" w:rsidRDefault="006A6AFD">
            <w:pPr>
              <w:ind w:firstLine="360"/>
              <w:rPr>
                <w:rFonts w:eastAsia="Times New Roman"/>
              </w:rPr>
            </w:pPr>
          </w:p>
        </w:tc>
        <w:tc>
          <w:tcPr>
            <w:tcW w:w="3479" w:type="pct"/>
            <w:vAlign w:val="center"/>
            <w:hideMark/>
          </w:tcPr>
          <w:p w14:paraId="7854CF2A" w14:textId="77777777" w:rsidR="00000000" w:rsidRDefault="006A6AFD">
            <w:pPr>
              <w:spacing w:after="100"/>
              <w:rPr>
                <w:rFonts w:eastAsia="Times New Roman"/>
                <w:sz w:val="20"/>
                <w:szCs w:val="20"/>
              </w:rPr>
            </w:pPr>
          </w:p>
        </w:tc>
        <w:tc>
          <w:tcPr>
            <w:tcW w:w="5" w:type="pct"/>
            <w:vAlign w:val="center"/>
            <w:hideMark/>
          </w:tcPr>
          <w:p w14:paraId="689C7A90" w14:textId="77777777" w:rsidR="00000000" w:rsidRDefault="006A6AFD">
            <w:pPr>
              <w:spacing w:after="100"/>
              <w:rPr>
                <w:rFonts w:eastAsia="Times New Roman"/>
                <w:sz w:val="20"/>
                <w:szCs w:val="20"/>
              </w:rPr>
            </w:pPr>
          </w:p>
        </w:tc>
        <w:tc>
          <w:tcPr>
            <w:tcW w:w="50" w:type="pct"/>
            <w:vAlign w:val="center"/>
            <w:hideMark/>
          </w:tcPr>
          <w:p w14:paraId="5616CD56" w14:textId="77777777" w:rsidR="00000000" w:rsidRDefault="006A6AFD">
            <w:pPr>
              <w:spacing w:after="100"/>
              <w:rPr>
                <w:rFonts w:eastAsia="Times New Roman"/>
                <w:sz w:val="20"/>
                <w:szCs w:val="20"/>
              </w:rPr>
            </w:pPr>
          </w:p>
        </w:tc>
        <w:tc>
          <w:tcPr>
            <w:tcW w:w="663" w:type="pct"/>
            <w:vAlign w:val="center"/>
            <w:hideMark/>
          </w:tcPr>
          <w:p w14:paraId="43D05314" w14:textId="77777777" w:rsidR="00000000" w:rsidRDefault="006A6AFD">
            <w:pPr>
              <w:spacing w:after="100"/>
              <w:rPr>
                <w:rFonts w:eastAsia="Times New Roman"/>
                <w:sz w:val="20"/>
                <w:szCs w:val="20"/>
              </w:rPr>
            </w:pPr>
          </w:p>
        </w:tc>
        <w:tc>
          <w:tcPr>
            <w:tcW w:w="5" w:type="pct"/>
            <w:vAlign w:val="center"/>
            <w:hideMark/>
          </w:tcPr>
          <w:p w14:paraId="2A100341" w14:textId="77777777" w:rsidR="00000000" w:rsidRDefault="006A6AFD">
            <w:pPr>
              <w:spacing w:after="100"/>
              <w:rPr>
                <w:rFonts w:eastAsia="Times New Roman"/>
                <w:sz w:val="20"/>
                <w:szCs w:val="20"/>
              </w:rPr>
            </w:pPr>
          </w:p>
        </w:tc>
        <w:tc>
          <w:tcPr>
            <w:tcW w:w="5" w:type="pct"/>
            <w:vAlign w:val="center"/>
            <w:hideMark/>
          </w:tcPr>
          <w:p w14:paraId="4359980D" w14:textId="77777777" w:rsidR="00000000" w:rsidRDefault="006A6AFD">
            <w:pPr>
              <w:spacing w:after="100"/>
              <w:rPr>
                <w:rFonts w:eastAsia="Times New Roman"/>
                <w:sz w:val="20"/>
                <w:szCs w:val="20"/>
              </w:rPr>
            </w:pPr>
          </w:p>
        </w:tc>
        <w:tc>
          <w:tcPr>
            <w:tcW w:w="18" w:type="pct"/>
            <w:vAlign w:val="center"/>
            <w:hideMark/>
          </w:tcPr>
          <w:p w14:paraId="5F2AF07B" w14:textId="77777777" w:rsidR="00000000" w:rsidRDefault="006A6AFD">
            <w:pPr>
              <w:spacing w:after="100"/>
              <w:rPr>
                <w:rFonts w:eastAsia="Times New Roman"/>
                <w:sz w:val="20"/>
                <w:szCs w:val="20"/>
              </w:rPr>
            </w:pPr>
          </w:p>
        </w:tc>
        <w:tc>
          <w:tcPr>
            <w:tcW w:w="5" w:type="pct"/>
            <w:vAlign w:val="center"/>
            <w:hideMark/>
          </w:tcPr>
          <w:p w14:paraId="0D587CA6" w14:textId="77777777" w:rsidR="00000000" w:rsidRDefault="006A6AFD">
            <w:pPr>
              <w:spacing w:after="100"/>
              <w:rPr>
                <w:rFonts w:eastAsia="Times New Roman"/>
                <w:sz w:val="20"/>
                <w:szCs w:val="20"/>
              </w:rPr>
            </w:pPr>
          </w:p>
        </w:tc>
        <w:tc>
          <w:tcPr>
            <w:tcW w:w="50" w:type="pct"/>
            <w:vAlign w:val="center"/>
            <w:hideMark/>
          </w:tcPr>
          <w:p w14:paraId="16B2973E" w14:textId="77777777" w:rsidR="00000000" w:rsidRDefault="006A6AFD">
            <w:pPr>
              <w:spacing w:after="100"/>
              <w:rPr>
                <w:rFonts w:eastAsia="Times New Roman"/>
                <w:sz w:val="20"/>
                <w:szCs w:val="20"/>
              </w:rPr>
            </w:pPr>
          </w:p>
        </w:tc>
        <w:tc>
          <w:tcPr>
            <w:tcW w:w="663" w:type="pct"/>
            <w:vAlign w:val="center"/>
            <w:hideMark/>
          </w:tcPr>
          <w:p w14:paraId="5C60DC12" w14:textId="77777777" w:rsidR="00000000" w:rsidRDefault="006A6AFD">
            <w:pPr>
              <w:spacing w:after="100"/>
              <w:rPr>
                <w:rFonts w:eastAsia="Times New Roman"/>
                <w:sz w:val="20"/>
                <w:szCs w:val="20"/>
              </w:rPr>
            </w:pPr>
          </w:p>
        </w:tc>
        <w:tc>
          <w:tcPr>
            <w:tcW w:w="5" w:type="pct"/>
            <w:vAlign w:val="center"/>
            <w:hideMark/>
          </w:tcPr>
          <w:p w14:paraId="0AE7815F" w14:textId="77777777" w:rsidR="00000000" w:rsidRDefault="006A6AFD">
            <w:pPr>
              <w:spacing w:after="100"/>
              <w:rPr>
                <w:rFonts w:eastAsia="Times New Roman"/>
                <w:sz w:val="20"/>
                <w:szCs w:val="20"/>
              </w:rPr>
            </w:pPr>
          </w:p>
        </w:tc>
      </w:tr>
      <w:tr w:rsidR="00000000" w14:paraId="738FF141" w14:textId="77777777">
        <w:trPr>
          <w:divId w:val="1308898214"/>
        </w:trPr>
        <w:tc>
          <w:tcPr>
            <w:tcW w:w="0" w:type="auto"/>
            <w:gridSpan w:val="3"/>
            <w:vAlign w:val="center"/>
            <w:hideMark/>
          </w:tcPr>
          <w:p w14:paraId="2FD250EA" w14:textId="77777777" w:rsidR="00000000" w:rsidRDefault="006A6AFD">
            <w:pPr>
              <w:spacing w:after="100"/>
              <w:rPr>
                <w:rFonts w:eastAsia="Times New Roman"/>
                <w:sz w:val="20"/>
                <w:szCs w:val="20"/>
              </w:rPr>
            </w:pPr>
          </w:p>
        </w:tc>
        <w:tc>
          <w:tcPr>
            <w:tcW w:w="0" w:type="auto"/>
            <w:vAlign w:val="center"/>
            <w:hideMark/>
          </w:tcPr>
          <w:p w14:paraId="3276F5E7" w14:textId="77777777" w:rsidR="00000000" w:rsidRDefault="006A6AFD">
            <w:pPr>
              <w:spacing w:after="100"/>
              <w:rPr>
                <w:rFonts w:eastAsia="Times New Roman"/>
                <w:sz w:val="20"/>
                <w:szCs w:val="20"/>
              </w:rPr>
            </w:pPr>
          </w:p>
        </w:tc>
        <w:tc>
          <w:tcPr>
            <w:tcW w:w="0" w:type="auto"/>
            <w:vAlign w:val="center"/>
            <w:hideMark/>
          </w:tcPr>
          <w:p w14:paraId="18C4710B" w14:textId="77777777" w:rsidR="00000000" w:rsidRDefault="006A6AFD">
            <w:pPr>
              <w:spacing w:after="100"/>
              <w:rPr>
                <w:rFonts w:eastAsia="Times New Roman"/>
                <w:sz w:val="20"/>
                <w:szCs w:val="20"/>
              </w:rPr>
            </w:pPr>
          </w:p>
        </w:tc>
        <w:tc>
          <w:tcPr>
            <w:tcW w:w="0" w:type="auto"/>
            <w:vAlign w:val="center"/>
            <w:hideMark/>
          </w:tcPr>
          <w:p w14:paraId="43316978" w14:textId="77777777" w:rsidR="00000000" w:rsidRDefault="006A6AFD">
            <w:pPr>
              <w:spacing w:after="100"/>
              <w:rPr>
                <w:rFonts w:eastAsia="Times New Roman"/>
                <w:sz w:val="20"/>
                <w:szCs w:val="20"/>
              </w:rPr>
            </w:pPr>
          </w:p>
        </w:tc>
        <w:tc>
          <w:tcPr>
            <w:tcW w:w="0" w:type="auto"/>
            <w:vAlign w:val="center"/>
            <w:hideMark/>
          </w:tcPr>
          <w:p w14:paraId="59A7FC74" w14:textId="77777777" w:rsidR="00000000" w:rsidRDefault="006A6AFD">
            <w:pPr>
              <w:spacing w:after="100"/>
              <w:rPr>
                <w:rFonts w:eastAsia="Times New Roman"/>
                <w:sz w:val="20"/>
                <w:szCs w:val="20"/>
              </w:rPr>
            </w:pPr>
          </w:p>
        </w:tc>
        <w:tc>
          <w:tcPr>
            <w:tcW w:w="0" w:type="auto"/>
            <w:vAlign w:val="center"/>
            <w:hideMark/>
          </w:tcPr>
          <w:p w14:paraId="1C8CE282" w14:textId="77777777" w:rsidR="00000000" w:rsidRDefault="006A6AFD">
            <w:pPr>
              <w:spacing w:after="100"/>
              <w:rPr>
                <w:rFonts w:eastAsia="Times New Roman"/>
                <w:sz w:val="20"/>
                <w:szCs w:val="20"/>
              </w:rPr>
            </w:pPr>
          </w:p>
        </w:tc>
        <w:tc>
          <w:tcPr>
            <w:tcW w:w="0" w:type="auto"/>
            <w:vAlign w:val="center"/>
            <w:hideMark/>
          </w:tcPr>
          <w:p w14:paraId="63DA4C12" w14:textId="77777777" w:rsidR="00000000" w:rsidRDefault="006A6AFD">
            <w:pPr>
              <w:spacing w:after="100"/>
              <w:rPr>
                <w:rFonts w:eastAsia="Times New Roman"/>
                <w:sz w:val="20"/>
                <w:szCs w:val="20"/>
              </w:rPr>
            </w:pPr>
          </w:p>
        </w:tc>
        <w:tc>
          <w:tcPr>
            <w:tcW w:w="0" w:type="auto"/>
            <w:vAlign w:val="center"/>
            <w:hideMark/>
          </w:tcPr>
          <w:p w14:paraId="48A54D3E" w14:textId="77777777" w:rsidR="00000000" w:rsidRDefault="006A6AFD">
            <w:pPr>
              <w:spacing w:after="100"/>
              <w:rPr>
                <w:rFonts w:eastAsia="Times New Roman"/>
                <w:sz w:val="20"/>
                <w:szCs w:val="20"/>
              </w:rPr>
            </w:pPr>
          </w:p>
        </w:tc>
        <w:tc>
          <w:tcPr>
            <w:tcW w:w="0" w:type="auto"/>
            <w:vAlign w:val="center"/>
            <w:hideMark/>
          </w:tcPr>
          <w:p w14:paraId="08912349" w14:textId="77777777" w:rsidR="00000000" w:rsidRDefault="006A6AFD">
            <w:pPr>
              <w:spacing w:after="100"/>
              <w:rPr>
                <w:rFonts w:eastAsia="Times New Roman"/>
                <w:sz w:val="20"/>
                <w:szCs w:val="20"/>
              </w:rPr>
            </w:pPr>
          </w:p>
        </w:tc>
        <w:tc>
          <w:tcPr>
            <w:tcW w:w="0" w:type="auto"/>
            <w:vAlign w:val="center"/>
            <w:hideMark/>
          </w:tcPr>
          <w:p w14:paraId="4303603E" w14:textId="77777777" w:rsidR="00000000" w:rsidRDefault="006A6AFD">
            <w:pPr>
              <w:spacing w:after="100"/>
              <w:rPr>
                <w:rFonts w:eastAsia="Times New Roman"/>
                <w:sz w:val="20"/>
                <w:szCs w:val="20"/>
              </w:rPr>
            </w:pPr>
          </w:p>
        </w:tc>
      </w:tr>
      <w:tr w:rsidR="00000000" w14:paraId="470BF5A8" w14:textId="77777777">
        <w:trPr>
          <w:divId w:val="1308898214"/>
        </w:trPr>
        <w:tc>
          <w:tcPr>
            <w:tcW w:w="0" w:type="auto"/>
            <w:gridSpan w:val="3"/>
            <w:tcMar>
              <w:top w:w="0" w:type="dxa"/>
              <w:left w:w="20" w:type="dxa"/>
              <w:bottom w:w="0" w:type="dxa"/>
              <w:right w:w="20" w:type="dxa"/>
            </w:tcMar>
            <w:vAlign w:val="center"/>
            <w:hideMark/>
          </w:tcPr>
          <w:p w14:paraId="7427366F" w14:textId="77777777" w:rsidR="00000000" w:rsidRDefault="006A6AF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F6028DA" w14:textId="77777777" w:rsidR="00000000" w:rsidRDefault="006A6AFD">
            <w:pPr>
              <w:spacing w:after="100"/>
              <w:jc w:val="center"/>
              <w:rPr>
                <w:rFonts w:eastAsia="Times New Roman"/>
              </w:rPr>
            </w:pPr>
            <w:r>
              <w:rPr>
                <w:rFonts w:eastAsia="Times New Roman"/>
                <w:b/>
                <w:bCs/>
                <w:color w:val="000000"/>
                <w:sz w:val="16"/>
                <w:szCs w:val="16"/>
              </w:rPr>
              <w:t>Quarter Ended</w:t>
            </w:r>
          </w:p>
        </w:tc>
      </w:tr>
      <w:tr w:rsidR="00000000" w14:paraId="65931786" w14:textId="77777777">
        <w:trPr>
          <w:divId w:val="1308898214"/>
        </w:trPr>
        <w:tc>
          <w:tcPr>
            <w:tcW w:w="0" w:type="auto"/>
            <w:gridSpan w:val="3"/>
            <w:tcMar>
              <w:top w:w="30" w:type="dxa"/>
              <w:left w:w="20" w:type="dxa"/>
              <w:bottom w:w="30" w:type="dxa"/>
              <w:right w:w="20" w:type="dxa"/>
            </w:tcMar>
            <w:vAlign w:val="bottom"/>
            <w:hideMark/>
          </w:tcPr>
          <w:p w14:paraId="30DC0C4B" w14:textId="77777777" w:rsidR="00000000" w:rsidRDefault="006A6AFD">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04D0600F" w14:textId="77777777" w:rsidR="00000000" w:rsidRDefault="006A6AFD">
            <w:pPr>
              <w:spacing w:after="100"/>
              <w:jc w:val="center"/>
              <w:rPr>
                <w:rFonts w:eastAsia="Times New Roman"/>
              </w:rPr>
            </w:pPr>
            <w:r>
              <w:rPr>
                <w:rFonts w:eastAsia="Times New Roman"/>
                <w:b/>
                <w:bCs/>
                <w:color w:val="000000"/>
                <w:sz w:val="16"/>
                <w:szCs w:val="16"/>
              </w:rPr>
              <w:t>April 1, 2022</w:t>
            </w:r>
          </w:p>
        </w:tc>
        <w:tc>
          <w:tcPr>
            <w:tcW w:w="0" w:type="auto"/>
            <w:gridSpan w:val="3"/>
            <w:tcBorders>
              <w:top w:val="single" w:sz="8" w:space="0" w:color="000000"/>
            </w:tcBorders>
            <w:tcMar>
              <w:top w:w="0" w:type="dxa"/>
              <w:left w:w="20" w:type="dxa"/>
              <w:bottom w:w="0" w:type="dxa"/>
              <w:right w:w="20" w:type="dxa"/>
            </w:tcMar>
            <w:vAlign w:val="center"/>
            <w:hideMark/>
          </w:tcPr>
          <w:p w14:paraId="4901C583"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0316EB" w14:textId="77777777" w:rsidR="00000000" w:rsidRDefault="006A6AFD">
            <w:pPr>
              <w:spacing w:after="100"/>
              <w:jc w:val="center"/>
              <w:rPr>
                <w:rFonts w:eastAsia="Times New Roman"/>
              </w:rPr>
            </w:pPr>
            <w:r>
              <w:rPr>
                <w:rFonts w:eastAsia="Times New Roman"/>
                <w:b/>
                <w:bCs/>
                <w:color w:val="000000"/>
                <w:sz w:val="16"/>
                <w:szCs w:val="16"/>
              </w:rPr>
              <w:t>April 2, 2021</w:t>
            </w:r>
          </w:p>
        </w:tc>
      </w:tr>
      <w:tr w:rsidR="00000000" w14:paraId="56B7B49C" w14:textId="77777777">
        <w:trPr>
          <w:divId w:val="1308898214"/>
          <w:trHeight w:val="100"/>
        </w:trPr>
        <w:tc>
          <w:tcPr>
            <w:tcW w:w="0" w:type="auto"/>
            <w:gridSpan w:val="3"/>
            <w:tcMar>
              <w:top w:w="0" w:type="dxa"/>
              <w:left w:w="20" w:type="dxa"/>
              <w:bottom w:w="0" w:type="dxa"/>
              <w:right w:w="20" w:type="dxa"/>
            </w:tcMar>
            <w:vAlign w:val="center"/>
            <w:hideMark/>
          </w:tcPr>
          <w:p w14:paraId="56FA6DEF" w14:textId="77777777" w:rsidR="00000000" w:rsidRDefault="006A6AF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0584622"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877E2A"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9FFD5BE" w14:textId="77777777" w:rsidR="00000000" w:rsidRDefault="006A6AFD">
            <w:pPr>
              <w:spacing w:after="100"/>
              <w:rPr>
                <w:rFonts w:eastAsia="Times New Roman"/>
                <w:sz w:val="20"/>
                <w:szCs w:val="20"/>
              </w:rPr>
            </w:pPr>
          </w:p>
        </w:tc>
      </w:tr>
      <w:tr w:rsidR="00000000" w14:paraId="54715C57" w14:textId="77777777">
        <w:trPr>
          <w:divId w:val="1308898214"/>
        </w:trPr>
        <w:tc>
          <w:tcPr>
            <w:tcW w:w="0" w:type="auto"/>
            <w:gridSpan w:val="3"/>
            <w:shd w:val="clear" w:color="auto" w:fill="CCEEFF"/>
            <w:tcMar>
              <w:top w:w="30" w:type="dxa"/>
              <w:left w:w="20" w:type="dxa"/>
              <w:bottom w:w="30" w:type="dxa"/>
              <w:right w:w="20" w:type="dxa"/>
            </w:tcMar>
            <w:vAlign w:val="bottom"/>
            <w:hideMark/>
          </w:tcPr>
          <w:p w14:paraId="6098B5A9" w14:textId="77777777" w:rsidR="00000000" w:rsidRDefault="006A6AFD">
            <w:pPr>
              <w:spacing w:after="100"/>
              <w:rPr>
                <w:rFonts w:eastAsia="Times New Roman"/>
              </w:rPr>
            </w:pPr>
            <w:r>
              <w:rPr>
                <w:rFonts w:eastAsia="Times New Roman"/>
                <w:color w:val="000000"/>
                <w:sz w:val="20"/>
                <w:szCs w:val="20"/>
              </w:rPr>
              <w:t>FAS pension service cost</w:t>
            </w:r>
          </w:p>
        </w:tc>
        <w:tc>
          <w:tcPr>
            <w:tcW w:w="0" w:type="auto"/>
            <w:shd w:val="clear" w:color="auto" w:fill="CCEEFF"/>
            <w:tcMar>
              <w:top w:w="30" w:type="dxa"/>
              <w:left w:w="20" w:type="dxa"/>
              <w:bottom w:w="30" w:type="dxa"/>
              <w:right w:w="0" w:type="dxa"/>
            </w:tcMar>
            <w:vAlign w:val="bottom"/>
            <w:hideMark/>
          </w:tcPr>
          <w:p w14:paraId="5D7E114C"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86A88F2" w14:textId="77777777" w:rsidR="00000000" w:rsidRDefault="006A6AFD">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14:paraId="3A147AD0"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B861AB"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287AA5F"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99FE2C3" w14:textId="77777777" w:rsidR="00000000" w:rsidRDefault="006A6AFD">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14:paraId="35CB5464" w14:textId="77777777" w:rsidR="00000000" w:rsidRDefault="006A6AFD">
            <w:pPr>
              <w:spacing w:after="100"/>
              <w:jc w:val="right"/>
              <w:rPr>
                <w:rFonts w:eastAsia="Times New Roman"/>
              </w:rPr>
            </w:pPr>
          </w:p>
        </w:tc>
      </w:tr>
      <w:tr w:rsidR="00000000" w14:paraId="3EA2BEE8" w14:textId="77777777">
        <w:trPr>
          <w:divId w:val="1308898214"/>
        </w:trPr>
        <w:tc>
          <w:tcPr>
            <w:tcW w:w="0" w:type="auto"/>
            <w:gridSpan w:val="3"/>
            <w:shd w:val="clear" w:color="auto" w:fill="FFFFFF"/>
            <w:tcMar>
              <w:top w:w="30" w:type="dxa"/>
              <w:left w:w="20" w:type="dxa"/>
              <w:bottom w:w="30" w:type="dxa"/>
              <w:right w:w="20" w:type="dxa"/>
            </w:tcMar>
            <w:vAlign w:val="bottom"/>
            <w:hideMark/>
          </w:tcPr>
          <w:p w14:paraId="1BF0518C" w14:textId="77777777" w:rsidR="00000000" w:rsidRDefault="006A6AFD">
            <w:pPr>
              <w:spacing w:after="100"/>
              <w:rPr>
                <w:rFonts w:eastAsia="Times New Roman"/>
              </w:rPr>
            </w:pPr>
            <w:r>
              <w:rPr>
                <w:rFonts w:eastAsia="Times New Roman"/>
                <w:color w:val="000000"/>
                <w:sz w:val="20"/>
                <w:szCs w:val="20"/>
              </w:rPr>
              <w:t>Less: CAS pension cost</w:t>
            </w:r>
          </w:p>
        </w:tc>
        <w:tc>
          <w:tcPr>
            <w:tcW w:w="0" w:type="auto"/>
            <w:gridSpan w:val="2"/>
            <w:shd w:val="clear" w:color="auto" w:fill="FFFFFF"/>
            <w:tcMar>
              <w:top w:w="30" w:type="dxa"/>
              <w:left w:w="20" w:type="dxa"/>
              <w:bottom w:w="30" w:type="dxa"/>
              <w:right w:w="0" w:type="dxa"/>
            </w:tcMar>
            <w:vAlign w:val="bottom"/>
            <w:hideMark/>
          </w:tcPr>
          <w:p w14:paraId="6D751676" w14:textId="77777777" w:rsidR="00000000" w:rsidRDefault="006A6AFD">
            <w:pPr>
              <w:spacing w:after="100"/>
              <w:jc w:val="right"/>
              <w:rPr>
                <w:rFonts w:eastAsia="Times New Roman"/>
              </w:rPr>
            </w:pPr>
            <w:r>
              <w:rPr>
                <w:rFonts w:eastAsia="Times New Roman"/>
                <w:color w:val="000000"/>
                <w:sz w:val="20"/>
                <w:szCs w:val="20"/>
              </w:rPr>
              <w:t>(33)</w:t>
            </w:r>
          </w:p>
        </w:tc>
        <w:tc>
          <w:tcPr>
            <w:tcW w:w="0" w:type="auto"/>
            <w:shd w:val="clear" w:color="auto" w:fill="FFFFFF"/>
            <w:tcMar>
              <w:top w:w="30" w:type="dxa"/>
              <w:left w:w="0" w:type="dxa"/>
              <w:bottom w:w="30" w:type="dxa"/>
              <w:right w:w="20" w:type="dxa"/>
            </w:tcMar>
            <w:vAlign w:val="bottom"/>
            <w:hideMark/>
          </w:tcPr>
          <w:p w14:paraId="3FEBAC52"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3E9E94"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5676F9" w14:textId="77777777" w:rsidR="00000000" w:rsidRDefault="006A6AFD">
            <w:pPr>
              <w:spacing w:after="100"/>
              <w:jc w:val="right"/>
              <w:rPr>
                <w:rFonts w:eastAsia="Times New Roman"/>
              </w:rPr>
            </w:pPr>
            <w:r>
              <w:rPr>
                <w:rFonts w:eastAsia="Times New Roman"/>
                <w:color w:val="000000"/>
                <w:sz w:val="20"/>
                <w:szCs w:val="20"/>
              </w:rPr>
              <w:t>(48)</w:t>
            </w:r>
          </w:p>
        </w:tc>
        <w:tc>
          <w:tcPr>
            <w:tcW w:w="0" w:type="auto"/>
            <w:shd w:val="clear" w:color="auto" w:fill="FFFFFF"/>
            <w:tcMar>
              <w:top w:w="30" w:type="dxa"/>
              <w:left w:w="0" w:type="dxa"/>
              <w:bottom w:w="30" w:type="dxa"/>
              <w:right w:w="20" w:type="dxa"/>
            </w:tcMar>
            <w:vAlign w:val="bottom"/>
            <w:hideMark/>
          </w:tcPr>
          <w:p w14:paraId="001EF4D2" w14:textId="77777777" w:rsidR="00000000" w:rsidRDefault="006A6AFD">
            <w:pPr>
              <w:spacing w:after="100"/>
              <w:jc w:val="right"/>
              <w:rPr>
                <w:rFonts w:eastAsia="Times New Roman"/>
              </w:rPr>
            </w:pPr>
          </w:p>
        </w:tc>
      </w:tr>
      <w:tr w:rsidR="00000000" w14:paraId="5553E6D2" w14:textId="77777777">
        <w:trPr>
          <w:divId w:val="1308898214"/>
        </w:trPr>
        <w:tc>
          <w:tcPr>
            <w:tcW w:w="0" w:type="auto"/>
            <w:gridSpan w:val="3"/>
            <w:shd w:val="clear" w:color="auto" w:fill="CCEEFF"/>
            <w:tcMar>
              <w:top w:w="30" w:type="dxa"/>
              <w:left w:w="20" w:type="dxa"/>
              <w:bottom w:w="30" w:type="dxa"/>
              <w:right w:w="20" w:type="dxa"/>
            </w:tcMar>
            <w:vAlign w:val="bottom"/>
            <w:hideMark/>
          </w:tcPr>
          <w:p w14:paraId="0482A0FB" w14:textId="77777777" w:rsidR="00000000" w:rsidRDefault="006A6AFD">
            <w:pPr>
              <w:spacing w:after="100"/>
              <w:rPr>
                <w:rFonts w:eastAsia="Times New Roman"/>
              </w:rPr>
            </w:pPr>
            <w:r>
              <w:rPr>
                <w:rFonts w:eastAsia="Times New Roman"/>
                <w:color w:val="000000"/>
                <w:sz w:val="20"/>
                <w:szCs w:val="20"/>
              </w:rPr>
              <w:t>FAS/CAS pension adjustment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2665EC1" w14:textId="77777777" w:rsidR="00000000" w:rsidRDefault="006A6AFD">
            <w:pPr>
              <w:spacing w:after="100"/>
              <w:jc w:val="right"/>
              <w:rPr>
                <w:rFonts w:eastAsia="Times New Roman"/>
              </w:rPr>
            </w:pPr>
            <w:r>
              <w:rPr>
                <w:rFonts w:eastAsia="Times New Roman"/>
                <w:color w:val="000000"/>
                <w:sz w:val="20"/>
                <w:szCs w:val="20"/>
              </w:rPr>
              <w:t>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4DD3FA"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C9EAB2"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3D9671" w14:textId="77777777" w:rsidR="00000000" w:rsidRDefault="006A6AFD">
            <w:pPr>
              <w:spacing w:after="100"/>
              <w:jc w:val="right"/>
              <w:rPr>
                <w:rFonts w:eastAsia="Times New Roman"/>
              </w:rPr>
            </w:pPr>
            <w:r>
              <w:rPr>
                <w:rFonts w:eastAsia="Times New Roman"/>
                <w:color w:val="000000"/>
                <w:sz w:val="20"/>
                <w:szCs w:val="20"/>
              </w:rPr>
              <w:t>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C1367A" w14:textId="77777777" w:rsidR="00000000" w:rsidRDefault="006A6AFD">
            <w:pPr>
              <w:spacing w:after="100"/>
              <w:jc w:val="right"/>
              <w:rPr>
                <w:rFonts w:eastAsia="Times New Roman"/>
              </w:rPr>
            </w:pPr>
          </w:p>
        </w:tc>
      </w:tr>
      <w:tr w:rsidR="00000000" w14:paraId="1E48E43F" w14:textId="77777777">
        <w:trPr>
          <w:divId w:val="1308898214"/>
        </w:trPr>
        <w:tc>
          <w:tcPr>
            <w:tcW w:w="0" w:type="auto"/>
            <w:gridSpan w:val="3"/>
            <w:shd w:val="clear" w:color="auto" w:fill="FFFFFF"/>
            <w:tcMar>
              <w:top w:w="30" w:type="dxa"/>
              <w:left w:w="20" w:type="dxa"/>
              <w:bottom w:w="30" w:type="dxa"/>
              <w:right w:w="20" w:type="dxa"/>
            </w:tcMar>
            <w:vAlign w:val="bottom"/>
            <w:hideMark/>
          </w:tcPr>
          <w:p w14:paraId="0ECAF3EA" w14:textId="77777777" w:rsidR="00000000" w:rsidRDefault="006A6AFD">
            <w:pPr>
              <w:spacing w:after="100"/>
              <w:rPr>
                <w:rFonts w:eastAsia="Times New Roman"/>
              </w:rPr>
            </w:pPr>
            <w:r>
              <w:rPr>
                <w:rFonts w:eastAsia="Times New Roman"/>
                <w:color w:val="000000"/>
                <w:sz w:val="20"/>
                <w:szCs w:val="20"/>
              </w:rPr>
              <w:t>Non-service FAS pension income</w:t>
            </w:r>
          </w:p>
        </w:tc>
        <w:tc>
          <w:tcPr>
            <w:tcW w:w="0" w:type="auto"/>
            <w:gridSpan w:val="2"/>
            <w:shd w:val="clear" w:color="auto" w:fill="FFFFFF"/>
            <w:tcMar>
              <w:top w:w="30" w:type="dxa"/>
              <w:left w:w="20" w:type="dxa"/>
              <w:bottom w:w="30" w:type="dxa"/>
              <w:right w:w="0" w:type="dxa"/>
            </w:tcMar>
            <w:vAlign w:val="bottom"/>
            <w:hideMark/>
          </w:tcPr>
          <w:p w14:paraId="1AFC0185" w14:textId="77777777" w:rsidR="00000000" w:rsidRDefault="006A6AFD">
            <w:pPr>
              <w:spacing w:after="100"/>
              <w:jc w:val="right"/>
              <w:rPr>
                <w:rFonts w:eastAsia="Times New Roman"/>
              </w:rPr>
            </w:pPr>
            <w:r>
              <w:rPr>
                <w:rFonts w:eastAsia="Times New Roman"/>
                <w:color w:val="000000"/>
                <w:sz w:val="20"/>
                <w:szCs w:val="20"/>
              </w:rPr>
              <w:t>110 </w:t>
            </w:r>
          </w:p>
        </w:tc>
        <w:tc>
          <w:tcPr>
            <w:tcW w:w="0" w:type="auto"/>
            <w:shd w:val="clear" w:color="auto" w:fill="FFFFFF"/>
            <w:tcMar>
              <w:top w:w="30" w:type="dxa"/>
              <w:left w:w="0" w:type="dxa"/>
              <w:bottom w:w="30" w:type="dxa"/>
              <w:right w:w="20" w:type="dxa"/>
            </w:tcMar>
            <w:vAlign w:val="bottom"/>
            <w:hideMark/>
          </w:tcPr>
          <w:p w14:paraId="50D316EB"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2319C6"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A0AA0E" w14:textId="77777777" w:rsidR="00000000" w:rsidRDefault="006A6AFD">
            <w:pPr>
              <w:spacing w:after="100"/>
              <w:jc w:val="right"/>
              <w:rPr>
                <w:rFonts w:eastAsia="Times New Roman"/>
              </w:rPr>
            </w:pPr>
            <w:r>
              <w:rPr>
                <w:rFonts w:eastAsia="Times New Roman"/>
                <w:color w:val="000000"/>
                <w:sz w:val="20"/>
                <w:szCs w:val="20"/>
              </w:rPr>
              <w:t>111 </w:t>
            </w:r>
          </w:p>
        </w:tc>
        <w:tc>
          <w:tcPr>
            <w:tcW w:w="0" w:type="auto"/>
            <w:shd w:val="clear" w:color="auto" w:fill="FFFFFF"/>
            <w:tcMar>
              <w:top w:w="30" w:type="dxa"/>
              <w:left w:w="0" w:type="dxa"/>
              <w:bottom w:w="30" w:type="dxa"/>
              <w:right w:w="20" w:type="dxa"/>
            </w:tcMar>
            <w:vAlign w:val="bottom"/>
            <w:hideMark/>
          </w:tcPr>
          <w:p w14:paraId="6CA8AEDA" w14:textId="77777777" w:rsidR="00000000" w:rsidRDefault="006A6AFD">
            <w:pPr>
              <w:spacing w:after="100"/>
              <w:jc w:val="right"/>
              <w:rPr>
                <w:rFonts w:eastAsia="Times New Roman"/>
              </w:rPr>
            </w:pPr>
          </w:p>
        </w:tc>
      </w:tr>
      <w:tr w:rsidR="00000000" w14:paraId="4B812E1E" w14:textId="77777777">
        <w:trPr>
          <w:divId w:val="1308898214"/>
        </w:trPr>
        <w:tc>
          <w:tcPr>
            <w:tcW w:w="0" w:type="auto"/>
            <w:gridSpan w:val="3"/>
            <w:vAlign w:val="center"/>
            <w:hideMark/>
          </w:tcPr>
          <w:p w14:paraId="6D6912E2" w14:textId="77777777" w:rsidR="00000000" w:rsidRDefault="006A6AFD">
            <w:pPr>
              <w:spacing w:after="100"/>
              <w:jc w:val="right"/>
              <w:rPr>
                <w:rFonts w:eastAsia="Times New Roman"/>
                <w:sz w:val="20"/>
                <w:szCs w:val="20"/>
              </w:rPr>
            </w:pPr>
          </w:p>
        </w:tc>
        <w:tc>
          <w:tcPr>
            <w:tcW w:w="0" w:type="auto"/>
            <w:gridSpan w:val="3"/>
            <w:vAlign w:val="center"/>
            <w:hideMark/>
          </w:tcPr>
          <w:p w14:paraId="73066BAC" w14:textId="77777777" w:rsidR="00000000" w:rsidRDefault="006A6AFD">
            <w:pPr>
              <w:spacing w:after="100"/>
              <w:rPr>
                <w:rFonts w:eastAsia="Times New Roman"/>
                <w:sz w:val="20"/>
                <w:szCs w:val="20"/>
              </w:rPr>
            </w:pPr>
          </w:p>
        </w:tc>
        <w:tc>
          <w:tcPr>
            <w:tcW w:w="0" w:type="auto"/>
            <w:gridSpan w:val="3"/>
            <w:vAlign w:val="center"/>
            <w:hideMark/>
          </w:tcPr>
          <w:p w14:paraId="585DA430" w14:textId="77777777" w:rsidR="00000000" w:rsidRDefault="006A6AFD">
            <w:pPr>
              <w:spacing w:after="100"/>
              <w:rPr>
                <w:rFonts w:eastAsia="Times New Roman"/>
                <w:sz w:val="20"/>
                <w:szCs w:val="20"/>
              </w:rPr>
            </w:pPr>
          </w:p>
        </w:tc>
        <w:tc>
          <w:tcPr>
            <w:tcW w:w="0" w:type="auto"/>
            <w:gridSpan w:val="3"/>
            <w:vAlign w:val="center"/>
            <w:hideMark/>
          </w:tcPr>
          <w:p w14:paraId="1B70A546" w14:textId="77777777" w:rsidR="00000000" w:rsidRDefault="006A6AFD">
            <w:pPr>
              <w:spacing w:after="100"/>
              <w:rPr>
                <w:rFonts w:eastAsia="Times New Roman"/>
                <w:sz w:val="20"/>
                <w:szCs w:val="20"/>
              </w:rPr>
            </w:pPr>
          </w:p>
        </w:tc>
      </w:tr>
      <w:tr w:rsidR="00000000" w14:paraId="259E3269" w14:textId="77777777">
        <w:trPr>
          <w:divId w:val="1308898214"/>
        </w:trPr>
        <w:tc>
          <w:tcPr>
            <w:tcW w:w="0" w:type="auto"/>
            <w:gridSpan w:val="3"/>
            <w:vAlign w:val="center"/>
            <w:hideMark/>
          </w:tcPr>
          <w:p w14:paraId="35D31DE0" w14:textId="77777777" w:rsidR="00000000" w:rsidRDefault="006A6AFD">
            <w:pPr>
              <w:spacing w:after="100"/>
              <w:rPr>
                <w:rFonts w:eastAsia="Times New Roman"/>
                <w:sz w:val="20"/>
                <w:szCs w:val="20"/>
              </w:rPr>
            </w:pPr>
          </w:p>
        </w:tc>
        <w:tc>
          <w:tcPr>
            <w:tcW w:w="0" w:type="auto"/>
            <w:gridSpan w:val="3"/>
            <w:vAlign w:val="center"/>
            <w:hideMark/>
          </w:tcPr>
          <w:p w14:paraId="7F2DE034" w14:textId="77777777" w:rsidR="00000000" w:rsidRDefault="006A6AFD">
            <w:pPr>
              <w:spacing w:after="100"/>
              <w:rPr>
                <w:rFonts w:eastAsia="Times New Roman"/>
                <w:sz w:val="20"/>
                <w:szCs w:val="20"/>
              </w:rPr>
            </w:pPr>
          </w:p>
        </w:tc>
        <w:tc>
          <w:tcPr>
            <w:tcW w:w="0" w:type="auto"/>
            <w:gridSpan w:val="3"/>
            <w:vAlign w:val="center"/>
            <w:hideMark/>
          </w:tcPr>
          <w:p w14:paraId="1DFF362F" w14:textId="77777777" w:rsidR="00000000" w:rsidRDefault="006A6AFD">
            <w:pPr>
              <w:spacing w:after="100"/>
              <w:rPr>
                <w:rFonts w:eastAsia="Times New Roman"/>
                <w:sz w:val="20"/>
                <w:szCs w:val="20"/>
              </w:rPr>
            </w:pPr>
          </w:p>
        </w:tc>
        <w:tc>
          <w:tcPr>
            <w:tcW w:w="0" w:type="auto"/>
            <w:gridSpan w:val="3"/>
            <w:vAlign w:val="center"/>
            <w:hideMark/>
          </w:tcPr>
          <w:p w14:paraId="62CE7653" w14:textId="77777777" w:rsidR="00000000" w:rsidRDefault="006A6AFD">
            <w:pPr>
              <w:spacing w:after="100"/>
              <w:rPr>
                <w:rFonts w:eastAsia="Times New Roman"/>
                <w:sz w:val="20"/>
                <w:szCs w:val="20"/>
              </w:rPr>
            </w:pPr>
          </w:p>
        </w:tc>
      </w:tr>
      <w:tr w:rsidR="00000000" w14:paraId="30D8B1C8" w14:textId="77777777">
        <w:trPr>
          <w:divId w:val="1308898214"/>
        </w:trPr>
        <w:tc>
          <w:tcPr>
            <w:tcW w:w="0" w:type="auto"/>
            <w:gridSpan w:val="3"/>
            <w:shd w:val="clear" w:color="auto" w:fill="CCEEFF"/>
            <w:tcMar>
              <w:top w:w="30" w:type="dxa"/>
              <w:left w:w="20" w:type="dxa"/>
              <w:bottom w:w="30" w:type="dxa"/>
              <w:right w:w="20" w:type="dxa"/>
            </w:tcMar>
            <w:vAlign w:val="bottom"/>
            <w:hideMark/>
          </w:tcPr>
          <w:p w14:paraId="41009AF8" w14:textId="77777777" w:rsidR="00000000" w:rsidRDefault="006A6AFD">
            <w:pPr>
              <w:spacing w:after="100"/>
              <w:divId w:val="953639508"/>
              <w:rPr>
                <w:rFonts w:eastAsia="Times New Roman"/>
              </w:rPr>
            </w:pPr>
            <w:r>
              <w:rPr>
                <w:rFonts w:eastAsia="Times New Roman"/>
                <w:color w:val="000000"/>
                <w:sz w:val="20"/>
                <w:szCs w:val="20"/>
              </w:rPr>
              <w:t>Net FAS/CAS pension adjustmen</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F45F81B"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A4BFFBF" w14:textId="77777777" w:rsidR="00000000" w:rsidRDefault="006A6AFD">
            <w:pPr>
              <w:spacing w:after="100"/>
              <w:jc w:val="right"/>
              <w:rPr>
                <w:rFonts w:eastAsia="Times New Roman"/>
              </w:rPr>
            </w:pPr>
            <w:r>
              <w:rPr>
                <w:rFonts w:eastAsia="Times New Roman"/>
                <w:color w:val="000000"/>
                <w:sz w:val="20"/>
                <w:szCs w:val="20"/>
              </w:rPr>
              <w:t>132 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09F175B"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4FD726"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BFDA585"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CC3BB8E" w14:textId="77777777" w:rsidR="00000000" w:rsidRDefault="006A6AFD">
            <w:pPr>
              <w:spacing w:after="100"/>
              <w:jc w:val="right"/>
              <w:rPr>
                <w:rFonts w:eastAsia="Times New Roman"/>
              </w:rPr>
            </w:pPr>
            <w:r>
              <w:rPr>
                <w:rFonts w:eastAsia="Times New Roman"/>
                <w:color w:val="000000"/>
                <w:sz w:val="20"/>
                <w:szCs w:val="20"/>
              </w:rPr>
              <w:t>141 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BFF0110" w14:textId="77777777" w:rsidR="00000000" w:rsidRDefault="006A6AFD">
            <w:pPr>
              <w:spacing w:after="100"/>
              <w:jc w:val="right"/>
              <w:rPr>
                <w:rFonts w:eastAsia="Times New Roman"/>
              </w:rPr>
            </w:pPr>
          </w:p>
        </w:tc>
      </w:tr>
      <w:tr w:rsidR="00000000" w14:paraId="50B82A98" w14:textId="77777777">
        <w:trPr>
          <w:divId w:val="1308898214"/>
        </w:trPr>
        <w:tc>
          <w:tcPr>
            <w:tcW w:w="0" w:type="auto"/>
            <w:gridSpan w:val="3"/>
            <w:vAlign w:val="center"/>
            <w:hideMark/>
          </w:tcPr>
          <w:p w14:paraId="04291FF3" w14:textId="77777777" w:rsidR="00000000" w:rsidRDefault="006A6AFD">
            <w:pPr>
              <w:spacing w:after="100"/>
              <w:jc w:val="right"/>
              <w:rPr>
                <w:rFonts w:eastAsia="Times New Roman"/>
                <w:sz w:val="20"/>
                <w:szCs w:val="20"/>
              </w:rPr>
            </w:pPr>
          </w:p>
        </w:tc>
        <w:tc>
          <w:tcPr>
            <w:tcW w:w="0" w:type="auto"/>
            <w:gridSpan w:val="3"/>
            <w:vAlign w:val="center"/>
            <w:hideMark/>
          </w:tcPr>
          <w:p w14:paraId="38BB5C09" w14:textId="77777777" w:rsidR="00000000" w:rsidRDefault="006A6AFD">
            <w:pPr>
              <w:spacing w:after="100"/>
              <w:rPr>
                <w:rFonts w:eastAsia="Times New Roman"/>
                <w:sz w:val="20"/>
                <w:szCs w:val="20"/>
              </w:rPr>
            </w:pPr>
          </w:p>
        </w:tc>
        <w:tc>
          <w:tcPr>
            <w:tcW w:w="0" w:type="auto"/>
            <w:gridSpan w:val="3"/>
            <w:vAlign w:val="center"/>
            <w:hideMark/>
          </w:tcPr>
          <w:p w14:paraId="06C685F0" w14:textId="77777777" w:rsidR="00000000" w:rsidRDefault="006A6AFD">
            <w:pPr>
              <w:spacing w:after="100"/>
              <w:rPr>
                <w:rFonts w:eastAsia="Times New Roman"/>
                <w:sz w:val="20"/>
                <w:szCs w:val="20"/>
              </w:rPr>
            </w:pPr>
          </w:p>
        </w:tc>
        <w:tc>
          <w:tcPr>
            <w:tcW w:w="0" w:type="auto"/>
            <w:gridSpan w:val="3"/>
            <w:vAlign w:val="center"/>
            <w:hideMark/>
          </w:tcPr>
          <w:p w14:paraId="090CF24D" w14:textId="77777777" w:rsidR="00000000" w:rsidRDefault="006A6AFD">
            <w:pPr>
              <w:spacing w:after="100"/>
              <w:rPr>
                <w:rFonts w:eastAsia="Times New Roman"/>
                <w:sz w:val="20"/>
                <w:szCs w:val="20"/>
              </w:rPr>
            </w:pPr>
          </w:p>
        </w:tc>
      </w:tr>
    </w:tbl>
    <w:p w14:paraId="4446F304" w14:textId="77777777" w:rsidR="00000000" w:rsidRDefault="006A6AFD">
      <w:pPr>
        <w:ind w:firstLine="360"/>
        <w:divId w:val="1308898214"/>
        <w:rPr>
          <w:rFonts w:eastAsia="Times New Roman"/>
        </w:rPr>
      </w:pPr>
      <w:r>
        <w:rPr>
          <w:rFonts w:eastAsia="Times New Roman"/>
          <w:color w:val="000000"/>
          <w:sz w:val="16"/>
          <w:szCs w:val="16"/>
        </w:rPr>
        <w:t>_______________</w:t>
      </w:r>
    </w:p>
    <w:p w14:paraId="70E5CC92" w14:textId="77777777" w:rsidR="00000000" w:rsidRDefault="006A6AFD">
      <w:pPr>
        <w:ind w:hanging="360"/>
        <w:divId w:val="297035859"/>
        <w:rPr>
          <w:rFonts w:eastAsia="Times New Roman"/>
        </w:rPr>
      </w:pPr>
      <w:r>
        <w:rPr>
          <w:rFonts w:eastAsia="Times New Roman"/>
          <w:color w:val="000000"/>
          <w:sz w:val="16"/>
          <w:szCs w:val="16"/>
        </w:rPr>
        <w:t>(1)</w:t>
      </w:r>
      <w:r>
        <w:rPr>
          <w:rFonts w:eastAsia="Times New Roman"/>
          <w:color w:val="000000"/>
          <w:sz w:val="16"/>
          <w:szCs w:val="16"/>
        </w:rPr>
        <w:t>Net FAS/CAS pension adjustment excludes net settlement and curtailment losses recognized in fiscal 2021.</w:t>
      </w:r>
    </w:p>
    <w:p w14:paraId="3AE6015D" w14:textId="77777777" w:rsidR="00000000" w:rsidRDefault="006A6AFD">
      <w:pPr>
        <w:divId w:val="1429958370"/>
        <w:rPr>
          <w:rFonts w:eastAsia="Times New Roman"/>
        </w:rPr>
      </w:pPr>
      <w:r>
        <w:rPr>
          <w:rFonts w:eastAsia="Times New Roman"/>
          <w:b/>
          <w:bCs/>
          <w:color w:val="000000"/>
          <w:sz w:val="20"/>
          <w:szCs w:val="20"/>
        </w:rPr>
        <w:t>Disaggregation of Revenue</w:t>
      </w:r>
    </w:p>
    <w:p w14:paraId="24CF1E3C" w14:textId="77777777" w:rsidR="00000000" w:rsidRDefault="006A6AFD">
      <w:pPr>
        <w:ind w:firstLine="360"/>
        <w:divId w:val="1841383484"/>
        <w:rPr>
          <w:rFonts w:eastAsia="Times New Roman"/>
        </w:rPr>
      </w:pPr>
      <w:r>
        <w:rPr>
          <w:rFonts w:eastAsia="Times New Roman"/>
          <w:color w:val="000000"/>
          <w:sz w:val="20"/>
          <w:szCs w:val="20"/>
        </w:rPr>
        <w:t>We disaggregate revenue for all three business segments by customer relationship, contract type and geographical region. We b</w:t>
      </w:r>
      <w:r>
        <w:rPr>
          <w:rFonts w:eastAsia="Times New Roman"/>
          <w:color w:val="000000"/>
          <w:sz w:val="20"/>
          <w:szCs w:val="20"/>
        </w:rPr>
        <w:t>elieve these categories best depict how the nature, amount, timing and uncertainty of revenue and cash flows are affected by economic factors.</w:t>
      </w:r>
    </w:p>
    <w:tbl>
      <w:tblPr>
        <w:tblW w:w="5000" w:type="pct"/>
        <w:tblCellMar>
          <w:top w:w="15" w:type="dxa"/>
          <w:left w:w="15" w:type="dxa"/>
          <w:bottom w:w="15" w:type="dxa"/>
          <w:right w:w="15" w:type="dxa"/>
        </w:tblCellMar>
        <w:tblLook w:val="04A0" w:firstRow="1" w:lastRow="0" w:firstColumn="1" w:lastColumn="0" w:noHBand="0" w:noVBand="1"/>
      </w:tblPr>
      <w:tblGrid>
        <w:gridCol w:w="43"/>
        <w:gridCol w:w="1826"/>
        <w:gridCol w:w="37"/>
        <w:gridCol w:w="121"/>
        <w:gridCol w:w="679"/>
        <w:gridCol w:w="36"/>
        <w:gridCol w:w="36"/>
        <w:gridCol w:w="36"/>
        <w:gridCol w:w="36"/>
        <w:gridCol w:w="121"/>
        <w:gridCol w:w="601"/>
        <w:gridCol w:w="36"/>
        <w:gridCol w:w="36"/>
        <w:gridCol w:w="36"/>
        <w:gridCol w:w="36"/>
        <w:gridCol w:w="121"/>
        <w:gridCol w:w="1035"/>
        <w:gridCol w:w="36"/>
        <w:gridCol w:w="36"/>
        <w:gridCol w:w="36"/>
        <w:gridCol w:w="36"/>
        <w:gridCol w:w="121"/>
        <w:gridCol w:w="679"/>
        <w:gridCol w:w="36"/>
        <w:gridCol w:w="36"/>
        <w:gridCol w:w="36"/>
        <w:gridCol w:w="36"/>
        <w:gridCol w:w="121"/>
        <w:gridCol w:w="601"/>
        <w:gridCol w:w="36"/>
        <w:gridCol w:w="36"/>
        <w:gridCol w:w="36"/>
        <w:gridCol w:w="36"/>
        <w:gridCol w:w="121"/>
        <w:gridCol w:w="1035"/>
        <w:gridCol w:w="36"/>
        <w:gridCol w:w="36"/>
        <w:gridCol w:w="36"/>
        <w:gridCol w:w="36"/>
        <w:gridCol w:w="36"/>
        <w:gridCol w:w="36"/>
        <w:gridCol w:w="36"/>
        <w:gridCol w:w="36"/>
        <w:gridCol w:w="36"/>
      </w:tblGrid>
      <w:tr w:rsidR="00000000" w14:paraId="00CA2E8A" w14:textId="77777777">
        <w:trPr>
          <w:divId w:val="1918637813"/>
        </w:trPr>
        <w:tc>
          <w:tcPr>
            <w:tcW w:w="50" w:type="pct"/>
            <w:vAlign w:val="center"/>
            <w:hideMark/>
          </w:tcPr>
          <w:p w14:paraId="38C7A848" w14:textId="77777777" w:rsidR="00000000" w:rsidRDefault="006A6AFD">
            <w:pPr>
              <w:ind w:firstLine="360"/>
              <w:rPr>
                <w:rFonts w:eastAsia="Times New Roman"/>
              </w:rPr>
            </w:pPr>
          </w:p>
        </w:tc>
        <w:tc>
          <w:tcPr>
            <w:tcW w:w="1460" w:type="pct"/>
            <w:vAlign w:val="center"/>
            <w:hideMark/>
          </w:tcPr>
          <w:p w14:paraId="5E8FACBE" w14:textId="77777777" w:rsidR="00000000" w:rsidRDefault="006A6AFD">
            <w:pPr>
              <w:spacing w:after="100"/>
              <w:rPr>
                <w:rFonts w:eastAsia="Times New Roman"/>
                <w:sz w:val="20"/>
                <w:szCs w:val="20"/>
              </w:rPr>
            </w:pPr>
          </w:p>
        </w:tc>
        <w:tc>
          <w:tcPr>
            <w:tcW w:w="5" w:type="pct"/>
            <w:vAlign w:val="center"/>
            <w:hideMark/>
          </w:tcPr>
          <w:p w14:paraId="48E2E604" w14:textId="77777777" w:rsidR="00000000" w:rsidRDefault="006A6AFD">
            <w:pPr>
              <w:spacing w:after="100"/>
              <w:rPr>
                <w:rFonts w:eastAsia="Times New Roman"/>
                <w:sz w:val="20"/>
                <w:szCs w:val="20"/>
              </w:rPr>
            </w:pPr>
          </w:p>
        </w:tc>
        <w:tc>
          <w:tcPr>
            <w:tcW w:w="50" w:type="pct"/>
            <w:vAlign w:val="center"/>
            <w:hideMark/>
          </w:tcPr>
          <w:p w14:paraId="439EFDFF" w14:textId="77777777" w:rsidR="00000000" w:rsidRDefault="006A6AFD">
            <w:pPr>
              <w:spacing w:after="100"/>
              <w:rPr>
                <w:rFonts w:eastAsia="Times New Roman"/>
                <w:sz w:val="20"/>
                <w:szCs w:val="20"/>
              </w:rPr>
            </w:pPr>
          </w:p>
        </w:tc>
        <w:tc>
          <w:tcPr>
            <w:tcW w:w="462" w:type="pct"/>
            <w:vAlign w:val="center"/>
            <w:hideMark/>
          </w:tcPr>
          <w:p w14:paraId="4582F19C" w14:textId="77777777" w:rsidR="00000000" w:rsidRDefault="006A6AFD">
            <w:pPr>
              <w:spacing w:after="100"/>
              <w:rPr>
                <w:rFonts w:eastAsia="Times New Roman"/>
                <w:sz w:val="20"/>
                <w:szCs w:val="20"/>
              </w:rPr>
            </w:pPr>
          </w:p>
        </w:tc>
        <w:tc>
          <w:tcPr>
            <w:tcW w:w="5" w:type="pct"/>
            <w:vAlign w:val="center"/>
            <w:hideMark/>
          </w:tcPr>
          <w:p w14:paraId="4B7BBC92" w14:textId="77777777" w:rsidR="00000000" w:rsidRDefault="006A6AFD">
            <w:pPr>
              <w:spacing w:after="100"/>
              <w:rPr>
                <w:rFonts w:eastAsia="Times New Roman"/>
                <w:sz w:val="20"/>
                <w:szCs w:val="20"/>
              </w:rPr>
            </w:pPr>
          </w:p>
        </w:tc>
        <w:tc>
          <w:tcPr>
            <w:tcW w:w="5" w:type="pct"/>
            <w:vAlign w:val="center"/>
            <w:hideMark/>
          </w:tcPr>
          <w:p w14:paraId="64FE1124" w14:textId="77777777" w:rsidR="00000000" w:rsidRDefault="006A6AFD">
            <w:pPr>
              <w:spacing w:after="100"/>
              <w:rPr>
                <w:rFonts w:eastAsia="Times New Roman"/>
                <w:sz w:val="20"/>
                <w:szCs w:val="20"/>
              </w:rPr>
            </w:pPr>
          </w:p>
        </w:tc>
        <w:tc>
          <w:tcPr>
            <w:tcW w:w="40" w:type="pct"/>
            <w:vAlign w:val="center"/>
            <w:hideMark/>
          </w:tcPr>
          <w:p w14:paraId="01E485B2" w14:textId="77777777" w:rsidR="00000000" w:rsidRDefault="006A6AFD">
            <w:pPr>
              <w:spacing w:after="100"/>
              <w:rPr>
                <w:rFonts w:eastAsia="Times New Roman"/>
                <w:sz w:val="20"/>
                <w:szCs w:val="20"/>
              </w:rPr>
            </w:pPr>
          </w:p>
        </w:tc>
        <w:tc>
          <w:tcPr>
            <w:tcW w:w="5" w:type="pct"/>
            <w:vAlign w:val="center"/>
            <w:hideMark/>
          </w:tcPr>
          <w:p w14:paraId="36E9BB8E" w14:textId="77777777" w:rsidR="00000000" w:rsidRDefault="006A6AFD">
            <w:pPr>
              <w:spacing w:after="100"/>
              <w:rPr>
                <w:rFonts w:eastAsia="Times New Roman"/>
                <w:sz w:val="20"/>
                <w:szCs w:val="20"/>
              </w:rPr>
            </w:pPr>
          </w:p>
        </w:tc>
        <w:tc>
          <w:tcPr>
            <w:tcW w:w="50" w:type="pct"/>
            <w:vAlign w:val="center"/>
            <w:hideMark/>
          </w:tcPr>
          <w:p w14:paraId="3FCD11C7" w14:textId="77777777" w:rsidR="00000000" w:rsidRDefault="006A6AFD">
            <w:pPr>
              <w:spacing w:after="100"/>
              <w:rPr>
                <w:rFonts w:eastAsia="Times New Roman"/>
                <w:sz w:val="20"/>
                <w:szCs w:val="20"/>
              </w:rPr>
            </w:pPr>
          </w:p>
        </w:tc>
        <w:tc>
          <w:tcPr>
            <w:tcW w:w="462" w:type="pct"/>
            <w:vAlign w:val="center"/>
            <w:hideMark/>
          </w:tcPr>
          <w:p w14:paraId="392FCBF2" w14:textId="77777777" w:rsidR="00000000" w:rsidRDefault="006A6AFD">
            <w:pPr>
              <w:spacing w:after="100"/>
              <w:rPr>
                <w:rFonts w:eastAsia="Times New Roman"/>
                <w:sz w:val="20"/>
                <w:szCs w:val="20"/>
              </w:rPr>
            </w:pPr>
          </w:p>
        </w:tc>
        <w:tc>
          <w:tcPr>
            <w:tcW w:w="5" w:type="pct"/>
            <w:vAlign w:val="center"/>
            <w:hideMark/>
          </w:tcPr>
          <w:p w14:paraId="79AFD5C8" w14:textId="77777777" w:rsidR="00000000" w:rsidRDefault="006A6AFD">
            <w:pPr>
              <w:spacing w:after="100"/>
              <w:rPr>
                <w:rFonts w:eastAsia="Times New Roman"/>
                <w:sz w:val="20"/>
                <w:szCs w:val="20"/>
              </w:rPr>
            </w:pPr>
          </w:p>
        </w:tc>
        <w:tc>
          <w:tcPr>
            <w:tcW w:w="5" w:type="pct"/>
            <w:vAlign w:val="center"/>
            <w:hideMark/>
          </w:tcPr>
          <w:p w14:paraId="69A955CF" w14:textId="77777777" w:rsidR="00000000" w:rsidRDefault="006A6AFD">
            <w:pPr>
              <w:spacing w:after="100"/>
              <w:rPr>
                <w:rFonts w:eastAsia="Times New Roman"/>
                <w:sz w:val="20"/>
                <w:szCs w:val="20"/>
              </w:rPr>
            </w:pPr>
          </w:p>
        </w:tc>
        <w:tc>
          <w:tcPr>
            <w:tcW w:w="40" w:type="pct"/>
            <w:vAlign w:val="center"/>
            <w:hideMark/>
          </w:tcPr>
          <w:p w14:paraId="204DE5A8" w14:textId="77777777" w:rsidR="00000000" w:rsidRDefault="006A6AFD">
            <w:pPr>
              <w:spacing w:after="100"/>
              <w:rPr>
                <w:rFonts w:eastAsia="Times New Roman"/>
                <w:sz w:val="20"/>
                <w:szCs w:val="20"/>
              </w:rPr>
            </w:pPr>
          </w:p>
        </w:tc>
        <w:tc>
          <w:tcPr>
            <w:tcW w:w="5" w:type="pct"/>
            <w:vAlign w:val="center"/>
            <w:hideMark/>
          </w:tcPr>
          <w:p w14:paraId="67701062" w14:textId="77777777" w:rsidR="00000000" w:rsidRDefault="006A6AFD">
            <w:pPr>
              <w:spacing w:after="100"/>
              <w:rPr>
                <w:rFonts w:eastAsia="Times New Roman"/>
                <w:sz w:val="20"/>
                <w:szCs w:val="20"/>
              </w:rPr>
            </w:pPr>
          </w:p>
        </w:tc>
        <w:tc>
          <w:tcPr>
            <w:tcW w:w="50" w:type="pct"/>
            <w:vAlign w:val="center"/>
            <w:hideMark/>
          </w:tcPr>
          <w:p w14:paraId="51315BD6" w14:textId="77777777" w:rsidR="00000000" w:rsidRDefault="006A6AFD">
            <w:pPr>
              <w:spacing w:after="100"/>
              <w:rPr>
                <w:rFonts w:eastAsia="Times New Roman"/>
                <w:sz w:val="20"/>
                <w:szCs w:val="20"/>
              </w:rPr>
            </w:pPr>
          </w:p>
        </w:tc>
        <w:tc>
          <w:tcPr>
            <w:tcW w:w="526" w:type="pct"/>
            <w:vAlign w:val="center"/>
            <w:hideMark/>
          </w:tcPr>
          <w:p w14:paraId="6D9D1195" w14:textId="77777777" w:rsidR="00000000" w:rsidRDefault="006A6AFD">
            <w:pPr>
              <w:spacing w:after="100"/>
              <w:rPr>
                <w:rFonts w:eastAsia="Times New Roman"/>
                <w:sz w:val="20"/>
                <w:szCs w:val="20"/>
              </w:rPr>
            </w:pPr>
          </w:p>
        </w:tc>
        <w:tc>
          <w:tcPr>
            <w:tcW w:w="5" w:type="pct"/>
            <w:vAlign w:val="center"/>
            <w:hideMark/>
          </w:tcPr>
          <w:p w14:paraId="3DB87019" w14:textId="77777777" w:rsidR="00000000" w:rsidRDefault="006A6AFD">
            <w:pPr>
              <w:spacing w:after="100"/>
              <w:rPr>
                <w:rFonts w:eastAsia="Times New Roman"/>
                <w:sz w:val="20"/>
                <w:szCs w:val="20"/>
              </w:rPr>
            </w:pPr>
          </w:p>
        </w:tc>
        <w:tc>
          <w:tcPr>
            <w:tcW w:w="5" w:type="pct"/>
            <w:vAlign w:val="center"/>
            <w:hideMark/>
          </w:tcPr>
          <w:p w14:paraId="67B1495E" w14:textId="77777777" w:rsidR="00000000" w:rsidRDefault="006A6AFD">
            <w:pPr>
              <w:spacing w:after="100"/>
              <w:rPr>
                <w:rFonts w:eastAsia="Times New Roman"/>
                <w:sz w:val="20"/>
                <w:szCs w:val="20"/>
              </w:rPr>
            </w:pPr>
          </w:p>
        </w:tc>
        <w:tc>
          <w:tcPr>
            <w:tcW w:w="40" w:type="pct"/>
            <w:vAlign w:val="center"/>
            <w:hideMark/>
          </w:tcPr>
          <w:p w14:paraId="175896A2" w14:textId="77777777" w:rsidR="00000000" w:rsidRDefault="006A6AFD">
            <w:pPr>
              <w:spacing w:after="100"/>
              <w:rPr>
                <w:rFonts w:eastAsia="Times New Roman"/>
                <w:sz w:val="20"/>
                <w:szCs w:val="20"/>
              </w:rPr>
            </w:pPr>
          </w:p>
        </w:tc>
        <w:tc>
          <w:tcPr>
            <w:tcW w:w="5" w:type="pct"/>
            <w:vAlign w:val="center"/>
            <w:hideMark/>
          </w:tcPr>
          <w:p w14:paraId="3C978584" w14:textId="77777777" w:rsidR="00000000" w:rsidRDefault="006A6AFD">
            <w:pPr>
              <w:spacing w:after="100"/>
              <w:rPr>
                <w:rFonts w:eastAsia="Times New Roman"/>
                <w:sz w:val="20"/>
                <w:szCs w:val="20"/>
              </w:rPr>
            </w:pPr>
          </w:p>
        </w:tc>
        <w:tc>
          <w:tcPr>
            <w:tcW w:w="50" w:type="pct"/>
            <w:vAlign w:val="center"/>
            <w:hideMark/>
          </w:tcPr>
          <w:p w14:paraId="1BE9E96E" w14:textId="77777777" w:rsidR="00000000" w:rsidRDefault="006A6AFD">
            <w:pPr>
              <w:spacing w:after="100"/>
              <w:rPr>
                <w:rFonts w:eastAsia="Times New Roman"/>
                <w:sz w:val="20"/>
                <w:szCs w:val="20"/>
              </w:rPr>
            </w:pPr>
          </w:p>
        </w:tc>
        <w:tc>
          <w:tcPr>
            <w:tcW w:w="462" w:type="pct"/>
            <w:vAlign w:val="center"/>
            <w:hideMark/>
          </w:tcPr>
          <w:p w14:paraId="77ACD795" w14:textId="77777777" w:rsidR="00000000" w:rsidRDefault="006A6AFD">
            <w:pPr>
              <w:spacing w:after="100"/>
              <w:rPr>
                <w:rFonts w:eastAsia="Times New Roman"/>
                <w:sz w:val="20"/>
                <w:szCs w:val="20"/>
              </w:rPr>
            </w:pPr>
          </w:p>
        </w:tc>
        <w:tc>
          <w:tcPr>
            <w:tcW w:w="5" w:type="pct"/>
            <w:vAlign w:val="center"/>
            <w:hideMark/>
          </w:tcPr>
          <w:p w14:paraId="3CD758EE" w14:textId="77777777" w:rsidR="00000000" w:rsidRDefault="006A6AFD">
            <w:pPr>
              <w:spacing w:after="100"/>
              <w:rPr>
                <w:rFonts w:eastAsia="Times New Roman"/>
                <w:sz w:val="20"/>
                <w:szCs w:val="20"/>
              </w:rPr>
            </w:pPr>
          </w:p>
        </w:tc>
        <w:tc>
          <w:tcPr>
            <w:tcW w:w="5" w:type="pct"/>
            <w:vAlign w:val="center"/>
            <w:hideMark/>
          </w:tcPr>
          <w:p w14:paraId="2C7B6838" w14:textId="77777777" w:rsidR="00000000" w:rsidRDefault="006A6AFD">
            <w:pPr>
              <w:spacing w:after="100"/>
              <w:rPr>
                <w:rFonts w:eastAsia="Times New Roman"/>
                <w:sz w:val="20"/>
                <w:szCs w:val="20"/>
              </w:rPr>
            </w:pPr>
          </w:p>
        </w:tc>
        <w:tc>
          <w:tcPr>
            <w:tcW w:w="40" w:type="pct"/>
            <w:vAlign w:val="center"/>
            <w:hideMark/>
          </w:tcPr>
          <w:p w14:paraId="155A0A4F" w14:textId="77777777" w:rsidR="00000000" w:rsidRDefault="006A6AFD">
            <w:pPr>
              <w:spacing w:after="100"/>
              <w:rPr>
                <w:rFonts w:eastAsia="Times New Roman"/>
                <w:sz w:val="20"/>
                <w:szCs w:val="20"/>
              </w:rPr>
            </w:pPr>
          </w:p>
        </w:tc>
        <w:tc>
          <w:tcPr>
            <w:tcW w:w="5" w:type="pct"/>
            <w:vAlign w:val="center"/>
            <w:hideMark/>
          </w:tcPr>
          <w:p w14:paraId="3A4A23A2" w14:textId="77777777" w:rsidR="00000000" w:rsidRDefault="006A6AFD">
            <w:pPr>
              <w:spacing w:after="100"/>
              <w:rPr>
                <w:rFonts w:eastAsia="Times New Roman"/>
                <w:sz w:val="20"/>
                <w:szCs w:val="20"/>
              </w:rPr>
            </w:pPr>
          </w:p>
        </w:tc>
        <w:tc>
          <w:tcPr>
            <w:tcW w:w="50" w:type="pct"/>
            <w:vAlign w:val="center"/>
            <w:hideMark/>
          </w:tcPr>
          <w:p w14:paraId="4945DAC3" w14:textId="77777777" w:rsidR="00000000" w:rsidRDefault="006A6AFD">
            <w:pPr>
              <w:spacing w:after="100"/>
              <w:rPr>
                <w:rFonts w:eastAsia="Times New Roman"/>
                <w:sz w:val="20"/>
                <w:szCs w:val="20"/>
              </w:rPr>
            </w:pPr>
          </w:p>
        </w:tc>
        <w:tc>
          <w:tcPr>
            <w:tcW w:w="462" w:type="pct"/>
            <w:vAlign w:val="center"/>
            <w:hideMark/>
          </w:tcPr>
          <w:p w14:paraId="17E64DAC" w14:textId="77777777" w:rsidR="00000000" w:rsidRDefault="006A6AFD">
            <w:pPr>
              <w:spacing w:after="100"/>
              <w:rPr>
                <w:rFonts w:eastAsia="Times New Roman"/>
                <w:sz w:val="20"/>
                <w:szCs w:val="20"/>
              </w:rPr>
            </w:pPr>
          </w:p>
        </w:tc>
        <w:tc>
          <w:tcPr>
            <w:tcW w:w="5" w:type="pct"/>
            <w:vAlign w:val="center"/>
            <w:hideMark/>
          </w:tcPr>
          <w:p w14:paraId="793E895C" w14:textId="77777777" w:rsidR="00000000" w:rsidRDefault="006A6AFD">
            <w:pPr>
              <w:spacing w:after="100"/>
              <w:rPr>
                <w:rFonts w:eastAsia="Times New Roman"/>
                <w:sz w:val="20"/>
                <w:szCs w:val="20"/>
              </w:rPr>
            </w:pPr>
          </w:p>
        </w:tc>
        <w:tc>
          <w:tcPr>
            <w:tcW w:w="5" w:type="pct"/>
            <w:vAlign w:val="center"/>
            <w:hideMark/>
          </w:tcPr>
          <w:p w14:paraId="6F28925E" w14:textId="77777777" w:rsidR="00000000" w:rsidRDefault="006A6AFD">
            <w:pPr>
              <w:spacing w:after="100"/>
              <w:rPr>
                <w:rFonts w:eastAsia="Times New Roman"/>
                <w:sz w:val="20"/>
                <w:szCs w:val="20"/>
              </w:rPr>
            </w:pPr>
          </w:p>
        </w:tc>
        <w:tc>
          <w:tcPr>
            <w:tcW w:w="40" w:type="pct"/>
            <w:vAlign w:val="center"/>
            <w:hideMark/>
          </w:tcPr>
          <w:p w14:paraId="02841B69" w14:textId="77777777" w:rsidR="00000000" w:rsidRDefault="006A6AFD">
            <w:pPr>
              <w:spacing w:after="100"/>
              <w:rPr>
                <w:rFonts w:eastAsia="Times New Roman"/>
                <w:sz w:val="20"/>
                <w:szCs w:val="20"/>
              </w:rPr>
            </w:pPr>
          </w:p>
        </w:tc>
        <w:tc>
          <w:tcPr>
            <w:tcW w:w="5" w:type="pct"/>
            <w:vAlign w:val="center"/>
            <w:hideMark/>
          </w:tcPr>
          <w:p w14:paraId="211C36FB" w14:textId="77777777" w:rsidR="00000000" w:rsidRDefault="006A6AFD">
            <w:pPr>
              <w:spacing w:after="100"/>
              <w:rPr>
                <w:rFonts w:eastAsia="Times New Roman"/>
                <w:sz w:val="20"/>
                <w:szCs w:val="20"/>
              </w:rPr>
            </w:pPr>
          </w:p>
        </w:tc>
        <w:tc>
          <w:tcPr>
            <w:tcW w:w="50" w:type="pct"/>
            <w:vAlign w:val="center"/>
            <w:hideMark/>
          </w:tcPr>
          <w:p w14:paraId="5275F8A0" w14:textId="77777777" w:rsidR="00000000" w:rsidRDefault="006A6AFD">
            <w:pPr>
              <w:spacing w:after="100"/>
              <w:rPr>
                <w:rFonts w:eastAsia="Times New Roman"/>
                <w:sz w:val="20"/>
                <w:szCs w:val="20"/>
              </w:rPr>
            </w:pPr>
          </w:p>
        </w:tc>
        <w:tc>
          <w:tcPr>
            <w:tcW w:w="527" w:type="pct"/>
            <w:vAlign w:val="center"/>
            <w:hideMark/>
          </w:tcPr>
          <w:p w14:paraId="12D000DF" w14:textId="77777777" w:rsidR="00000000" w:rsidRDefault="006A6AFD">
            <w:pPr>
              <w:spacing w:after="100"/>
              <w:rPr>
                <w:rFonts w:eastAsia="Times New Roman"/>
                <w:sz w:val="20"/>
                <w:szCs w:val="20"/>
              </w:rPr>
            </w:pPr>
          </w:p>
        </w:tc>
        <w:tc>
          <w:tcPr>
            <w:tcW w:w="5" w:type="pct"/>
            <w:vAlign w:val="center"/>
            <w:hideMark/>
          </w:tcPr>
          <w:p w14:paraId="50BE3052" w14:textId="77777777" w:rsidR="00000000" w:rsidRDefault="006A6AFD">
            <w:pPr>
              <w:spacing w:after="100"/>
              <w:rPr>
                <w:rFonts w:eastAsia="Times New Roman"/>
                <w:sz w:val="20"/>
                <w:szCs w:val="20"/>
              </w:rPr>
            </w:pPr>
          </w:p>
        </w:tc>
        <w:tc>
          <w:tcPr>
            <w:tcW w:w="0" w:type="auto"/>
            <w:vAlign w:val="center"/>
            <w:hideMark/>
          </w:tcPr>
          <w:p w14:paraId="2B50944E" w14:textId="77777777" w:rsidR="00000000" w:rsidRDefault="006A6AFD">
            <w:pPr>
              <w:spacing w:after="100"/>
              <w:rPr>
                <w:rFonts w:eastAsia="Times New Roman"/>
                <w:sz w:val="20"/>
                <w:szCs w:val="20"/>
              </w:rPr>
            </w:pPr>
          </w:p>
        </w:tc>
        <w:tc>
          <w:tcPr>
            <w:tcW w:w="0" w:type="auto"/>
            <w:vAlign w:val="center"/>
            <w:hideMark/>
          </w:tcPr>
          <w:p w14:paraId="4D5637FF" w14:textId="77777777" w:rsidR="00000000" w:rsidRDefault="006A6AFD">
            <w:pPr>
              <w:spacing w:after="100"/>
              <w:rPr>
                <w:rFonts w:eastAsia="Times New Roman"/>
                <w:sz w:val="20"/>
                <w:szCs w:val="20"/>
              </w:rPr>
            </w:pPr>
          </w:p>
        </w:tc>
        <w:tc>
          <w:tcPr>
            <w:tcW w:w="0" w:type="auto"/>
            <w:gridSpan w:val="3"/>
            <w:vAlign w:val="center"/>
            <w:hideMark/>
          </w:tcPr>
          <w:p w14:paraId="7FAF0C4C" w14:textId="77777777" w:rsidR="00000000" w:rsidRDefault="006A6AFD">
            <w:pPr>
              <w:spacing w:after="100"/>
              <w:rPr>
                <w:rFonts w:eastAsia="Times New Roman"/>
                <w:sz w:val="20"/>
                <w:szCs w:val="20"/>
              </w:rPr>
            </w:pPr>
          </w:p>
        </w:tc>
        <w:tc>
          <w:tcPr>
            <w:tcW w:w="0" w:type="auto"/>
            <w:gridSpan w:val="3"/>
            <w:vAlign w:val="center"/>
            <w:hideMark/>
          </w:tcPr>
          <w:p w14:paraId="7977B791" w14:textId="77777777" w:rsidR="00000000" w:rsidRDefault="006A6AFD">
            <w:pPr>
              <w:spacing w:after="100"/>
              <w:rPr>
                <w:rFonts w:eastAsia="Times New Roman"/>
                <w:sz w:val="20"/>
                <w:szCs w:val="20"/>
              </w:rPr>
            </w:pPr>
          </w:p>
        </w:tc>
      </w:tr>
      <w:tr w:rsidR="00000000" w14:paraId="2E56C91A" w14:textId="77777777">
        <w:trPr>
          <w:divId w:val="1918637813"/>
        </w:trPr>
        <w:tc>
          <w:tcPr>
            <w:tcW w:w="0" w:type="auto"/>
            <w:gridSpan w:val="3"/>
            <w:tcMar>
              <w:top w:w="0" w:type="dxa"/>
              <w:left w:w="20" w:type="dxa"/>
              <w:bottom w:w="0" w:type="dxa"/>
              <w:right w:w="20" w:type="dxa"/>
            </w:tcMar>
            <w:vAlign w:val="center"/>
            <w:hideMark/>
          </w:tcPr>
          <w:p w14:paraId="67681728" w14:textId="77777777" w:rsidR="00000000" w:rsidRDefault="006A6AFD">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14:paraId="1F4D4E20" w14:textId="77777777" w:rsidR="00000000" w:rsidRDefault="006A6AFD">
            <w:pPr>
              <w:spacing w:after="100"/>
              <w:jc w:val="center"/>
              <w:rPr>
                <w:rFonts w:eastAsia="Times New Roman"/>
              </w:rPr>
            </w:pPr>
            <w:r>
              <w:rPr>
                <w:rFonts w:eastAsia="Times New Roman"/>
                <w:b/>
                <w:bCs/>
                <w:color w:val="000000"/>
                <w:sz w:val="16"/>
                <w:szCs w:val="16"/>
              </w:rPr>
              <w:t>Quarter Ended</w:t>
            </w:r>
          </w:p>
        </w:tc>
        <w:tc>
          <w:tcPr>
            <w:tcW w:w="0" w:type="auto"/>
            <w:vAlign w:val="center"/>
            <w:hideMark/>
          </w:tcPr>
          <w:p w14:paraId="73BAD27A" w14:textId="77777777" w:rsidR="00000000" w:rsidRDefault="006A6AFD">
            <w:pPr>
              <w:spacing w:after="100"/>
              <w:jc w:val="center"/>
              <w:rPr>
                <w:rFonts w:eastAsia="Times New Roman"/>
              </w:rPr>
            </w:pPr>
          </w:p>
        </w:tc>
        <w:tc>
          <w:tcPr>
            <w:tcW w:w="0" w:type="auto"/>
            <w:vAlign w:val="center"/>
            <w:hideMark/>
          </w:tcPr>
          <w:p w14:paraId="61297CA4" w14:textId="77777777" w:rsidR="00000000" w:rsidRDefault="006A6AFD">
            <w:pPr>
              <w:spacing w:after="100"/>
              <w:rPr>
                <w:rFonts w:eastAsia="Times New Roman"/>
                <w:sz w:val="20"/>
                <w:szCs w:val="20"/>
              </w:rPr>
            </w:pPr>
          </w:p>
        </w:tc>
        <w:tc>
          <w:tcPr>
            <w:tcW w:w="0" w:type="auto"/>
            <w:vAlign w:val="center"/>
            <w:hideMark/>
          </w:tcPr>
          <w:p w14:paraId="0F9F9631" w14:textId="77777777" w:rsidR="00000000" w:rsidRDefault="006A6AFD">
            <w:pPr>
              <w:spacing w:after="100"/>
              <w:rPr>
                <w:rFonts w:eastAsia="Times New Roman"/>
                <w:sz w:val="20"/>
                <w:szCs w:val="20"/>
              </w:rPr>
            </w:pPr>
          </w:p>
        </w:tc>
        <w:tc>
          <w:tcPr>
            <w:tcW w:w="0" w:type="auto"/>
            <w:vAlign w:val="center"/>
            <w:hideMark/>
          </w:tcPr>
          <w:p w14:paraId="78519DE1" w14:textId="77777777" w:rsidR="00000000" w:rsidRDefault="006A6AFD">
            <w:pPr>
              <w:spacing w:after="100"/>
              <w:rPr>
                <w:rFonts w:eastAsia="Times New Roman"/>
                <w:sz w:val="20"/>
                <w:szCs w:val="20"/>
              </w:rPr>
            </w:pPr>
          </w:p>
        </w:tc>
        <w:tc>
          <w:tcPr>
            <w:tcW w:w="0" w:type="auto"/>
            <w:vAlign w:val="center"/>
            <w:hideMark/>
          </w:tcPr>
          <w:p w14:paraId="6E22B6E6" w14:textId="77777777" w:rsidR="00000000" w:rsidRDefault="006A6AFD">
            <w:pPr>
              <w:spacing w:after="100"/>
              <w:rPr>
                <w:rFonts w:eastAsia="Times New Roman"/>
                <w:sz w:val="20"/>
                <w:szCs w:val="20"/>
              </w:rPr>
            </w:pPr>
          </w:p>
        </w:tc>
        <w:tc>
          <w:tcPr>
            <w:tcW w:w="0" w:type="auto"/>
            <w:vAlign w:val="center"/>
            <w:hideMark/>
          </w:tcPr>
          <w:p w14:paraId="44CF80A1" w14:textId="77777777" w:rsidR="00000000" w:rsidRDefault="006A6AFD">
            <w:pPr>
              <w:spacing w:after="100"/>
              <w:rPr>
                <w:rFonts w:eastAsia="Times New Roman"/>
                <w:sz w:val="20"/>
                <w:szCs w:val="20"/>
              </w:rPr>
            </w:pPr>
          </w:p>
        </w:tc>
        <w:tc>
          <w:tcPr>
            <w:tcW w:w="0" w:type="auto"/>
            <w:vAlign w:val="center"/>
            <w:hideMark/>
          </w:tcPr>
          <w:p w14:paraId="678669B1" w14:textId="77777777" w:rsidR="00000000" w:rsidRDefault="006A6AFD">
            <w:pPr>
              <w:spacing w:after="100"/>
              <w:rPr>
                <w:rFonts w:eastAsia="Times New Roman"/>
                <w:sz w:val="20"/>
                <w:szCs w:val="20"/>
              </w:rPr>
            </w:pPr>
          </w:p>
        </w:tc>
        <w:tc>
          <w:tcPr>
            <w:tcW w:w="0" w:type="auto"/>
            <w:vAlign w:val="center"/>
            <w:hideMark/>
          </w:tcPr>
          <w:p w14:paraId="2A9196E6" w14:textId="77777777" w:rsidR="00000000" w:rsidRDefault="006A6AFD">
            <w:pPr>
              <w:spacing w:after="100"/>
              <w:rPr>
                <w:rFonts w:eastAsia="Times New Roman"/>
                <w:sz w:val="20"/>
                <w:szCs w:val="20"/>
              </w:rPr>
            </w:pPr>
          </w:p>
        </w:tc>
      </w:tr>
      <w:tr w:rsidR="00000000" w14:paraId="079D7910" w14:textId="77777777">
        <w:trPr>
          <w:divId w:val="1918637813"/>
        </w:trPr>
        <w:tc>
          <w:tcPr>
            <w:tcW w:w="0" w:type="auto"/>
            <w:gridSpan w:val="3"/>
            <w:tcMar>
              <w:top w:w="30" w:type="dxa"/>
              <w:left w:w="20" w:type="dxa"/>
              <w:bottom w:w="30" w:type="dxa"/>
              <w:right w:w="20" w:type="dxa"/>
            </w:tcMar>
            <w:vAlign w:val="bottom"/>
            <w:hideMark/>
          </w:tcPr>
          <w:p w14:paraId="526DB23A" w14:textId="77777777" w:rsidR="00000000" w:rsidRDefault="006A6AFD">
            <w:pPr>
              <w:spacing w:after="100"/>
              <w:rPr>
                <w:rFonts w:eastAsia="Times New Roman"/>
              </w:rPr>
            </w:pPr>
            <w:r>
              <w:rPr>
                <w:rFonts w:eastAsia="Times New Roman"/>
                <w:b/>
                <w:bCs/>
                <w:color w:val="000000"/>
                <w:sz w:val="16"/>
                <w:szCs w:val="16"/>
              </w:rPr>
              <w:t>(In millions)</w:t>
            </w:r>
          </w:p>
        </w:tc>
        <w:tc>
          <w:tcPr>
            <w:tcW w:w="0" w:type="auto"/>
            <w:gridSpan w:val="15"/>
            <w:tcBorders>
              <w:top w:val="single" w:sz="8" w:space="0" w:color="000000"/>
            </w:tcBorders>
            <w:tcMar>
              <w:top w:w="30" w:type="dxa"/>
              <w:left w:w="20" w:type="dxa"/>
              <w:bottom w:w="30" w:type="dxa"/>
              <w:right w:w="20" w:type="dxa"/>
            </w:tcMar>
            <w:vAlign w:val="bottom"/>
            <w:hideMark/>
          </w:tcPr>
          <w:p w14:paraId="555B355C" w14:textId="77777777" w:rsidR="00000000" w:rsidRDefault="006A6AFD">
            <w:pPr>
              <w:spacing w:after="100"/>
              <w:jc w:val="center"/>
              <w:rPr>
                <w:rFonts w:eastAsia="Times New Roman"/>
              </w:rPr>
            </w:pPr>
            <w:r>
              <w:rPr>
                <w:rFonts w:eastAsia="Times New Roman"/>
                <w:b/>
                <w:bCs/>
                <w:color w:val="000000"/>
                <w:sz w:val="16"/>
                <w:szCs w:val="16"/>
              </w:rPr>
              <w:t>April 1, 2022</w:t>
            </w:r>
          </w:p>
        </w:tc>
        <w:tc>
          <w:tcPr>
            <w:tcW w:w="0" w:type="auto"/>
            <w:gridSpan w:val="3"/>
            <w:tcBorders>
              <w:top w:val="single" w:sz="8" w:space="0" w:color="000000"/>
            </w:tcBorders>
            <w:tcMar>
              <w:top w:w="0" w:type="dxa"/>
              <w:left w:w="20" w:type="dxa"/>
              <w:bottom w:w="0" w:type="dxa"/>
              <w:right w:w="20" w:type="dxa"/>
            </w:tcMar>
            <w:vAlign w:val="center"/>
            <w:hideMark/>
          </w:tcPr>
          <w:p w14:paraId="271ADF8B" w14:textId="77777777" w:rsidR="00000000" w:rsidRDefault="006A6AFD">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4CFE9829" w14:textId="77777777" w:rsidR="00000000" w:rsidRDefault="006A6AFD">
            <w:pPr>
              <w:spacing w:after="100"/>
              <w:jc w:val="center"/>
              <w:rPr>
                <w:rFonts w:eastAsia="Times New Roman"/>
              </w:rPr>
            </w:pPr>
            <w:r>
              <w:rPr>
                <w:rFonts w:eastAsia="Times New Roman"/>
                <w:b/>
                <w:bCs/>
                <w:color w:val="000000"/>
                <w:sz w:val="16"/>
                <w:szCs w:val="16"/>
              </w:rPr>
              <w:t>April 2, 2021</w:t>
            </w:r>
          </w:p>
        </w:tc>
        <w:tc>
          <w:tcPr>
            <w:tcW w:w="0" w:type="auto"/>
            <w:vAlign w:val="center"/>
            <w:hideMark/>
          </w:tcPr>
          <w:p w14:paraId="5E202D5E" w14:textId="77777777" w:rsidR="00000000" w:rsidRDefault="006A6AFD">
            <w:pPr>
              <w:spacing w:after="100"/>
              <w:jc w:val="center"/>
              <w:rPr>
                <w:rFonts w:eastAsia="Times New Roman"/>
              </w:rPr>
            </w:pPr>
          </w:p>
        </w:tc>
        <w:tc>
          <w:tcPr>
            <w:tcW w:w="0" w:type="auto"/>
            <w:vAlign w:val="center"/>
            <w:hideMark/>
          </w:tcPr>
          <w:p w14:paraId="13794C23" w14:textId="77777777" w:rsidR="00000000" w:rsidRDefault="006A6AFD">
            <w:pPr>
              <w:spacing w:after="100"/>
              <w:rPr>
                <w:rFonts w:eastAsia="Times New Roman"/>
                <w:sz w:val="20"/>
                <w:szCs w:val="20"/>
              </w:rPr>
            </w:pPr>
          </w:p>
        </w:tc>
        <w:tc>
          <w:tcPr>
            <w:tcW w:w="0" w:type="auto"/>
            <w:gridSpan w:val="3"/>
            <w:vAlign w:val="center"/>
            <w:hideMark/>
          </w:tcPr>
          <w:p w14:paraId="2F6A9E27" w14:textId="77777777" w:rsidR="00000000" w:rsidRDefault="006A6AFD">
            <w:pPr>
              <w:spacing w:after="100"/>
              <w:rPr>
                <w:rFonts w:eastAsia="Times New Roman"/>
                <w:sz w:val="20"/>
                <w:szCs w:val="20"/>
              </w:rPr>
            </w:pPr>
          </w:p>
        </w:tc>
        <w:tc>
          <w:tcPr>
            <w:tcW w:w="0" w:type="auto"/>
            <w:gridSpan w:val="3"/>
            <w:vAlign w:val="center"/>
            <w:hideMark/>
          </w:tcPr>
          <w:p w14:paraId="284203EE" w14:textId="77777777" w:rsidR="00000000" w:rsidRDefault="006A6AFD">
            <w:pPr>
              <w:spacing w:after="100"/>
              <w:rPr>
                <w:rFonts w:eastAsia="Times New Roman"/>
                <w:sz w:val="20"/>
                <w:szCs w:val="20"/>
              </w:rPr>
            </w:pPr>
          </w:p>
        </w:tc>
      </w:tr>
      <w:tr w:rsidR="00000000" w14:paraId="507A5077" w14:textId="77777777">
        <w:trPr>
          <w:divId w:val="1918637813"/>
        </w:trPr>
        <w:tc>
          <w:tcPr>
            <w:tcW w:w="0" w:type="auto"/>
            <w:gridSpan w:val="3"/>
            <w:tcMar>
              <w:top w:w="0" w:type="dxa"/>
              <w:left w:w="20" w:type="dxa"/>
              <w:bottom w:w="0" w:type="dxa"/>
              <w:right w:w="20" w:type="dxa"/>
            </w:tcMar>
            <w:vAlign w:val="center"/>
            <w:hideMark/>
          </w:tcPr>
          <w:p w14:paraId="3F3A05BF"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FFB4D4D" w14:textId="77777777" w:rsidR="00000000" w:rsidRDefault="006A6AFD">
            <w:pPr>
              <w:spacing w:after="100"/>
              <w:jc w:val="center"/>
              <w:rPr>
                <w:rFonts w:eastAsia="Times New Roman"/>
              </w:rPr>
            </w:pPr>
            <w:r>
              <w:rPr>
                <w:rFonts w:eastAsia="Times New Roman"/>
                <w:b/>
                <w:bCs/>
                <w:color w:val="000000"/>
                <w:sz w:val="16"/>
                <w:szCs w:val="16"/>
              </w:rPr>
              <w:t>Integrated Mission Systems</w:t>
            </w:r>
          </w:p>
        </w:tc>
        <w:tc>
          <w:tcPr>
            <w:tcW w:w="0" w:type="auto"/>
            <w:gridSpan w:val="3"/>
            <w:tcBorders>
              <w:top w:val="single" w:sz="8" w:space="0" w:color="000000"/>
            </w:tcBorders>
            <w:tcMar>
              <w:top w:w="0" w:type="dxa"/>
              <w:left w:w="20" w:type="dxa"/>
              <w:bottom w:w="0" w:type="dxa"/>
              <w:right w:w="20" w:type="dxa"/>
            </w:tcMar>
            <w:vAlign w:val="center"/>
            <w:hideMark/>
          </w:tcPr>
          <w:p w14:paraId="56D13F70"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7B9BEE" w14:textId="77777777" w:rsidR="00000000" w:rsidRDefault="006A6AFD">
            <w:pPr>
              <w:spacing w:after="100"/>
              <w:jc w:val="center"/>
              <w:rPr>
                <w:rFonts w:eastAsia="Times New Roman"/>
              </w:rPr>
            </w:pPr>
            <w:r>
              <w:rPr>
                <w:rFonts w:eastAsia="Times New Roman"/>
                <w:b/>
                <w:bCs/>
                <w:color w:val="000000"/>
                <w:sz w:val="16"/>
                <w:szCs w:val="16"/>
              </w:rPr>
              <w:t>Space &amp; Airborne Systems</w:t>
            </w:r>
          </w:p>
        </w:tc>
        <w:tc>
          <w:tcPr>
            <w:tcW w:w="0" w:type="auto"/>
            <w:gridSpan w:val="3"/>
            <w:tcBorders>
              <w:top w:val="single" w:sz="8" w:space="0" w:color="000000"/>
            </w:tcBorders>
            <w:tcMar>
              <w:top w:w="0" w:type="dxa"/>
              <w:left w:w="20" w:type="dxa"/>
              <w:bottom w:w="0" w:type="dxa"/>
              <w:right w:w="20" w:type="dxa"/>
            </w:tcMar>
            <w:vAlign w:val="center"/>
            <w:hideMark/>
          </w:tcPr>
          <w:p w14:paraId="0519D70D"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5BBC2E" w14:textId="77777777" w:rsidR="00000000" w:rsidRDefault="006A6AFD">
            <w:pPr>
              <w:spacing w:after="100"/>
              <w:jc w:val="center"/>
              <w:rPr>
                <w:rFonts w:eastAsia="Times New Roman"/>
              </w:rPr>
            </w:pPr>
            <w:r>
              <w:rPr>
                <w:rFonts w:eastAsia="Times New Roman"/>
                <w:b/>
                <w:bCs/>
                <w:color w:val="000000"/>
                <w:sz w:val="16"/>
                <w:szCs w:val="16"/>
              </w:rPr>
              <w:t>Communication Systems</w:t>
            </w:r>
          </w:p>
        </w:tc>
        <w:tc>
          <w:tcPr>
            <w:tcW w:w="0" w:type="auto"/>
            <w:gridSpan w:val="3"/>
            <w:tcMar>
              <w:top w:w="0" w:type="dxa"/>
              <w:left w:w="20" w:type="dxa"/>
              <w:bottom w:w="0" w:type="dxa"/>
              <w:right w:w="20" w:type="dxa"/>
            </w:tcMar>
            <w:vAlign w:val="center"/>
            <w:hideMark/>
          </w:tcPr>
          <w:p w14:paraId="194EFBDE"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6212E3F" w14:textId="77777777" w:rsidR="00000000" w:rsidRDefault="006A6AFD">
            <w:pPr>
              <w:spacing w:after="100"/>
              <w:jc w:val="center"/>
              <w:rPr>
                <w:rFonts w:eastAsia="Times New Roman"/>
              </w:rPr>
            </w:pPr>
            <w:r>
              <w:rPr>
                <w:rFonts w:eastAsia="Times New Roman"/>
                <w:b/>
                <w:bCs/>
                <w:color w:val="000000"/>
                <w:sz w:val="16"/>
                <w:szCs w:val="16"/>
              </w:rPr>
              <w:t>Integrated Mission Systems</w:t>
            </w:r>
          </w:p>
        </w:tc>
        <w:tc>
          <w:tcPr>
            <w:tcW w:w="0" w:type="auto"/>
            <w:gridSpan w:val="3"/>
            <w:tcBorders>
              <w:top w:val="single" w:sz="8" w:space="0" w:color="000000"/>
            </w:tcBorders>
            <w:tcMar>
              <w:top w:w="0" w:type="dxa"/>
              <w:left w:w="20" w:type="dxa"/>
              <w:bottom w:w="0" w:type="dxa"/>
              <w:right w:w="20" w:type="dxa"/>
            </w:tcMar>
            <w:vAlign w:val="center"/>
            <w:hideMark/>
          </w:tcPr>
          <w:p w14:paraId="41F7DC03"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C0309C" w14:textId="77777777" w:rsidR="00000000" w:rsidRDefault="006A6AFD">
            <w:pPr>
              <w:spacing w:after="100"/>
              <w:jc w:val="center"/>
              <w:rPr>
                <w:rFonts w:eastAsia="Times New Roman"/>
              </w:rPr>
            </w:pPr>
            <w:r>
              <w:rPr>
                <w:rFonts w:eastAsia="Times New Roman"/>
                <w:b/>
                <w:bCs/>
                <w:color w:val="000000"/>
                <w:sz w:val="16"/>
                <w:szCs w:val="16"/>
              </w:rPr>
              <w:t>Space &amp; Airborne Systems</w:t>
            </w:r>
          </w:p>
        </w:tc>
        <w:tc>
          <w:tcPr>
            <w:tcW w:w="0" w:type="auto"/>
            <w:gridSpan w:val="3"/>
            <w:tcBorders>
              <w:top w:val="single" w:sz="8" w:space="0" w:color="000000"/>
            </w:tcBorders>
            <w:tcMar>
              <w:top w:w="0" w:type="dxa"/>
              <w:left w:w="20" w:type="dxa"/>
              <w:bottom w:w="0" w:type="dxa"/>
              <w:right w:w="20" w:type="dxa"/>
            </w:tcMar>
            <w:vAlign w:val="center"/>
            <w:hideMark/>
          </w:tcPr>
          <w:p w14:paraId="5415C27D"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D30BE0" w14:textId="77777777" w:rsidR="00000000" w:rsidRDefault="006A6AFD">
            <w:pPr>
              <w:spacing w:after="100"/>
              <w:jc w:val="center"/>
              <w:rPr>
                <w:rFonts w:eastAsia="Times New Roman"/>
              </w:rPr>
            </w:pPr>
            <w:r>
              <w:rPr>
                <w:rFonts w:eastAsia="Times New Roman"/>
                <w:b/>
                <w:bCs/>
                <w:color w:val="000000"/>
                <w:sz w:val="16"/>
                <w:szCs w:val="16"/>
              </w:rPr>
              <w:t>Communication Systems</w:t>
            </w:r>
          </w:p>
        </w:tc>
        <w:tc>
          <w:tcPr>
            <w:tcW w:w="0" w:type="auto"/>
            <w:vAlign w:val="center"/>
            <w:hideMark/>
          </w:tcPr>
          <w:p w14:paraId="787B81BD" w14:textId="77777777" w:rsidR="00000000" w:rsidRDefault="006A6AFD">
            <w:pPr>
              <w:spacing w:after="100"/>
              <w:jc w:val="center"/>
              <w:rPr>
                <w:rFonts w:eastAsia="Times New Roman"/>
              </w:rPr>
            </w:pPr>
          </w:p>
        </w:tc>
        <w:tc>
          <w:tcPr>
            <w:tcW w:w="0" w:type="auto"/>
            <w:vAlign w:val="center"/>
            <w:hideMark/>
          </w:tcPr>
          <w:p w14:paraId="352D290C" w14:textId="77777777" w:rsidR="00000000" w:rsidRDefault="006A6AFD">
            <w:pPr>
              <w:spacing w:after="100"/>
              <w:rPr>
                <w:rFonts w:eastAsia="Times New Roman"/>
                <w:sz w:val="20"/>
                <w:szCs w:val="20"/>
              </w:rPr>
            </w:pPr>
          </w:p>
        </w:tc>
        <w:tc>
          <w:tcPr>
            <w:tcW w:w="0" w:type="auto"/>
            <w:gridSpan w:val="3"/>
            <w:vAlign w:val="center"/>
            <w:hideMark/>
          </w:tcPr>
          <w:p w14:paraId="208C6EBA" w14:textId="77777777" w:rsidR="00000000" w:rsidRDefault="006A6AFD">
            <w:pPr>
              <w:spacing w:after="100"/>
              <w:rPr>
                <w:rFonts w:eastAsia="Times New Roman"/>
                <w:sz w:val="20"/>
                <w:szCs w:val="20"/>
              </w:rPr>
            </w:pPr>
          </w:p>
        </w:tc>
        <w:tc>
          <w:tcPr>
            <w:tcW w:w="0" w:type="auto"/>
            <w:gridSpan w:val="3"/>
            <w:vAlign w:val="center"/>
            <w:hideMark/>
          </w:tcPr>
          <w:p w14:paraId="4680A658" w14:textId="77777777" w:rsidR="00000000" w:rsidRDefault="006A6AFD">
            <w:pPr>
              <w:spacing w:after="100"/>
              <w:rPr>
                <w:rFonts w:eastAsia="Times New Roman"/>
                <w:sz w:val="20"/>
                <w:szCs w:val="20"/>
              </w:rPr>
            </w:pPr>
          </w:p>
        </w:tc>
      </w:tr>
      <w:tr w:rsidR="00000000" w14:paraId="04B21CC0" w14:textId="77777777">
        <w:trPr>
          <w:divId w:val="1918637813"/>
          <w:trHeight w:val="60"/>
        </w:trPr>
        <w:tc>
          <w:tcPr>
            <w:tcW w:w="0" w:type="auto"/>
            <w:gridSpan w:val="3"/>
            <w:tcMar>
              <w:top w:w="0" w:type="dxa"/>
              <w:left w:w="20" w:type="dxa"/>
              <w:bottom w:w="0" w:type="dxa"/>
              <w:right w:w="20" w:type="dxa"/>
            </w:tcMar>
            <w:vAlign w:val="center"/>
            <w:hideMark/>
          </w:tcPr>
          <w:p w14:paraId="7F6DBE8B"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033C81E"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90F6D9"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D5AB567"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EE10B4"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7038C86"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32E74B"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1DFF054"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139651"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57A660F"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AA35FA"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3E57A35" w14:textId="77777777" w:rsidR="00000000" w:rsidRDefault="006A6AFD">
            <w:pPr>
              <w:spacing w:after="100"/>
              <w:rPr>
                <w:rFonts w:eastAsia="Times New Roman"/>
                <w:sz w:val="20"/>
                <w:szCs w:val="20"/>
              </w:rPr>
            </w:pPr>
          </w:p>
        </w:tc>
        <w:tc>
          <w:tcPr>
            <w:tcW w:w="0" w:type="auto"/>
            <w:vAlign w:val="center"/>
            <w:hideMark/>
          </w:tcPr>
          <w:p w14:paraId="258E1A8C" w14:textId="77777777" w:rsidR="00000000" w:rsidRDefault="006A6AFD">
            <w:pPr>
              <w:spacing w:after="100"/>
              <w:rPr>
                <w:rFonts w:eastAsia="Times New Roman"/>
                <w:sz w:val="20"/>
                <w:szCs w:val="20"/>
              </w:rPr>
            </w:pPr>
          </w:p>
        </w:tc>
        <w:tc>
          <w:tcPr>
            <w:tcW w:w="0" w:type="auto"/>
            <w:vAlign w:val="center"/>
            <w:hideMark/>
          </w:tcPr>
          <w:p w14:paraId="579D37C9" w14:textId="77777777" w:rsidR="00000000" w:rsidRDefault="006A6AFD">
            <w:pPr>
              <w:spacing w:after="100"/>
              <w:rPr>
                <w:rFonts w:eastAsia="Times New Roman"/>
                <w:sz w:val="20"/>
                <w:szCs w:val="20"/>
              </w:rPr>
            </w:pPr>
          </w:p>
        </w:tc>
        <w:tc>
          <w:tcPr>
            <w:tcW w:w="0" w:type="auto"/>
            <w:gridSpan w:val="3"/>
            <w:vAlign w:val="center"/>
            <w:hideMark/>
          </w:tcPr>
          <w:p w14:paraId="45720C6F" w14:textId="77777777" w:rsidR="00000000" w:rsidRDefault="006A6AFD">
            <w:pPr>
              <w:spacing w:after="100"/>
              <w:rPr>
                <w:rFonts w:eastAsia="Times New Roman"/>
                <w:sz w:val="20"/>
                <w:szCs w:val="20"/>
              </w:rPr>
            </w:pPr>
          </w:p>
        </w:tc>
        <w:tc>
          <w:tcPr>
            <w:tcW w:w="0" w:type="auto"/>
            <w:gridSpan w:val="3"/>
            <w:vAlign w:val="center"/>
            <w:hideMark/>
          </w:tcPr>
          <w:p w14:paraId="4353E62D" w14:textId="77777777" w:rsidR="00000000" w:rsidRDefault="006A6AFD">
            <w:pPr>
              <w:spacing w:after="100"/>
              <w:rPr>
                <w:rFonts w:eastAsia="Times New Roman"/>
                <w:sz w:val="20"/>
                <w:szCs w:val="20"/>
              </w:rPr>
            </w:pPr>
          </w:p>
        </w:tc>
      </w:tr>
      <w:tr w:rsidR="00000000" w14:paraId="178E818D" w14:textId="77777777">
        <w:trPr>
          <w:divId w:val="1918637813"/>
        </w:trPr>
        <w:tc>
          <w:tcPr>
            <w:tcW w:w="0" w:type="auto"/>
            <w:gridSpan w:val="3"/>
            <w:shd w:val="clear" w:color="auto" w:fill="CCEEFF"/>
            <w:tcMar>
              <w:top w:w="30" w:type="dxa"/>
              <w:left w:w="20" w:type="dxa"/>
              <w:bottom w:w="30" w:type="dxa"/>
              <w:right w:w="20" w:type="dxa"/>
            </w:tcMar>
            <w:vAlign w:val="bottom"/>
            <w:hideMark/>
          </w:tcPr>
          <w:p w14:paraId="4005A168" w14:textId="77777777" w:rsidR="00000000" w:rsidRDefault="006A6AFD">
            <w:pPr>
              <w:spacing w:after="100"/>
              <w:rPr>
                <w:rFonts w:eastAsia="Times New Roman"/>
              </w:rPr>
            </w:pPr>
            <w:r>
              <w:rPr>
                <w:rFonts w:eastAsia="Times New Roman"/>
                <w:b/>
                <w:bCs/>
                <w:color w:val="000000"/>
                <w:sz w:val="20"/>
                <w:szCs w:val="20"/>
              </w:rPr>
              <w:t>Revenue By Customer Relationship</w:t>
            </w:r>
          </w:p>
        </w:tc>
        <w:tc>
          <w:tcPr>
            <w:tcW w:w="0" w:type="auto"/>
            <w:gridSpan w:val="3"/>
            <w:shd w:val="clear" w:color="auto" w:fill="CCEEFF"/>
            <w:tcMar>
              <w:top w:w="0" w:type="dxa"/>
              <w:left w:w="20" w:type="dxa"/>
              <w:bottom w:w="0" w:type="dxa"/>
              <w:right w:w="20" w:type="dxa"/>
            </w:tcMar>
            <w:vAlign w:val="center"/>
            <w:hideMark/>
          </w:tcPr>
          <w:p w14:paraId="330DDA57" w14:textId="77777777" w:rsidR="00000000" w:rsidRDefault="006A6AF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7E00FD"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F8CB64"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9FA13C"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F92F78"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9F0309"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442E16"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A8D637"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2EB5C1"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FF6250"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6B6F8D" w14:textId="77777777" w:rsidR="00000000" w:rsidRDefault="006A6AFD">
            <w:pPr>
              <w:spacing w:after="100"/>
              <w:rPr>
                <w:rFonts w:eastAsia="Times New Roman"/>
                <w:sz w:val="20"/>
                <w:szCs w:val="20"/>
              </w:rPr>
            </w:pPr>
          </w:p>
        </w:tc>
        <w:tc>
          <w:tcPr>
            <w:tcW w:w="0" w:type="auto"/>
            <w:vAlign w:val="center"/>
            <w:hideMark/>
          </w:tcPr>
          <w:p w14:paraId="67A361EA" w14:textId="77777777" w:rsidR="00000000" w:rsidRDefault="006A6AFD">
            <w:pPr>
              <w:spacing w:after="100"/>
              <w:rPr>
                <w:rFonts w:eastAsia="Times New Roman"/>
                <w:sz w:val="20"/>
                <w:szCs w:val="20"/>
              </w:rPr>
            </w:pPr>
          </w:p>
        </w:tc>
        <w:tc>
          <w:tcPr>
            <w:tcW w:w="0" w:type="auto"/>
            <w:vAlign w:val="center"/>
            <w:hideMark/>
          </w:tcPr>
          <w:p w14:paraId="01F04B38" w14:textId="77777777" w:rsidR="00000000" w:rsidRDefault="006A6AFD">
            <w:pPr>
              <w:spacing w:after="100"/>
              <w:rPr>
                <w:rFonts w:eastAsia="Times New Roman"/>
                <w:sz w:val="20"/>
                <w:szCs w:val="20"/>
              </w:rPr>
            </w:pPr>
          </w:p>
        </w:tc>
        <w:tc>
          <w:tcPr>
            <w:tcW w:w="0" w:type="auto"/>
            <w:gridSpan w:val="3"/>
            <w:vAlign w:val="center"/>
            <w:hideMark/>
          </w:tcPr>
          <w:p w14:paraId="7A824475" w14:textId="77777777" w:rsidR="00000000" w:rsidRDefault="006A6AFD">
            <w:pPr>
              <w:spacing w:after="100"/>
              <w:rPr>
                <w:rFonts w:eastAsia="Times New Roman"/>
                <w:sz w:val="20"/>
                <w:szCs w:val="20"/>
              </w:rPr>
            </w:pPr>
          </w:p>
        </w:tc>
        <w:tc>
          <w:tcPr>
            <w:tcW w:w="0" w:type="auto"/>
            <w:gridSpan w:val="3"/>
            <w:vAlign w:val="center"/>
            <w:hideMark/>
          </w:tcPr>
          <w:p w14:paraId="728947A5" w14:textId="77777777" w:rsidR="00000000" w:rsidRDefault="006A6AFD">
            <w:pPr>
              <w:spacing w:after="100"/>
              <w:rPr>
                <w:rFonts w:eastAsia="Times New Roman"/>
                <w:sz w:val="20"/>
                <w:szCs w:val="20"/>
              </w:rPr>
            </w:pPr>
          </w:p>
        </w:tc>
      </w:tr>
      <w:tr w:rsidR="00000000" w14:paraId="65C008CD" w14:textId="77777777">
        <w:trPr>
          <w:divId w:val="1918637813"/>
        </w:trPr>
        <w:tc>
          <w:tcPr>
            <w:tcW w:w="0" w:type="auto"/>
            <w:gridSpan w:val="3"/>
            <w:shd w:val="clear" w:color="auto" w:fill="FFFFFF"/>
            <w:tcMar>
              <w:top w:w="30" w:type="dxa"/>
              <w:left w:w="140" w:type="dxa"/>
              <w:bottom w:w="30" w:type="dxa"/>
              <w:right w:w="20" w:type="dxa"/>
            </w:tcMar>
            <w:vAlign w:val="bottom"/>
            <w:hideMark/>
          </w:tcPr>
          <w:p w14:paraId="510CB465" w14:textId="77777777" w:rsidR="00000000" w:rsidRDefault="006A6AFD">
            <w:pPr>
              <w:spacing w:after="100"/>
              <w:rPr>
                <w:rFonts w:eastAsia="Times New Roman"/>
              </w:rPr>
            </w:pPr>
            <w:r>
              <w:rPr>
                <w:rFonts w:eastAsia="Times New Roman"/>
                <w:color w:val="000000"/>
                <w:sz w:val="20"/>
                <w:szCs w:val="20"/>
              </w:rPr>
              <w:t>Prime contractor</w:t>
            </w:r>
          </w:p>
        </w:tc>
        <w:tc>
          <w:tcPr>
            <w:tcW w:w="0" w:type="auto"/>
            <w:shd w:val="clear" w:color="auto" w:fill="FFFFFF"/>
            <w:tcMar>
              <w:top w:w="30" w:type="dxa"/>
              <w:left w:w="20" w:type="dxa"/>
              <w:bottom w:w="30" w:type="dxa"/>
              <w:right w:w="0" w:type="dxa"/>
            </w:tcMar>
            <w:vAlign w:val="bottom"/>
            <w:hideMark/>
          </w:tcPr>
          <w:p w14:paraId="6F716D0A"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D711D7A" w14:textId="77777777" w:rsidR="00000000" w:rsidRDefault="006A6AFD">
            <w:pPr>
              <w:spacing w:after="100"/>
              <w:jc w:val="right"/>
              <w:rPr>
                <w:rFonts w:eastAsia="Times New Roman"/>
              </w:rPr>
            </w:pPr>
            <w:r>
              <w:rPr>
                <w:rFonts w:eastAsia="Times New Roman"/>
                <w:color w:val="000000"/>
                <w:sz w:val="20"/>
                <w:szCs w:val="20"/>
              </w:rPr>
              <w:t>1,131 </w:t>
            </w:r>
          </w:p>
        </w:tc>
        <w:tc>
          <w:tcPr>
            <w:tcW w:w="0" w:type="auto"/>
            <w:shd w:val="clear" w:color="auto" w:fill="FFFFFF"/>
            <w:tcMar>
              <w:top w:w="30" w:type="dxa"/>
              <w:left w:w="0" w:type="dxa"/>
              <w:bottom w:w="30" w:type="dxa"/>
              <w:right w:w="20" w:type="dxa"/>
            </w:tcMar>
            <w:vAlign w:val="bottom"/>
            <w:hideMark/>
          </w:tcPr>
          <w:p w14:paraId="2784D379"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B19011" w14:textId="77777777" w:rsidR="00000000" w:rsidRDefault="006A6AF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FF09E1E"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CEE9262" w14:textId="77777777" w:rsidR="00000000" w:rsidRDefault="006A6AFD">
            <w:pPr>
              <w:spacing w:after="100"/>
              <w:jc w:val="right"/>
              <w:rPr>
                <w:rFonts w:eastAsia="Times New Roman"/>
              </w:rPr>
            </w:pPr>
            <w:r>
              <w:rPr>
                <w:rFonts w:eastAsia="Times New Roman"/>
                <w:color w:val="000000"/>
                <w:sz w:val="20"/>
                <w:szCs w:val="20"/>
              </w:rPr>
              <w:t>931 </w:t>
            </w:r>
          </w:p>
        </w:tc>
        <w:tc>
          <w:tcPr>
            <w:tcW w:w="0" w:type="auto"/>
            <w:shd w:val="clear" w:color="auto" w:fill="FFFFFF"/>
            <w:tcMar>
              <w:top w:w="30" w:type="dxa"/>
              <w:left w:w="0" w:type="dxa"/>
              <w:bottom w:w="30" w:type="dxa"/>
              <w:right w:w="20" w:type="dxa"/>
            </w:tcMar>
            <w:vAlign w:val="bottom"/>
            <w:hideMark/>
          </w:tcPr>
          <w:p w14:paraId="077276E6"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47F8FF" w14:textId="77777777" w:rsidR="00000000" w:rsidRDefault="006A6AF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D282541"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82A078D" w14:textId="77777777" w:rsidR="00000000" w:rsidRDefault="006A6AFD">
            <w:pPr>
              <w:spacing w:after="100"/>
              <w:jc w:val="right"/>
              <w:rPr>
                <w:rFonts w:eastAsia="Times New Roman"/>
              </w:rPr>
            </w:pPr>
            <w:r>
              <w:rPr>
                <w:rFonts w:eastAsia="Times New Roman"/>
                <w:color w:val="000000"/>
                <w:sz w:val="20"/>
                <w:szCs w:val="20"/>
              </w:rPr>
              <w:t>656 </w:t>
            </w:r>
          </w:p>
        </w:tc>
        <w:tc>
          <w:tcPr>
            <w:tcW w:w="0" w:type="auto"/>
            <w:shd w:val="clear" w:color="auto" w:fill="FFFFFF"/>
            <w:tcMar>
              <w:top w:w="30" w:type="dxa"/>
              <w:left w:w="0" w:type="dxa"/>
              <w:bottom w:w="30" w:type="dxa"/>
              <w:right w:w="20" w:type="dxa"/>
            </w:tcMar>
            <w:vAlign w:val="bottom"/>
            <w:hideMark/>
          </w:tcPr>
          <w:p w14:paraId="2F709D5E"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51DD44" w14:textId="77777777" w:rsidR="00000000" w:rsidRDefault="006A6AF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5A2436E"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D01C8F8" w14:textId="77777777" w:rsidR="00000000" w:rsidRDefault="006A6AFD">
            <w:pPr>
              <w:spacing w:after="100"/>
              <w:jc w:val="right"/>
              <w:rPr>
                <w:rFonts w:eastAsia="Times New Roman"/>
              </w:rPr>
            </w:pPr>
            <w:r>
              <w:rPr>
                <w:rFonts w:eastAsia="Times New Roman"/>
                <w:color w:val="000000"/>
                <w:sz w:val="20"/>
                <w:szCs w:val="20"/>
              </w:rPr>
              <w:t>1,189 </w:t>
            </w:r>
          </w:p>
        </w:tc>
        <w:tc>
          <w:tcPr>
            <w:tcW w:w="0" w:type="auto"/>
            <w:shd w:val="clear" w:color="auto" w:fill="FFFFFF"/>
            <w:tcMar>
              <w:top w:w="30" w:type="dxa"/>
              <w:left w:w="0" w:type="dxa"/>
              <w:bottom w:w="30" w:type="dxa"/>
              <w:right w:w="20" w:type="dxa"/>
            </w:tcMar>
            <w:vAlign w:val="bottom"/>
            <w:hideMark/>
          </w:tcPr>
          <w:p w14:paraId="7887D597"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19F9AB" w14:textId="77777777" w:rsidR="00000000" w:rsidRDefault="006A6AF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58BD9AF"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12AC9C5" w14:textId="77777777" w:rsidR="00000000" w:rsidRDefault="006A6AFD">
            <w:pPr>
              <w:spacing w:after="100"/>
              <w:jc w:val="right"/>
              <w:rPr>
                <w:rFonts w:eastAsia="Times New Roman"/>
              </w:rPr>
            </w:pPr>
            <w:r>
              <w:rPr>
                <w:rFonts w:eastAsia="Times New Roman"/>
                <w:color w:val="000000"/>
                <w:sz w:val="20"/>
                <w:szCs w:val="20"/>
              </w:rPr>
              <w:t>876 </w:t>
            </w:r>
          </w:p>
        </w:tc>
        <w:tc>
          <w:tcPr>
            <w:tcW w:w="0" w:type="auto"/>
            <w:shd w:val="clear" w:color="auto" w:fill="FFFFFF"/>
            <w:tcMar>
              <w:top w:w="30" w:type="dxa"/>
              <w:left w:w="0" w:type="dxa"/>
              <w:bottom w:w="30" w:type="dxa"/>
              <w:right w:w="20" w:type="dxa"/>
            </w:tcMar>
            <w:vAlign w:val="bottom"/>
            <w:hideMark/>
          </w:tcPr>
          <w:p w14:paraId="518B5113"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B21CD1" w14:textId="77777777" w:rsidR="00000000" w:rsidRDefault="006A6AF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40872BE"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3269D52" w14:textId="77777777" w:rsidR="00000000" w:rsidRDefault="006A6AFD">
            <w:pPr>
              <w:spacing w:after="100"/>
              <w:jc w:val="right"/>
              <w:rPr>
                <w:rFonts w:eastAsia="Times New Roman"/>
              </w:rPr>
            </w:pPr>
            <w:r>
              <w:rPr>
                <w:rFonts w:eastAsia="Times New Roman"/>
                <w:color w:val="000000"/>
                <w:sz w:val="20"/>
                <w:szCs w:val="20"/>
              </w:rPr>
              <w:t>728 </w:t>
            </w:r>
          </w:p>
        </w:tc>
        <w:tc>
          <w:tcPr>
            <w:tcW w:w="0" w:type="auto"/>
            <w:shd w:val="clear" w:color="auto" w:fill="FFFFFF"/>
            <w:tcMar>
              <w:top w:w="30" w:type="dxa"/>
              <w:left w:w="0" w:type="dxa"/>
              <w:bottom w:w="30" w:type="dxa"/>
              <w:right w:w="20" w:type="dxa"/>
            </w:tcMar>
            <w:vAlign w:val="bottom"/>
            <w:hideMark/>
          </w:tcPr>
          <w:p w14:paraId="1B6E1268" w14:textId="77777777" w:rsidR="00000000" w:rsidRDefault="006A6AFD">
            <w:pPr>
              <w:spacing w:after="100"/>
              <w:jc w:val="right"/>
              <w:rPr>
                <w:rFonts w:eastAsia="Times New Roman"/>
              </w:rPr>
            </w:pPr>
          </w:p>
        </w:tc>
        <w:tc>
          <w:tcPr>
            <w:tcW w:w="0" w:type="auto"/>
            <w:vAlign w:val="center"/>
            <w:hideMark/>
          </w:tcPr>
          <w:p w14:paraId="68C4DB6C" w14:textId="77777777" w:rsidR="00000000" w:rsidRDefault="006A6AFD">
            <w:pPr>
              <w:spacing w:after="100"/>
              <w:jc w:val="right"/>
              <w:rPr>
                <w:rFonts w:eastAsia="Times New Roman"/>
                <w:sz w:val="20"/>
                <w:szCs w:val="20"/>
              </w:rPr>
            </w:pPr>
          </w:p>
        </w:tc>
        <w:tc>
          <w:tcPr>
            <w:tcW w:w="0" w:type="auto"/>
            <w:vAlign w:val="center"/>
            <w:hideMark/>
          </w:tcPr>
          <w:p w14:paraId="6322AE8D" w14:textId="77777777" w:rsidR="00000000" w:rsidRDefault="006A6AFD">
            <w:pPr>
              <w:spacing w:after="100"/>
              <w:rPr>
                <w:rFonts w:eastAsia="Times New Roman"/>
                <w:sz w:val="20"/>
                <w:szCs w:val="20"/>
              </w:rPr>
            </w:pPr>
          </w:p>
        </w:tc>
        <w:tc>
          <w:tcPr>
            <w:tcW w:w="0" w:type="auto"/>
            <w:gridSpan w:val="3"/>
            <w:vAlign w:val="center"/>
            <w:hideMark/>
          </w:tcPr>
          <w:p w14:paraId="448F3BC7" w14:textId="77777777" w:rsidR="00000000" w:rsidRDefault="006A6AFD">
            <w:pPr>
              <w:spacing w:after="100"/>
              <w:rPr>
                <w:rFonts w:eastAsia="Times New Roman"/>
                <w:sz w:val="20"/>
                <w:szCs w:val="20"/>
              </w:rPr>
            </w:pPr>
          </w:p>
        </w:tc>
        <w:tc>
          <w:tcPr>
            <w:tcW w:w="0" w:type="auto"/>
            <w:gridSpan w:val="3"/>
            <w:vAlign w:val="center"/>
            <w:hideMark/>
          </w:tcPr>
          <w:p w14:paraId="45F511FE" w14:textId="77777777" w:rsidR="00000000" w:rsidRDefault="006A6AFD">
            <w:pPr>
              <w:spacing w:after="100"/>
              <w:rPr>
                <w:rFonts w:eastAsia="Times New Roman"/>
                <w:sz w:val="20"/>
                <w:szCs w:val="20"/>
              </w:rPr>
            </w:pPr>
          </w:p>
        </w:tc>
      </w:tr>
      <w:tr w:rsidR="00000000" w14:paraId="0BC13DCB" w14:textId="77777777">
        <w:trPr>
          <w:divId w:val="1918637813"/>
        </w:trPr>
        <w:tc>
          <w:tcPr>
            <w:tcW w:w="0" w:type="auto"/>
            <w:gridSpan w:val="3"/>
            <w:shd w:val="clear" w:color="auto" w:fill="CCEEFF"/>
            <w:tcMar>
              <w:top w:w="30" w:type="dxa"/>
              <w:left w:w="140" w:type="dxa"/>
              <w:bottom w:w="30" w:type="dxa"/>
              <w:right w:w="20" w:type="dxa"/>
            </w:tcMar>
            <w:vAlign w:val="bottom"/>
            <w:hideMark/>
          </w:tcPr>
          <w:p w14:paraId="131E7DE9" w14:textId="77777777" w:rsidR="00000000" w:rsidRDefault="006A6AFD">
            <w:pPr>
              <w:spacing w:after="100"/>
              <w:rPr>
                <w:rFonts w:eastAsia="Times New Roman"/>
              </w:rPr>
            </w:pPr>
            <w:r>
              <w:rPr>
                <w:rFonts w:eastAsia="Times New Roman"/>
                <w:color w:val="000000"/>
                <w:sz w:val="20"/>
                <w:szCs w:val="20"/>
              </w:rPr>
              <w:t>Subcontractor</w:t>
            </w:r>
          </w:p>
        </w:tc>
        <w:tc>
          <w:tcPr>
            <w:tcW w:w="0" w:type="auto"/>
            <w:gridSpan w:val="2"/>
            <w:shd w:val="clear" w:color="auto" w:fill="CCEEFF"/>
            <w:tcMar>
              <w:top w:w="30" w:type="dxa"/>
              <w:left w:w="20" w:type="dxa"/>
              <w:bottom w:w="30" w:type="dxa"/>
              <w:right w:w="0" w:type="dxa"/>
            </w:tcMar>
            <w:vAlign w:val="bottom"/>
            <w:hideMark/>
          </w:tcPr>
          <w:p w14:paraId="13D11A88" w14:textId="77777777" w:rsidR="00000000" w:rsidRDefault="006A6AFD">
            <w:pPr>
              <w:spacing w:after="100"/>
              <w:jc w:val="right"/>
              <w:rPr>
                <w:rFonts w:eastAsia="Times New Roman"/>
              </w:rPr>
            </w:pPr>
            <w:r>
              <w:rPr>
                <w:rFonts w:eastAsia="Times New Roman"/>
                <w:color w:val="000000"/>
                <w:sz w:val="20"/>
                <w:szCs w:val="20"/>
              </w:rPr>
              <w:t>574 </w:t>
            </w:r>
          </w:p>
        </w:tc>
        <w:tc>
          <w:tcPr>
            <w:tcW w:w="0" w:type="auto"/>
            <w:shd w:val="clear" w:color="auto" w:fill="CCEEFF"/>
            <w:tcMar>
              <w:top w:w="30" w:type="dxa"/>
              <w:left w:w="0" w:type="dxa"/>
              <w:bottom w:w="30" w:type="dxa"/>
              <w:right w:w="20" w:type="dxa"/>
            </w:tcMar>
            <w:vAlign w:val="bottom"/>
            <w:hideMark/>
          </w:tcPr>
          <w:p w14:paraId="57F38070"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9328E6"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94BBB9" w14:textId="77777777" w:rsidR="00000000" w:rsidRDefault="006A6AFD">
            <w:pPr>
              <w:spacing w:after="100"/>
              <w:jc w:val="right"/>
              <w:rPr>
                <w:rFonts w:eastAsia="Times New Roman"/>
              </w:rPr>
            </w:pPr>
            <w:r>
              <w:rPr>
                <w:rFonts w:eastAsia="Times New Roman"/>
                <w:color w:val="000000"/>
                <w:sz w:val="20"/>
                <w:szCs w:val="20"/>
              </w:rPr>
              <w:t>513 </w:t>
            </w:r>
          </w:p>
        </w:tc>
        <w:tc>
          <w:tcPr>
            <w:tcW w:w="0" w:type="auto"/>
            <w:shd w:val="clear" w:color="auto" w:fill="CCEEFF"/>
            <w:tcMar>
              <w:top w:w="30" w:type="dxa"/>
              <w:left w:w="0" w:type="dxa"/>
              <w:bottom w:w="30" w:type="dxa"/>
              <w:right w:w="20" w:type="dxa"/>
            </w:tcMar>
            <w:vAlign w:val="bottom"/>
            <w:hideMark/>
          </w:tcPr>
          <w:p w14:paraId="77F27C93"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A20179"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1F525A" w14:textId="77777777" w:rsidR="00000000" w:rsidRDefault="006A6AFD">
            <w:pPr>
              <w:spacing w:after="100"/>
              <w:jc w:val="right"/>
              <w:rPr>
                <w:rFonts w:eastAsia="Times New Roman"/>
              </w:rPr>
            </w:pPr>
            <w:r>
              <w:rPr>
                <w:rFonts w:eastAsia="Times New Roman"/>
                <w:color w:val="000000"/>
                <w:sz w:val="20"/>
                <w:szCs w:val="20"/>
              </w:rPr>
              <w:t>296 </w:t>
            </w:r>
          </w:p>
        </w:tc>
        <w:tc>
          <w:tcPr>
            <w:tcW w:w="0" w:type="auto"/>
            <w:shd w:val="clear" w:color="auto" w:fill="CCEEFF"/>
            <w:tcMar>
              <w:top w:w="30" w:type="dxa"/>
              <w:left w:w="0" w:type="dxa"/>
              <w:bottom w:w="30" w:type="dxa"/>
              <w:right w:w="20" w:type="dxa"/>
            </w:tcMar>
            <w:vAlign w:val="bottom"/>
            <w:hideMark/>
          </w:tcPr>
          <w:p w14:paraId="72A726E7"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8C4E74"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AA6639" w14:textId="77777777" w:rsidR="00000000" w:rsidRDefault="006A6AFD">
            <w:pPr>
              <w:spacing w:after="100"/>
              <w:jc w:val="right"/>
              <w:rPr>
                <w:rFonts w:eastAsia="Times New Roman"/>
              </w:rPr>
            </w:pPr>
            <w:r>
              <w:rPr>
                <w:rFonts w:eastAsia="Times New Roman"/>
                <w:color w:val="000000"/>
                <w:sz w:val="20"/>
                <w:szCs w:val="20"/>
              </w:rPr>
              <w:t>550 </w:t>
            </w:r>
          </w:p>
        </w:tc>
        <w:tc>
          <w:tcPr>
            <w:tcW w:w="0" w:type="auto"/>
            <w:shd w:val="clear" w:color="auto" w:fill="CCEEFF"/>
            <w:tcMar>
              <w:top w:w="30" w:type="dxa"/>
              <w:left w:w="0" w:type="dxa"/>
              <w:bottom w:w="30" w:type="dxa"/>
              <w:right w:w="20" w:type="dxa"/>
            </w:tcMar>
            <w:vAlign w:val="bottom"/>
            <w:hideMark/>
          </w:tcPr>
          <w:p w14:paraId="7A206761"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2AE9CD"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58372A" w14:textId="77777777" w:rsidR="00000000" w:rsidRDefault="006A6AFD">
            <w:pPr>
              <w:spacing w:after="100"/>
              <w:jc w:val="right"/>
              <w:rPr>
                <w:rFonts w:eastAsia="Times New Roman"/>
              </w:rPr>
            </w:pPr>
            <w:r>
              <w:rPr>
                <w:rFonts w:eastAsia="Times New Roman"/>
                <w:color w:val="000000"/>
                <w:sz w:val="20"/>
                <w:szCs w:val="20"/>
              </w:rPr>
              <w:t>581 </w:t>
            </w:r>
          </w:p>
        </w:tc>
        <w:tc>
          <w:tcPr>
            <w:tcW w:w="0" w:type="auto"/>
            <w:shd w:val="clear" w:color="auto" w:fill="CCEEFF"/>
            <w:tcMar>
              <w:top w:w="30" w:type="dxa"/>
              <w:left w:w="0" w:type="dxa"/>
              <w:bottom w:w="30" w:type="dxa"/>
              <w:right w:w="20" w:type="dxa"/>
            </w:tcMar>
            <w:vAlign w:val="bottom"/>
            <w:hideMark/>
          </w:tcPr>
          <w:p w14:paraId="204909FF"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1136E8"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742FC3" w14:textId="77777777" w:rsidR="00000000" w:rsidRDefault="006A6AFD">
            <w:pPr>
              <w:spacing w:after="100"/>
              <w:jc w:val="right"/>
              <w:rPr>
                <w:rFonts w:eastAsia="Times New Roman"/>
              </w:rPr>
            </w:pPr>
            <w:r>
              <w:rPr>
                <w:rFonts w:eastAsia="Times New Roman"/>
                <w:color w:val="000000"/>
                <w:sz w:val="20"/>
                <w:szCs w:val="20"/>
              </w:rPr>
              <w:t>373 </w:t>
            </w:r>
          </w:p>
        </w:tc>
        <w:tc>
          <w:tcPr>
            <w:tcW w:w="0" w:type="auto"/>
            <w:shd w:val="clear" w:color="auto" w:fill="CCEEFF"/>
            <w:tcMar>
              <w:top w:w="30" w:type="dxa"/>
              <w:left w:w="0" w:type="dxa"/>
              <w:bottom w:w="30" w:type="dxa"/>
              <w:right w:w="20" w:type="dxa"/>
            </w:tcMar>
            <w:vAlign w:val="bottom"/>
            <w:hideMark/>
          </w:tcPr>
          <w:p w14:paraId="6C58F845" w14:textId="77777777" w:rsidR="00000000" w:rsidRDefault="006A6AFD">
            <w:pPr>
              <w:spacing w:after="100"/>
              <w:jc w:val="right"/>
              <w:rPr>
                <w:rFonts w:eastAsia="Times New Roman"/>
              </w:rPr>
            </w:pPr>
          </w:p>
        </w:tc>
        <w:tc>
          <w:tcPr>
            <w:tcW w:w="0" w:type="auto"/>
            <w:vAlign w:val="center"/>
            <w:hideMark/>
          </w:tcPr>
          <w:p w14:paraId="2C396441" w14:textId="77777777" w:rsidR="00000000" w:rsidRDefault="006A6AFD">
            <w:pPr>
              <w:spacing w:after="100"/>
              <w:jc w:val="right"/>
              <w:rPr>
                <w:rFonts w:eastAsia="Times New Roman"/>
                <w:sz w:val="20"/>
                <w:szCs w:val="20"/>
              </w:rPr>
            </w:pPr>
          </w:p>
        </w:tc>
        <w:tc>
          <w:tcPr>
            <w:tcW w:w="0" w:type="auto"/>
            <w:vAlign w:val="center"/>
            <w:hideMark/>
          </w:tcPr>
          <w:p w14:paraId="30C7EEC0" w14:textId="77777777" w:rsidR="00000000" w:rsidRDefault="006A6AFD">
            <w:pPr>
              <w:spacing w:after="100"/>
              <w:rPr>
                <w:rFonts w:eastAsia="Times New Roman"/>
                <w:sz w:val="20"/>
                <w:szCs w:val="20"/>
              </w:rPr>
            </w:pPr>
          </w:p>
        </w:tc>
        <w:tc>
          <w:tcPr>
            <w:tcW w:w="0" w:type="auto"/>
            <w:gridSpan w:val="3"/>
            <w:vAlign w:val="center"/>
            <w:hideMark/>
          </w:tcPr>
          <w:p w14:paraId="011F0D20" w14:textId="77777777" w:rsidR="00000000" w:rsidRDefault="006A6AFD">
            <w:pPr>
              <w:spacing w:after="100"/>
              <w:rPr>
                <w:rFonts w:eastAsia="Times New Roman"/>
                <w:sz w:val="20"/>
                <w:szCs w:val="20"/>
              </w:rPr>
            </w:pPr>
          </w:p>
        </w:tc>
        <w:tc>
          <w:tcPr>
            <w:tcW w:w="0" w:type="auto"/>
            <w:gridSpan w:val="3"/>
            <w:vAlign w:val="center"/>
            <w:hideMark/>
          </w:tcPr>
          <w:p w14:paraId="1F474225" w14:textId="77777777" w:rsidR="00000000" w:rsidRDefault="006A6AFD">
            <w:pPr>
              <w:spacing w:after="100"/>
              <w:rPr>
                <w:rFonts w:eastAsia="Times New Roman"/>
                <w:sz w:val="20"/>
                <w:szCs w:val="20"/>
              </w:rPr>
            </w:pPr>
          </w:p>
        </w:tc>
      </w:tr>
      <w:tr w:rsidR="00000000" w14:paraId="11A7E412" w14:textId="77777777">
        <w:trPr>
          <w:divId w:val="1918637813"/>
        </w:trPr>
        <w:tc>
          <w:tcPr>
            <w:tcW w:w="0" w:type="auto"/>
            <w:gridSpan w:val="3"/>
            <w:shd w:val="clear" w:color="auto" w:fill="FFFFFF"/>
            <w:tcMar>
              <w:top w:w="30" w:type="dxa"/>
              <w:left w:w="140" w:type="dxa"/>
              <w:bottom w:w="30" w:type="dxa"/>
              <w:right w:w="20" w:type="dxa"/>
            </w:tcMar>
            <w:vAlign w:val="bottom"/>
            <w:hideMark/>
          </w:tcPr>
          <w:p w14:paraId="0F6C4424" w14:textId="77777777" w:rsidR="00000000" w:rsidRDefault="006A6AFD">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14:paraId="477EDB6D" w14:textId="77777777" w:rsidR="00000000" w:rsidRDefault="006A6AFD">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14:paraId="68B4CB96"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F319B2"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2DCA8F" w14:textId="77777777" w:rsidR="00000000" w:rsidRDefault="006A6AFD">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06C0A466"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6F855E"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5C3658" w14:textId="77777777" w:rsidR="00000000" w:rsidRDefault="006A6AFD">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789DCDF1"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F2A00B"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F2ABD2" w14:textId="77777777" w:rsidR="00000000" w:rsidRDefault="006A6AFD">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14:paraId="6EB691B8"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01388D"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E36B09" w14:textId="77777777" w:rsidR="00000000" w:rsidRDefault="006A6AFD">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498E352D"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9AD151"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5D05B1" w14:textId="77777777" w:rsidR="00000000" w:rsidRDefault="006A6AFD">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08B0151F" w14:textId="77777777" w:rsidR="00000000" w:rsidRDefault="006A6AFD">
            <w:pPr>
              <w:spacing w:after="100"/>
              <w:jc w:val="right"/>
              <w:rPr>
                <w:rFonts w:eastAsia="Times New Roman"/>
              </w:rPr>
            </w:pPr>
          </w:p>
        </w:tc>
        <w:tc>
          <w:tcPr>
            <w:tcW w:w="0" w:type="auto"/>
            <w:vAlign w:val="center"/>
            <w:hideMark/>
          </w:tcPr>
          <w:p w14:paraId="6626F41E" w14:textId="77777777" w:rsidR="00000000" w:rsidRDefault="006A6AFD">
            <w:pPr>
              <w:spacing w:after="100"/>
              <w:jc w:val="right"/>
              <w:rPr>
                <w:rFonts w:eastAsia="Times New Roman"/>
                <w:sz w:val="20"/>
                <w:szCs w:val="20"/>
              </w:rPr>
            </w:pPr>
          </w:p>
        </w:tc>
        <w:tc>
          <w:tcPr>
            <w:tcW w:w="0" w:type="auto"/>
            <w:vAlign w:val="center"/>
            <w:hideMark/>
          </w:tcPr>
          <w:p w14:paraId="7F700307" w14:textId="77777777" w:rsidR="00000000" w:rsidRDefault="006A6AFD">
            <w:pPr>
              <w:spacing w:after="100"/>
              <w:rPr>
                <w:rFonts w:eastAsia="Times New Roman"/>
                <w:sz w:val="20"/>
                <w:szCs w:val="20"/>
              </w:rPr>
            </w:pPr>
          </w:p>
        </w:tc>
        <w:tc>
          <w:tcPr>
            <w:tcW w:w="0" w:type="auto"/>
            <w:gridSpan w:val="3"/>
            <w:vAlign w:val="center"/>
            <w:hideMark/>
          </w:tcPr>
          <w:p w14:paraId="07312579" w14:textId="77777777" w:rsidR="00000000" w:rsidRDefault="006A6AFD">
            <w:pPr>
              <w:spacing w:after="100"/>
              <w:rPr>
                <w:rFonts w:eastAsia="Times New Roman"/>
                <w:sz w:val="20"/>
                <w:szCs w:val="20"/>
              </w:rPr>
            </w:pPr>
          </w:p>
        </w:tc>
        <w:tc>
          <w:tcPr>
            <w:tcW w:w="0" w:type="auto"/>
            <w:gridSpan w:val="3"/>
            <w:vAlign w:val="center"/>
            <w:hideMark/>
          </w:tcPr>
          <w:p w14:paraId="0377453D" w14:textId="77777777" w:rsidR="00000000" w:rsidRDefault="006A6AFD">
            <w:pPr>
              <w:spacing w:after="100"/>
              <w:rPr>
                <w:rFonts w:eastAsia="Times New Roman"/>
                <w:sz w:val="20"/>
                <w:szCs w:val="20"/>
              </w:rPr>
            </w:pPr>
          </w:p>
        </w:tc>
      </w:tr>
      <w:tr w:rsidR="00000000" w14:paraId="35E4CB3F" w14:textId="77777777">
        <w:trPr>
          <w:divId w:val="1918637813"/>
        </w:trPr>
        <w:tc>
          <w:tcPr>
            <w:tcW w:w="0" w:type="auto"/>
            <w:gridSpan w:val="3"/>
            <w:shd w:val="clear" w:color="auto" w:fill="CCEEFF"/>
            <w:tcMar>
              <w:top w:w="0" w:type="dxa"/>
              <w:left w:w="20" w:type="dxa"/>
              <w:bottom w:w="0" w:type="dxa"/>
              <w:right w:w="20" w:type="dxa"/>
            </w:tcMar>
            <w:vAlign w:val="center"/>
            <w:hideMark/>
          </w:tcPr>
          <w:p w14:paraId="70E52EC6" w14:textId="77777777" w:rsidR="00000000" w:rsidRDefault="006A6AFD">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405087"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5E0269" w14:textId="77777777" w:rsidR="00000000" w:rsidRDefault="006A6AFD">
            <w:pPr>
              <w:spacing w:after="100"/>
              <w:jc w:val="right"/>
              <w:rPr>
                <w:rFonts w:eastAsia="Times New Roman"/>
              </w:rPr>
            </w:pPr>
            <w:r>
              <w:rPr>
                <w:rFonts w:eastAsia="Times New Roman"/>
                <w:color w:val="000000"/>
                <w:sz w:val="20"/>
                <w:szCs w:val="20"/>
              </w:rPr>
              <w:t>1,721 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8F7F44"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1216C4" w14:textId="77777777" w:rsidR="00000000" w:rsidRDefault="006A6AF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00267C"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D12F41" w14:textId="77777777" w:rsidR="00000000" w:rsidRDefault="006A6AFD">
            <w:pPr>
              <w:spacing w:after="100"/>
              <w:jc w:val="right"/>
              <w:rPr>
                <w:rFonts w:eastAsia="Times New Roman"/>
              </w:rPr>
            </w:pPr>
            <w:r>
              <w:rPr>
                <w:rFonts w:eastAsia="Times New Roman"/>
                <w:color w:val="000000"/>
                <w:sz w:val="20"/>
                <w:szCs w:val="20"/>
              </w:rPr>
              <w:t>1,450 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0E79AD"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5EAA01" w14:textId="77777777" w:rsidR="00000000" w:rsidRDefault="006A6AF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ACBF21"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2D3BDE" w14:textId="77777777" w:rsidR="00000000" w:rsidRDefault="006A6AFD">
            <w:pPr>
              <w:spacing w:after="100"/>
              <w:jc w:val="right"/>
              <w:rPr>
                <w:rFonts w:eastAsia="Times New Roman"/>
              </w:rPr>
            </w:pPr>
            <w:r>
              <w:rPr>
                <w:rFonts w:eastAsia="Times New Roman"/>
                <w:color w:val="000000"/>
                <w:sz w:val="20"/>
                <w:szCs w:val="20"/>
              </w:rPr>
              <w:t>963 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5E7630"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E8CE4E" w14:textId="77777777" w:rsidR="00000000" w:rsidRDefault="006A6AF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3F4906"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5E137FB" w14:textId="77777777" w:rsidR="00000000" w:rsidRDefault="006A6AFD">
            <w:pPr>
              <w:spacing w:after="100"/>
              <w:jc w:val="right"/>
              <w:rPr>
                <w:rFonts w:eastAsia="Times New Roman"/>
              </w:rPr>
            </w:pPr>
            <w:r>
              <w:rPr>
                <w:rFonts w:eastAsia="Times New Roman"/>
                <w:color w:val="000000"/>
                <w:sz w:val="20"/>
                <w:szCs w:val="20"/>
              </w:rPr>
              <w:t>1,751 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2D78FE"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8775D4" w14:textId="77777777" w:rsidR="00000000" w:rsidRDefault="006A6AF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BFF96B"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D04893" w14:textId="77777777" w:rsidR="00000000" w:rsidRDefault="006A6AFD">
            <w:pPr>
              <w:spacing w:after="100"/>
              <w:jc w:val="right"/>
              <w:rPr>
                <w:rFonts w:eastAsia="Times New Roman"/>
              </w:rPr>
            </w:pPr>
            <w:r>
              <w:rPr>
                <w:rFonts w:eastAsia="Times New Roman"/>
                <w:color w:val="000000"/>
                <w:sz w:val="20"/>
                <w:szCs w:val="20"/>
              </w:rPr>
              <w:t>1,460 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7D0CEA"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653ADC" w14:textId="77777777" w:rsidR="00000000" w:rsidRDefault="006A6AF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8FD933"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8C33BF" w14:textId="77777777" w:rsidR="00000000" w:rsidRDefault="006A6AFD">
            <w:pPr>
              <w:spacing w:after="100"/>
              <w:jc w:val="right"/>
              <w:rPr>
                <w:rFonts w:eastAsia="Times New Roman"/>
              </w:rPr>
            </w:pPr>
            <w:r>
              <w:rPr>
                <w:rFonts w:eastAsia="Times New Roman"/>
                <w:color w:val="000000"/>
                <w:sz w:val="20"/>
                <w:szCs w:val="20"/>
              </w:rPr>
              <w:t>1,112 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AA0566" w14:textId="77777777" w:rsidR="00000000" w:rsidRDefault="006A6AFD">
            <w:pPr>
              <w:spacing w:after="100"/>
              <w:jc w:val="right"/>
              <w:rPr>
                <w:rFonts w:eastAsia="Times New Roman"/>
              </w:rPr>
            </w:pPr>
          </w:p>
        </w:tc>
        <w:tc>
          <w:tcPr>
            <w:tcW w:w="0" w:type="auto"/>
            <w:vAlign w:val="center"/>
            <w:hideMark/>
          </w:tcPr>
          <w:p w14:paraId="339DD9D2" w14:textId="77777777" w:rsidR="00000000" w:rsidRDefault="006A6AFD">
            <w:pPr>
              <w:spacing w:after="100"/>
              <w:jc w:val="right"/>
              <w:rPr>
                <w:rFonts w:eastAsia="Times New Roman"/>
                <w:sz w:val="20"/>
                <w:szCs w:val="20"/>
              </w:rPr>
            </w:pPr>
          </w:p>
        </w:tc>
        <w:tc>
          <w:tcPr>
            <w:tcW w:w="0" w:type="auto"/>
            <w:vAlign w:val="center"/>
            <w:hideMark/>
          </w:tcPr>
          <w:p w14:paraId="49BA16DE" w14:textId="77777777" w:rsidR="00000000" w:rsidRDefault="006A6AFD">
            <w:pPr>
              <w:spacing w:after="100"/>
              <w:rPr>
                <w:rFonts w:eastAsia="Times New Roman"/>
                <w:sz w:val="20"/>
                <w:szCs w:val="20"/>
              </w:rPr>
            </w:pPr>
          </w:p>
        </w:tc>
        <w:tc>
          <w:tcPr>
            <w:tcW w:w="0" w:type="auto"/>
            <w:gridSpan w:val="3"/>
            <w:vAlign w:val="center"/>
            <w:hideMark/>
          </w:tcPr>
          <w:p w14:paraId="030C2ABA" w14:textId="77777777" w:rsidR="00000000" w:rsidRDefault="006A6AFD">
            <w:pPr>
              <w:spacing w:after="100"/>
              <w:rPr>
                <w:rFonts w:eastAsia="Times New Roman"/>
                <w:sz w:val="20"/>
                <w:szCs w:val="20"/>
              </w:rPr>
            </w:pPr>
          </w:p>
        </w:tc>
        <w:tc>
          <w:tcPr>
            <w:tcW w:w="0" w:type="auto"/>
            <w:gridSpan w:val="3"/>
            <w:vAlign w:val="center"/>
            <w:hideMark/>
          </w:tcPr>
          <w:p w14:paraId="04CFE084" w14:textId="77777777" w:rsidR="00000000" w:rsidRDefault="006A6AFD">
            <w:pPr>
              <w:spacing w:after="100"/>
              <w:rPr>
                <w:rFonts w:eastAsia="Times New Roman"/>
                <w:sz w:val="20"/>
                <w:szCs w:val="20"/>
              </w:rPr>
            </w:pPr>
          </w:p>
        </w:tc>
      </w:tr>
      <w:tr w:rsidR="00000000" w14:paraId="65F8ECB4" w14:textId="77777777">
        <w:trPr>
          <w:divId w:val="1918637813"/>
        </w:trPr>
        <w:tc>
          <w:tcPr>
            <w:tcW w:w="0" w:type="auto"/>
            <w:gridSpan w:val="3"/>
            <w:shd w:val="clear" w:color="auto" w:fill="FFFFFF"/>
            <w:tcMar>
              <w:top w:w="30" w:type="dxa"/>
              <w:left w:w="20" w:type="dxa"/>
              <w:bottom w:w="30" w:type="dxa"/>
              <w:right w:w="20" w:type="dxa"/>
            </w:tcMar>
            <w:vAlign w:val="bottom"/>
            <w:hideMark/>
          </w:tcPr>
          <w:p w14:paraId="25560F90" w14:textId="77777777" w:rsidR="00000000" w:rsidRDefault="006A6AFD">
            <w:pPr>
              <w:spacing w:after="100"/>
              <w:rPr>
                <w:rFonts w:eastAsia="Times New Roman"/>
              </w:rPr>
            </w:pPr>
            <w:r>
              <w:rPr>
                <w:rFonts w:eastAsia="Times New Roman"/>
                <w:b/>
                <w:bCs/>
                <w:color w:val="000000"/>
                <w:sz w:val="20"/>
                <w:szCs w:val="20"/>
              </w:rPr>
              <w:t>Revenue By Contract Type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19FD024" w14:textId="77777777" w:rsidR="00000000" w:rsidRDefault="006A6AF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00E433" w14:textId="77777777" w:rsidR="00000000" w:rsidRDefault="006A6AF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C3F3A65"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AFDB34" w14:textId="77777777" w:rsidR="00000000" w:rsidRDefault="006A6AF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57941AB"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D906A0" w14:textId="77777777" w:rsidR="00000000" w:rsidRDefault="006A6AF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BE0093C"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CF05DB" w14:textId="77777777" w:rsidR="00000000" w:rsidRDefault="006A6AF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D209234"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95A13E" w14:textId="77777777" w:rsidR="00000000" w:rsidRDefault="006A6AF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857A4E2" w14:textId="77777777" w:rsidR="00000000" w:rsidRDefault="006A6AFD">
            <w:pPr>
              <w:spacing w:after="100"/>
              <w:rPr>
                <w:rFonts w:eastAsia="Times New Roman"/>
                <w:sz w:val="20"/>
                <w:szCs w:val="20"/>
              </w:rPr>
            </w:pPr>
          </w:p>
        </w:tc>
        <w:tc>
          <w:tcPr>
            <w:tcW w:w="0" w:type="auto"/>
            <w:vAlign w:val="center"/>
            <w:hideMark/>
          </w:tcPr>
          <w:p w14:paraId="055D5862" w14:textId="77777777" w:rsidR="00000000" w:rsidRDefault="006A6AFD">
            <w:pPr>
              <w:spacing w:after="100"/>
              <w:rPr>
                <w:rFonts w:eastAsia="Times New Roman"/>
                <w:sz w:val="20"/>
                <w:szCs w:val="20"/>
              </w:rPr>
            </w:pPr>
          </w:p>
        </w:tc>
        <w:tc>
          <w:tcPr>
            <w:tcW w:w="0" w:type="auto"/>
            <w:vAlign w:val="center"/>
            <w:hideMark/>
          </w:tcPr>
          <w:p w14:paraId="691458C1" w14:textId="77777777" w:rsidR="00000000" w:rsidRDefault="006A6AFD">
            <w:pPr>
              <w:spacing w:after="100"/>
              <w:rPr>
                <w:rFonts w:eastAsia="Times New Roman"/>
                <w:sz w:val="20"/>
                <w:szCs w:val="20"/>
              </w:rPr>
            </w:pPr>
          </w:p>
        </w:tc>
        <w:tc>
          <w:tcPr>
            <w:tcW w:w="0" w:type="auto"/>
            <w:gridSpan w:val="3"/>
            <w:vAlign w:val="center"/>
            <w:hideMark/>
          </w:tcPr>
          <w:p w14:paraId="4C9DC3F2" w14:textId="77777777" w:rsidR="00000000" w:rsidRDefault="006A6AFD">
            <w:pPr>
              <w:spacing w:after="100"/>
              <w:rPr>
                <w:rFonts w:eastAsia="Times New Roman"/>
                <w:sz w:val="20"/>
                <w:szCs w:val="20"/>
              </w:rPr>
            </w:pPr>
          </w:p>
        </w:tc>
        <w:tc>
          <w:tcPr>
            <w:tcW w:w="0" w:type="auto"/>
            <w:gridSpan w:val="3"/>
            <w:vAlign w:val="center"/>
            <w:hideMark/>
          </w:tcPr>
          <w:p w14:paraId="5B7300F7" w14:textId="77777777" w:rsidR="00000000" w:rsidRDefault="006A6AFD">
            <w:pPr>
              <w:spacing w:after="100"/>
              <w:rPr>
                <w:rFonts w:eastAsia="Times New Roman"/>
                <w:sz w:val="20"/>
                <w:szCs w:val="20"/>
              </w:rPr>
            </w:pPr>
          </w:p>
        </w:tc>
      </w:tr>
      <w:tr w:rsidR="00000000" w14:paraId="715ADB86" w14:textId="77777777">
        <w:trPr>
          <w:divId w:val="1918637813"/>
        </w:trPr>
        <w:tc>
          <w:tcPr>
            <w:tcW w:w="0" w:type="auto"/>
            <w:gridSpan w:val="3"/>
            <w:shd w:val="clear" w:color="auto" w:fill="CCEEFF"/>
            <w:tcMar>
              <w:top w:w="30" w:type="dxa"/>
              <w:left w:w="20" w:type="dxa"/>
              <w:bottom w:w="30" w:type="dxa"/>
              <w:right w:w="20" w:type="dxa"/>
            </w:tcMar>
            <w:vAlign w:val="bottom"/>
            <w:hideMark/>
          </w:tcPr>
          <w:p w14:paraId="199DA197" w14:textId="77777777" w:rsidR="00000000" w:rsidRDefault="006A6AFD">
            <w:pPr>
              <w:spacing w:after="100"/>
              <w:divId w:val="986276884"/>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14:paraId="4F4CDC6C"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2B0E869" w14:textId="77777777" w:rsidR="00000000" w:rsidRDefault="006A6AFD">
            <w:pPr>
              <w:spacing w:after="100"/>
              <w:jc w:val="right"/>
              <w:rPr>
                <w:rFonts w:eastAsia="Times New Roman"/>
              </w:rPr>
            </w:pPr>
            <w:r>
              <w:rPr>
                <w:rFonts w:eastAsia="Times New Roman"/>
                <w:color w:val="000000"/>
                <w:sz w:val="20"/>
                <w:szCs w:val="20"/>
              </w:rPr>
              <w:t>1,277 </w:t>
            </w:r>
          </w:p>
        </w:tc>
        <w:tc>
          <w:tcPr>
            <w:tcW w:w="0" w:type="auto"/>
            <w:shd w:val="clear" w:color="auto" w:fill="CCEEFF"/>
            <w:tcMar>
              <w:top w:w="30" w:type="dxa"/>
              <w:left w:w="0" w:type="dxa"/>
              <w:bottom w:w="30" w:type="dxa"/>
              <w:right w:w="20" w:type="dxa"/>
            </w:tcMar>
            <w:vAlign w:val="bottom"/>
            <w:hideMark/>
          </w:tcPr>
          <w:p w14:paraId="67D0E16E"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651845"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860EAB4"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918DAD9" w14:textId="77777777" w:rsidR="00000000" w:rsidRDefault="006A6AFD">
            <w:pPr>
              <w:spacing w:after="100"/>
              <w:jc w:val="right"/>
              <w:rPr>
                <w:rFonts w:eastAsia="Times New Roman"/>
              </w:rPr>
            </w:pPr>
            <w:r>
              <w:rPr>
                <w:rFonts w:eastAsia="Times New Roman"/>
                <w:color w:val="000000"/>
                <w:sz w:val="20"/>
                <w:szCs w:val="20"/>
              </w:rPr>
              <w:t>863 </w:t>
            </w:r>
          </w:p>
        </w:tc>
        <w:tc>
          <w:tcPr>
            <w:tcW w:w="0" w:type="auto"/>
            <w:shd w:val="clear" w:color="auto" w:fill="CCEEFF"/>
            <w:tcMar>
              <w:top w:w="30" w:type="dxa"/>
              <w:left w:w="0" w:type="dxa"/>
              <w:bottom w:w="30" w:type="dxa"/>
              <w:right w:w="20" w:type="dxa"/>
            </w:tcMar>
            <w:vAlign w:val="bottom"/>
            <w:hideMark/>
          </w:tcPr>
          <w:p w14:paraId="7990A067"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668D00"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53BFCF6"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964398B" w14:textId="77777777" w:rsidR="00000000" w:rsidRDefault="006A6AFD">
            <w:pPr>
              <w:spacing w:after="100"/>
              <w:jc w:val="right"/>
              <w:rPr>
                <w:rFonts w:eastAsia="Times New Roman"/>
              </w:rPr>
            </w:pPr>
            <w:r>
              <w:rPr>
                <w:rFonts w:eastAsia="Times New Roman"/>
                <w:color w:val="000000"/>
                <w:sz w:val="20"/>
                <w:szCs w:val="20"/>
              </w:rPr>
              <w:t>797 </w:t>
            </w:r>
          </w:p>
        </w:tc>
        <w:tc>
          <w:tcPr>
            <w:tcW w:w="0" w:type="auto"/>
            <w:shd w:val="clear" w:color="auto" w:fill="CCEEFF"/>
            <w:tcMar>
              <w:top w:w="30" w:type="dxa"/>
              <w:left w:w="0" w:type="dxa"/>
              <w:bottom w:w="30" w:type="dxa"/>
              <w:right w:w="20" w:type="dxa"/>
            </w:tcMar>
            <w:vAlign w:val="bottom"/>
            <w:hideMark/>
          </w:tcPr>
          <w:p w14:paraId="05004A9D"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3B1697"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0DE897B"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44CF971" w14:textId="77777777" w:rsidR="00000000" w:rsidRDefault="006A6AFD">
            <w:pPr>
              <w:spacing w:after="100"/>
              <w:jc w:val="right"/>
              <w:rPr>
                <w:rFonts w:eastAsia="Times New Roman"/>
              </w:rPr>
            </w:pPr>
            <w:r>
              <w:rPr>
                <w:rFonts w:eastAsia="Times New Roman"/>
                <w:color w:val="000000"/>
                <w:sz w:val="20"/>
                <w:szCs w:val="20"/>
              </w:rPr>
              <w:t>1,294 </w:t>
            </w:r>
          </w:p>
        </w:tc>
        <w:tc>
          <w:tcPr>
            <w:tcW w:w="0" w:type="auto"/>
            <w:shd w:val="clear" w:color="auto" w:fill="CCEEFF"/>
            <w:tcMar>
              <w:top w:w="30" w:type="dxa"/>
              <w:left w:w="0" w:type="dxa"/>
              <w:bottom w:w="30" w:type="dxa"/>
              <w:right w:w="20" w:type="dxa"/>
            </w:tcMar>
            <w:vAlign w:val="bottom"/>
            <w:hideMark/>
          </w:tcPr>
          <w:p w14:paraId="780A4202"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933E63"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7CD38F3"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70EAC14" w14:textId="77777777" w:rsidR="00000000" w:rsidRDefault="006A6AFD">
            <w:pPr>
              <w:spacing w:after="100"/>
              <w:jc w:val="right"/>
              <w:rPr>
                <w:rFonts w:eastAsia="Times New Roman"/>
              </w:rPr>
            </w:pPr>
            <w:r>
              <w:rPr>
                <w:rFonts w:eastAsia="Times New Roman"/>
                <w:color w:val="000000"/>
                <w:sz w:val="20"/>
                <w:szCs w:val="20"/>
              </w:rPr>
              <w:t>914 </w:t>
            </w:r>
          </w:p>
        </w:tc>
        <w:tc>
          <w:tcPr>
            <w:tcW w:w="0" w:type="auto"/>
            <w:shd w:val="clear" w:color="auto" w:fill="CCEEFF"/>
            <w:tcMar>
              <w:top w:w="30" w:type="dxa"/>
              <w:left w:w="0" w:type="dxa"/>
              <w:bottom w:w="30" w:type="dxa"/>
              <w:right w:w="20" w:type="dxa"/>
            </w:tcMar>
            <w:vAlign w:val="bottom"/>
            <w:hideMark/>
          </w:tcPr>
          <w:p w14:paraId="28EC4107"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876125"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6A67361"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AA506C9" w14:textId="77777777" w:rsidR="00000000" w:rsidRDefault="006A6AFD">
            <w:pPr>
              <w:spacing w:after="100"/>
              <w:jc w:val="right"/>
              <w:rPr>
                <w:rFonts w:eastAsia="Times New Roman"/>
              </w:rPr>
            </w:pPr>
            <w:r>
              <w:rPr>
                <w:rFonts w:eastAsia="Times New Roman"/>
                <w:color w:val="000000"/>
                <w:sz w:val="20"/>
                <w:szCs w:val="20"/>
              </w:rPr>
              <w:t>940 </w:t>
            </w:r>
          </w:p>
        </w:tc>
        <w:tc>
          <w:tcPr>
            <w:tcW w:w="0" w:type="auto"/>
            <w:shd w:val="clear" w:color="auto" w:fill="CCEEFF"/>
            <w:tcMar>
              <w:top w:w="30" w:type="dxa"/>
              <w:left w:w="0" w:type="dxa"/>
              <w:bottom w:w="30" w:type="dxa"/>
              <w:right w:w="20" w:type="dxa"/>
            </w:tcMar>
            <w:vAlign w:val="bottom"/>
            <w:hideMark/>
          </w:tcPr>
          <w:p w14:paraId="68022FD9" w14:textId="77777777" w:rsidR="00000000" w:rsidRDefault="006A6AFD">
            <w:pPr>
              <w:spacing w:after="100"/>
              <w:jc w:val="right"/>
              <w:rPr>
                <w:rFonts w:eastAsia="Times New Roman"/>
              </w:rPr>
            </w:pPr>
          </w:p>
        </w:tc>
        <w:tc>
          <w:tcPr>
            <w:tcW w:w="0" w:type="auto"/>
            <w:vAlign w:val="center"/>
            <w:hideMark/>
          </w:tcPr>
          <w:p w14:paraId="36F28813" w14:textId="77777777" w:rsidR="00000000" w:rsidRDefault="006A6AFD">
            <w:pPr>
              <w:spacing w:after="100"/>
              <w:jc w:val="right"/>
              <w:rPr>
                <w:rFonts w:eastAsia="Times New Roman"/>
                <w:sz w:val="20"/>
                <w:szCs w:val="20"/>
              </w:rPr>
            </w:pPr>
          </w:p>
        </w:tc>
        <w:tc>
          <w:tcPr>
            <w:tcW w:w="0" w:type="auto"/>
            <w:vAlign w:val="center"/>
            <w:hideMark/>
          </w:tcPr>
          <w:p w14:paraId="115B1E7E" w14:textId="77777777" w:rsidR="00000000" w:rsidRDefault="006A6AFD">
            <w:pPr>
              <w:spacing w:after="100"/>
              <w:rPr>
                <w:rFonts w:eastAsia="Times New Roman"/>
                <w:sz w:val="20"/>
                <w:szCs w:val="20"/>
              </w:rPr>
            </w:pPr>
          </w:p>
        </w:tc>
        <w:tc>
          <w:tcPr>
            <w:tcW w:w="0" w:type="auto"/>
            <w:gridSpan w:val="3"/>
            <w:vAlign w:val="center"/>
            <w:hideMark/>
          </w:tcPr>
          <w:p w14:paraId="6FAD763A" w14:textId="77777777" w:rsidR="00000000" w:rsidRDefault="006A6AFD">
            <w:pPr>
              <w:spacing w:after="100"/>
              <w:rPr>
                <w:rFonts w:eastAsia="Times New Roman"/>
                <w:sz w:val="20"/>
                <w:szCs w:val="20"/>
              </w:rPr>
            </w:pPr>
          </w:p>
        </w:tc>
        <w:tc>
          <w:tcPr>
            <w:tcW w:w="0" w:type="auto"/>
            <w:gridSpan w:val="3"/>
            <w:vAlign w:val="center"/>
            <w:hideMark/>
          </w:tcPr>
          <w:p w14:paraId="6C9D8096" w14:textId="77777777" w:rsidR="00000000" w:rsidRDefault="006A6AFD">
            <w:pPr>
              <w:spacing w:after="100"/>
              <w:rPr>
                <w:rFonts w:eastAsia="Times New Roman"/>
                <w:sz w:val="20"/>
                <w:szCs w:val="20"/>
              </w:rPr>
            </w:pPr>
          </w:p>
        </w:tc>
      </w:tr>
      <w:tr w:rsidR="00000000" w14:paraId="6971F963" w14:textId="77777777">
        <w:trPr>
          <w:divId w:val="1918637813"/>
        </w:trPr>
        <w:tc>
          <w:tcPr>
            <w:tcW w:w="0" w:type="auto"/>
            <w:gridSpan w:val="3"/>
            <w:shd w:val="clear" w:color="auto" w:fill="FFFFFF"/>
            <w:tcMar>
              <w:top w:w="30" w:type="dxa"/>
              <w:left w:w="140" w:type="dxa"/>
              <w:bottom w:w="30" w:type="dxa"/>
              <w:right w:w="20" w:type="dxa"/>
            </w:tcMar>
            <w:vAlign w:val="bottom"/>
            <w:hideMark/>
          </w:tcPr>
          <w:p w14:paraId="45A48636" w14:textId="77777777" w:rsidR="00000000" w:rsidRDefault="006A6AFD">
            <w:pPr>
              <w:spacing w:after="100"/>
              <w:rPr>
                <w:rFonts w:eastAsia="Times New Roman"/>
              </w:rPr>
            </w:pPr>
            <w:r>
              <w:rPr>
                <w:rFonts w:eastAsia="Times New Roman"/>
                <w:color w:val="000000"/>
                <w:sz w:val="20"/>
                <w:szCs w:val="20"/>
              </w:rPr>
              <w:t>Cost-reimbursable</w:t>
            </w:r>
          </w:p>
        </w:tc>
        <w:tc>
          <w:tcPr>
            <w:tcW w:w="0" w:type="auto"/>
            <w:gridSpan w:val="2"/>
            <w:shd w:val="clear" w:color="auto" w:fill="FFFFFF"/>
            <w:tcMar>
              <w:top w:w="30" w:type="dxa"/>
              <w:left w:w="20" w:type="dxa"/>
              <w:bottom w:w="30" w:type="dxa"/>
              <w:right w:w="0" w:type="dxa"/>
            </w:tcMar>
            <w:vAlign w:val="bottom"/>
            <w:hideMark/>
          </w:tcPr>
          <w:p w14:paraId="53BD9A0F" w14:textId="77777777" w:rsidR="00000000" w:rsidRDefault="006A6AFD">
            <w:pPr>
              <w:spacing w:after="100"/>
              <w:jc w:val="right"/>
              <w:rPr>
                <w:rFonts w:eastAsia="Times New Roman"/>
              </w:rPr>
            </w:pPr>
            <w:r>
              <w:rPr>
                <w:rFonts w:eastAsia="Times New Roman"/>
                <w:color w:val="000000"/>
                <w:sz w:val="20"/>
                <w:szCs w:val="20"/>
              </w:rPr>
              <w:t>428 </w:t>
            </w:r>
          </w:p>
        </w:tc>
        <w:tc>
          <w:tcPr>
            <w:tcW w:w="0" w:type="auto"/>
            <w:shd w:val="clear" w:color="auto" w:fill="FFFFFF"/>
            <w:tcMar>
              <w:top w:w="30" w:type="dxa"/>
              <w:left w:w="0" w:type="dxa"/>
              <w:bottom w:w="30" w:type="dxa"/>
              <w:right w:w="20" w:type="dxa"/>
            </w:tcMar>
            <w:vAlign w:val="bottom"/>
            <w:hideMark/>
          </w:tcPr>
          <w:p w14:paraId="2BCC267D"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ED589C"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6D324A" w14:textId="77777777" w:rsidR="00000000" w:rsidRDefault="006A6AFD">
            <w:pPr>
              <w:spacing w:after="100"/>
              <w:jc w:val="right"/>
              <w:rPr>
                <w:rFonts w:eastAsia="Times New Roman"/>
              </w:rPr>
            </w:pPr>
            <w:r>
              <w:rPr>
                <w:rFonts w:eastAsia="Times New Roman"/>
                <w:color w:val="000000"/>
                <w:sz w:val="20"/>
                <w:szCs w:val="20"/>
              </w:rPr>
              <w:t>581 </w:t>
            </w:r>
          </w:p>
        </w:tc>
        <w:tc>
          <w:tcPr>
            <w:tcW w:w="0" w:type="auto"/>
            <w:shd w:val="clear" w:color="auto" w:fill="FFFFFF"/>
            <w:tcMar>
              <w:top w:w="30" w:type="dxa"/>
              <w:left w:w="0" w:type="dxa"/>
              <w:bottom w:w="30" w:type="dxa"/>
              <w:right w:w="20" w:type="dxa"/>
            </w:tcMar>
            <w:vAlign w:val="bottom"/>
            <w:hideMark/>
          </w:tcPr>
          <w:p w14:paraId="0D2EFDA7"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C5AF0E"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D99F8C" w14:textId="77777777" w:rsidR="00000000" w:rsidRDefault="006A6AFD">
            <w:pPr>
              <w:spacing w:after="100"/>
              <w:jc w:val="right"/>
              <w:rPr>
                <w:rFonts w:eastAsia="Times New Roman"/>
              </w:rPr>
            </w:pPr>
            <w:r>
              <w:rPr>
                <w:rFonts w:eastAsia="Times New Roman"/>
                <w:color w:val="000000"/>
                <w:sz w:val="20"/>
                <w:szCs w:val="20"/>
              </w:rPr>
              <w:t>155 </w:t>
            </w:r>
          </w:p>
        </w:tc>
        <w:tc>
          <w:tcPr>
            <w:tcW w:w="0" w:type="auto"/>
            <w:shd w:val="clear" w:color="auto" w:fill="FFFFFF"/>
            <w:tcMar>
              <w:top w:w="30" w:type="dxa"/>
              <w:left w:w="0" w:type="dxa"/>
              <w:bottom w:w="30" w:type="dxa"/>
              <w:right w:w="20" w:type="dxa"/>
            </w:tcMar>
            <w:vAlign w:val="bottom"/>
            <w:hideMark/>
          </w:tcPr>
          <w:p w14:paraId="17CABA8B"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632390"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582694" w14:textId="77777777" w:rsidR="00000000" w:rsidRDefault="006A6AFD">
            <w:pPr>
              <w:spacing w:after="100"/>
              <w:jc w:val="right"/>
              <w:rPr>
                <w:rFonts w:eastAsia="Times New Roman"/>
              </w:rPr>
            </w:pPr>
            <w:r>
              <w:rPr>
                <w:rFonts w:eastAsia="Times New Roman"/>
                <w:color w:val="000000"/>
                <w:sz w:val="20"/>
                <w:szCs w:val="20"/>
              </w:rPr>
              <w:t>445 </w:t>
            </w:r>
          </w:p>
        </w:tc>
        <w:tc>
          <w:tcPr>
            <w:tcW w:w="0" w:type="auto"/>
            <w:shd w:val="clear" w:color="auto" w:fill="FFFFFF"/>
            <w:tcMar>
              <w:top w:w="30" w:type="dxa"/>
              <w:left w:w="0" w:type="dxa"/>
              <w:bottom w:w="30" w:type="dxa"/>
              <w:right w:w="20" w:type="dxa"/>
            </w:tcMar>
            <w:vAlign w:val="bottom"/>
            <w:hideMark/>
          </w:tcPr>
          <w:p w14:paraId="7DCCB861"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CA5F6B"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BB6137" w14:textId="77777777" w:rsidR="00000000" w:rsidRDefault="006A6AFD">
            <w:pPr>
              <w:spacing w:after="100"/>
              <w:jc w:val="right"/>
              <w:rPr>
                <w:rFonts w:eastAsia="Times New Roman"/>
              </w:rPr>
            </w:pPr>
            <w:r>
              <w:rPr>
                <w:rFonts w:eastAsia="Times New Roman"/>
                <w:color w:val="000000"/>
                <w:sz w:val="20"/>
                <w:szCs w:val="20"/>
              </w:rPr>
              <w:t>543 </w:t>
            </w:r>
          </w:p>
        </w:tc>
        <w:tc>
          <w:tcPr>
            <w:tcW w:w="0" w:type="auto"/>
            <w:shd w:val="clear" w:color="auto" w:fill="FFFFFF"/>
            <w:tcMar>
              <w:top w:w="30" w:type="dxa"/>
              <w:left w:w="0" w:type="dxa"/>
              <w:bottom w:w="30" w:type="dxa"/>
              <w:right w:w="20" w:type="dxa"/>
            </w:tcMar>
            <w:vAlign w:val="bottom"/>
            <w:hideMark/>
          </w:tcPr>
          <w:p w14:paraId="1E8D508D"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57F555"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6B9BFC" w14:textId="77777777" w:rsidR="00000000" w:rsidRDefault="006A6AFD">
            <w:pPr>
              <w:spacing w:after="100"/>
              <w:jc w:val="right"/>
              <w:rPr>
                <w:rFonts w:eastAsia="Times New Roman"/>
              </w:rPr>
            </w:pPr>
            <w:r>
              <w:rPr>
                <w:rFonts w:eastAsia="Times New Roman"/>
                <w:color w:val="000000"/>
                <w:sz w:val="20"/>
                <w:szCs w:val="20"/>
              </w:rPr>
              <w:t>161 </w:t>
            </w:r>
          </w:p>
        </w:tc>
        <w:tc>
          <w:tcPr>
            <w:tcW w:w="0" w:type="auto"/>
            <w:shd w:val="clear" w:color="auto" w:fill="FFFFFF"/>
            <w:tcMar>
              <w:top w:w="30" w:type="dxa"/>
              <w:left w:w="0" w:type="dxa"/>
              <w:bottom w:w="30" w:type="dxa"/>
              <w:right w:w="20" w:type="dxa"/>
            </w:tcMar>
            <w:vAlign w:val="bottom"/>
            <w:hideMark/>
          </w:tcPr>
          <w:p w14:paraId="5E4C1824" w14:textId="77777777" w:rsidR="00000000" w:rsidRDefault="006A6AFD">
            <w:pPr>
              <w:spacing w:after="100"/>
              <w:jc w:val="right"/>
              <w:rPr>
                <w:rFonts w:eastAsia="Times New Roman"/>
              </w:rPr>
            </w:pPr>
          </w:p>
        </w:tc>
        <w:tc>
          <w:tcPr>
            <w:tcW w:w="0" w:type="auto"/>
            <w:vAlign w:val="center"/>
            <w:hideMark/>
          </w:tcPr>
          <w:p w14:paraId="28471830" w14:textId="77777777" w:rsidR="00000000" w:rsidRDefault="006A6AFD">
            <w:pPr>
              <w:spacing w:after="100"/>
              <w:jc w:val="right"/>
              <w:rPr>
                <w:rFonts w:eastAsia="Times New Roman"/>
                <w:sz w:val="20"/>
                <w:szCs w:val="20"/>
              </w:rPr>
            </w:pPr>
          </w:p>
        </w:tc>
        <w:tc>
          <w:tcPr>
            <w:tcW w:w="0" w:type="auto"/>
            <w:vAlign w:val="center"/>
            <w:hideMark/>
          </w:tcPr>
          <w:p w14:paraId="4A77AD9F" w14:textId="77777777" w:rsidR="00000000" w:rsidRDefault="006A6AFD">
            <w:pPr>
              <w:spacing w:after="100"/>
              <w:rPr>
                <w:rFonts w:eastAsia="Times New Roman"/>
                <w:sz w:val="20"/>
                <w:szCs w:val="20"/>
              </w:rPr>
            </w:pPr>
          </w:p>
        </w:tc>
        <w:tc>
          <w:tcPr>
            <w:tcW w:w="0" w:type="auto"/>
            <w:gridSpan w:val="3"/>
            <w:vAlign w:val="center"/>
            <w:hideMark/>
          </w:tcPr>
          <w:p w14:paraId="6C4C91D6" w14:textId="77777777" w:rsidR="00000000" w:rsidRDefault="006A6AFD">
            <w:pPr>
              <w:spacing w:after="100"/>
              <w:rPr>
                <w:rFonts w:eastAsia="Times New Roman"/>
                <w:sz w:val="20"/>
                <w:szCs w:val="20"/>
              </w:rPr>
            </w:pPr>
          </w:p>
        </w:tc>
        <w:tc>
          <w:tcPr>
            <w:tcW w:w="0" w:type="auto"/>
            <w:gridSpan w:val="3"/>
            <w:vAlign w:val="center"/>
            <w:hideMark/>
          </w:tcPr>
          <w:p w14:paraId="5083C038" w14:textId="77777777" w:rsidR="00000000" w:rsidRDefault="006A6AFD">
            <w:pPr>
              <w:spacing w:after="100"/>
              <w:rPr>
                <w:rFonts w:eastAsia="Times New Roman"/>
                <w:sz w:val="20"/>
                <w:szCs w:val="20"/>
              </w:rPr>
            </w:pPr>
          </w:p>
        </w:tc>
      </w:tr>
      <w:tr w:rsidR="00000000" w14:paraId="6FBBB966" w14:textId="77777777">
        <w:trPr>
          <w:divId w:val="1918637813"/>
        </w:trPr>
        <w:tc>
          <w:tcPr>
            <w:tcW w:w="0" w:type="auto"/>
            <w:gridSpan w:val="3"/>
            <w:shd w:val="clear" w:color="auto" w:fill="CCEEFF"/>
            <w:tcMar>
              <w:top w:w="30" w:type="dxa"/>
              <w:left w:w="140" w:type="dxa"/>
              <w:bottom w:w="30" w:type="dxa"/>
              <w:right w:w="20" w:type="dxa"/>
            </w:tcMar>
            <w:vAlign w:val="bottom"/>
            <w:hideMark/>
          </w:tcPr>
          <w:p w14:paraId="54792B06" w14:textId="77777777" w:rsidR="00000000" w:rsidRDefault="006A6AFD">
            <w:pPr>
              <w:spacing w:after="100"/>
              <w:rPr>
                <w:rFonts w:eastAsia="Times New Roman"/>
              </w:rPr>
            </w:pPr>
            <w:r>
              <w:rPr>
                <w:rFonts w:eastAsia="Times New Roman"/>
                <w:color w:val="000000"/>
                <w:sz w:val="20"/>
                <w:szCs w:val="20"/>
              </w:rPr>
              <w:t>Intersegment</w:t>
            </w:r>
          </w:p>
        </w:tc>
        <w:tc>
          <w:tcPr>
            <w:tcW w:w="0" w:type="auto"/>
            <w:gridSpan w:val="2"/>
            <w:shd w:val="clear" w:color="auto" w:fill="CCEEFF"/>
            <w:tcMar>
              <w:top w:w="30" w:type="dxa"/>
              <w:left w:w="20" w:type="dxa"/>
              <w:bottom w:w="30" w:type="dxa"/>
              <w:right w:w="0" w:type="dxa"/>
            </w:tcMar>
            <w:vAlign w:val="bottom"/>
            <w:hideMark/>
          </w:tcPr>
          <w:p w14:paraId="477459C6" w14:textId="77777777" w:rsidR="00000000" w:rsidRDefault="006A6AFD">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14:paraId="55A4DD8A"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D3E474"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F01081" w14:textId="77777777" w:rsidR="00000000" w:rsidRDefault="006A6AFD">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14:paraId="53B600F3"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4F4D30"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50D4EB" w14:textId="77777777" w:rsidR="00000000" w:rsidRDefault="006A6AFD">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69053B32"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BCE8B9"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38C8D6" w14:textId="77777777" w:rsidR="00000000" w:rsidRDefault="006A6AFD">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14:paraId="677DAC75"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4DE1DD"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DEC190" w14:textId="77777777" w:rsidR="00000000" w:rsidRDefault="006A6AFD">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5DB488D4"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F20CD9"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E3C6E2" w14:textId="77777777" w:rsidR="00000000" w:rsidRDefault="006A6AFD">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5651B53A" w14:textId="77777777" w:rsidR="00000000" w:rsidRDefault="006A6AFD">
            <w:pPr>
              <w:spacing w:after="100"/>
              <w:jc w:val="right"/>
              <w:rPr>
                <w:rFonts w:eastAsia="Times New Roman"/>
              </w:rPr>
            </w:pPr>
          </w:p>
        </w:tc>
        <w:tc>
          <w:tcPr>
            <w:tcW w:w="0" w:type="auto"/>
            <w:vAlign w:val="center"/>
            <w:hideMark/>
          </w:tcPr>
          <w:p w14:paraId="17A245EB" w14:textId="77777777" w:rsidR="00000000" w:rsidRDefault="006A6AFD">
            <w:pPr>
              <w:spacing w:after="100"/>
              <w:jc w:val="right"/>
              <w:rPr>
                <w:rFonts w:eastAsia="Times New Roman"/>
                <w:sz w:val="20"/>
                <w:szCs w:val="20"/>
              </w:rPr>
            </w:pPr>
          </w:p>
        </w:tc>
        <w:tc>
          <w:tcPr>
            <w:tcW w:w="0" w:type="auto"/>
            <w:vAlign w:val="center"/>
            <w:hideMark/>
          </w:tcPr>
          <w:p w14:paraId="476105AA" w14:textId="77777777" w:rsidR="00000000" w:rsidRDefault="006A6AFD">
            <w:pPr>
              <w:spacing w:after="100"/>
              <w:rPr>
                <w:rFonts w:eastAsia="Times New Roman"/>
                <w:sz w:val="20"/>
                <w:szCs w:val="20"/>
              </w:rPr>
            </w:pPr>
          </w:p>
        </w:tc>
        <w:tc>
          <w:tcPr>
            <w:tcW w:w="0" w:type="auto"/>
            <w:gridSpan w:val="3"/>
            <w:vAlign w:val="center"/>
            <w:hideMark/>
          </w:tcPr>
          <w:p w14:paraId="7023148F" w14:textId="77777777" w:rsidR="00000000" w:rsidRDefault="006A6AFD">
            <w:pPr>
              <w:spacing w:after="100"/>
              <w:rPr>
                <w:rFonts w:eastAsia="Times New Roman"/>
                <w:sz w:val="20"/>
                <w:szCs w:val="20"/>
              </w:rPr>
            </w:pPr>
          </w:p>
        </w:tc>
        <w:tc>
          <w:tcPr>
            <w:tcW w:w="0" w:type="auto"/>
            <w:gridSpan w:val="3"/>
            <w:vAlign w:val="center"/>
            <w:hideMark/>
          </w:tcPr>
          <w:p w14:paraId="0CD8AEEF" w14:textId="77777777" w:rsidR="00000000" w:rsidRDefault="006A6AFD">
            <w:pPr>
              <w:spacing w:after="100"/>
              <w:rPr>
                <w:rFonts w:eastAsia="Times New Roman"/>
                <w:sz w:val="20"/>
                <w:szCs w:val="20"/>
              </w:rPr>
            </w:pPr>
          </w:p>
        </w:tc>
      </w:tr>
      <w:tr w:rsidR="00000000" w14:paraId="0817234D" w14:textId="77777777">
        <w:trPr>
          <w:divId w:val="1918637813"/>
        </w:trPr>
        <w:tc>
          <w:tcPr>
            <w:tcW w:w="0" w:type="auto"/>
            <w:gridSpan w:val="3"/>
            <w:shd w:val="clear" w:color="auto" w:fill="FFFFFF"/>
            <w:tcMar>
              <w:top w:w="0" w:type="dxa"/>
              <w:left w:w="20" w:type="dxa"/>
              <w:bottom w:w="0" w:type="dxa"/>
              <w:right w:w="20" w:type="dxa"/>
            </w:tcMar>
            <w:vAlign w:val="center"/>
            <w:hideMark/>
          </w:tcPr>
          <w:p w14:paraId="0FC46F33" w14:textId="77777777" w:rsidR="00000000" w:rsidRDefault="006A6AFD">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DEAB5CA"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04D046A" w14:textId="77777777" w:rsidR="00000000" w:rsidRDefault="006A6AFD">
            <w:pPr>
              <w:spacing w:after="100"/>
              <w:jc w:val="right"/>
              <w:rPr>
                <w:rFonts w:eastAsia="Times New Roman"/>
              </w:rPr>
            </w:pPr>
            <w:r>
              <w:rPr>
                <w:rFonts w:eastAsia="Times New Roman"/>
                <w:color w:val="000000"/>
                <w:sz w:val="20"/>
                <w:szCs w:val="20"/>
              </w:rPr>
              <w:t>1,721 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AF1E11"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21378E" w14:textId="77777777" w:rsidR="00000000" w:rsidRDefault="006A6AF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75D4A6E"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0FD43F1" w14:textId="77777777" w:rsidR="00000000" w:rsidRDefault="006A6AFD">
            <w:pPr>
              <w:spacing w:after="100"/>
              <w:jc w:val="right"/>
              <w:rPr>
                <w:rFonts w:eastAsia="Times New Roman"/>
              </w:rPr>
            </w:pPr>
            <w:r>
              <w:rPr>
                <w:rFonts w:eastAsia="Times New Roman"/>
                <w:color w:val="000000"/>
                <w:sz w:val="20"/>
                <w:szCs w:val="20"/>
              </w:rPr>
              <w:t>1,450 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243032"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59B81E" w14:textId="77777777" w:rsidR="00000000" w:rsidRDefault="006A6AF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EF946F4"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C23DE07" w14:textId="77777777" w:rsidR="00000000" w:rsidRDefault="006A6AFD">
            <w:pPr>
              <w:spacing w:after="100"/>
              <w:jc w:val="right"/>
              <w:rPr>
                <w:rFonts w:eastAsia="Times New Roman"/>
              </w:rPr>
            </w:pPr>
            <w:r>
              <w:rPr>
                <w:rFonts w:eastAsia="Times New Roman"/>
                <w:color w:val="000000"/>
                <w:sz w:val="20"/>
                <w:szCs w:val="20"/>
              </w:rPr>
              <w:t>963 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096ECA"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EBF05C" w14:textId="77777777" w:rsidR="00000000" w:rsidRDefault="006A6AF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970BD03"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50FC96C" w14:textId="77777777" w:rsidR="00000000" w:rsidRDefault="006A6AFD">
            <w:pPr>
              <w:spacing w:after="100"/>
              <w:jc w:val="right"/>
              <w:rPr>
                <w:rFonts w:eastAsia="Times New Roman"/>
              </w:rPr>
            </w:pPr>
            <w:r>
              <w:rPr>
                <w:rFonts w:eastAsia="Times New Roman"/>
                <w:color w:val="000000"/>
                <w:sz w:val="20"/>
                <w:szCs w:val="20"/>
              </w:rPr>
              <w:t>1,751 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AF09F5"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1DA7B1" w14:textId="77777777" w:rsidR="00000000" w:rsidRDefault="006A6AF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BB6E0CE"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1DB1ED2" w14:textId="77777777" w:rsidR="00000000" w:rsidRDefault="006A6AFD">
            <w:pPr>
              <w:spacing w:after="100"/>
              <w:jc w:val="right"/>
              <w:rPr>
                <w:rFonts w:eastAsia="Times New Roman"/>
              </w:rPr>
            </w:pPr>
            <w:r>
              <w:rPr>
                <w:rFonts w:eastAsia="Times New Roman"/>
                <w:color w:val="000000"/>
                <w:sz w:val="20"/>
                <w:szCs w:val="20"/>
              </w:rPr>
              <w:t>1,460 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3A2BEB"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B390BE" w14:textId="77777777" w:rsidR="00000000" w:rsidRDefault="006A6AF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BC48F9B"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EC60B32" w14:textId="77777777" w:rsidR="00000000" w:rsidRDefault="006A6AFD">
            <w:pPr>
              <w:spacing w:after="100"/>
              <w:jc w:val="right"/>
              <w:rPr>
                <w:rFonts w:eastAsia="Times New Roman"/>
              </w:rPr>
            </w:pPr>
            <w:r>
              <w:rPr>
                <w:rFonts w:eastAsia="Times New Roman"/>
                <w:color w:val="000000"/>
                <w:sz w:val="20"/>
                <w:szCs w:val="20"/>
              </w:rPr>
              <w:t>1,112 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A8477F" w14:textId="77777777" w:rsidR="00000000" w:rsidRDefault="006A6AFD">
            <w:pPr>
              <w:spacing w:after="100"/>
              <w:jc w:val="right"/>
              <w:rPr>
                <w:rFonts w:eastAsia="Times New Roman"/>
              </w:rPr>
            </w:pPr>
          </w:p>
        </w:tc>
        <w:tc>
          <w:tcPr>
            <w:tcW w:w="0" w:type="auto"/>
            <w:vAlign w:val="center"/>
            <w:hideMark/>
          </w:tcPr>
          <w:p w14:paraId="08CB8DCF" w14:textId="77777777" w:rsidR="00000000" w:rsidRDefault="006A6AFD">
            <w:pPr>
              <w:spacing w:after="100"/>
              <w:jc w:val="right"/>
              <w:rPr>
                <w:rFonts w:eastAsia="Times New Roman"/>
                <w:sz w:val="20"/>
                <w:szCs w:val="20"/>
              </w:rPr>
            </w:pPr>
          </w:p>
        </w:tc>
        <w:tc>
          <w:tcPr>
            <w:tcW w:w="0" w:type="auto"/>
            <w:vAlign w:val="center"/>
            <w:hideMark/>
          </w:tcPr>
          <w:p w14:paraId="040BFA4C" w14:textId="77777777" w:rsidR="00000000" w:rsidRDefault="006A6AFD">
            <w:pPr>
              <w:spacing w:after="100"/>
              <w:rPr>
                <w:rFonts w:eastAsia="Times New Roman"/>
                <w:sz w:val="20"/>
                <w:szCs w:val="20"/>
              </w:rPr>
            </w:pPr>
          </w:p>
        </w:tc>
        <w:tc>
          <w:tcPr>
            <w:tcW w:w="0" w:type="auto"/>
            <w:gridSpan w:val="3"/>
            <w:vAlign w:val="center"/>
            <w:hideMark/>
          </w:tcPr>
          <w:p w14:paraId="5A8DDCA5" w14:textId="77777777" w:rsidR="00000000" w:rsidRDefault="006A6AFD">
            <w:pPr>
              <w:spacing w:after="100"/>
              <w:rPr>
                <w:rFonts w:eastAsia="Times New Roman"/>
                <w:sz w:val="20"/>
                <w:szCs w:val="20"/>
              </w:rPr>
            </w:pPr>
          </w:p>
        </w:tc>
        <w:tc>
          <w:tcPr>
            <w:tcW w:w="0" w:type="auto"/>
            <w:gridSpan w:val="3"/>
            <w:vAlign w:val="center"/>
            <w:hideMark/>
          </w:tcPr>
          <w:p w14:paraId="0F569823" w14:textId="77777777" w:rsidR="00000000" w:rsidRDefault="006A6AFD">
            <w:pPr>
              <w:spacing w:after="100"/>
              <w:rPr>
                <w:rFonts w:eastAsia="Times New Roman"/>
                <w:sz w:val="20"/>
                <w:szCs w:val="20"/>
              </w:rPr>
            </w:pPr>
          </w:p>
        </w:tc>
      </w:tr>
      <w:tr w:rsidR="00000000" w14:paraId="3D0F03AC" w14:textId="77777777">
        <w:trPr>
          <w:divId w:val="1918637813"/>
        </w:trPr>
        <w:tc>
          <w:tcPr>
            <w:tcW w:w="0" w:type="auto"/>
            <w:gridSpan w:val="3"/>
            <w:shd w:val="clear" w:color="auto" w:fill="CCEEFF"/>
            <w:tcMar>
              <w:top w:w="30" w:type="dxa"/>
              <w:left w:w="20" w:type="dxa"/>
              <w:bottom w:w="30" w:type="dxa"/>
              <w:right w:w="20" w:type="dxa"/>
            </w:tcMar>
            <w:vAlign w:val="bottom"/>
            <w:hideMark/>
          </w:tcPr>
          <w:p w14:paraId="7AB1F75E" w14:textId="77777777" w:rsidR="00000000" w:rsidRDefault="006A6AFD">
            <w:pPr>
              <w:spacing w:after="100"/>
              <w:rPr>
                <w:rFonts w:eastAsia="Times New Roman"/>
              </w:rPr>
            </w:pPr>
            <w:r>
              <w:rPr>
                <w:rFonts w:eastAsia="Times New Roman"/>
                <w:b/>
                <w:bCs/>
                <w:color w:val="000000"/>
                <w:sz w:val="20"/>
                <w:szCs w:val="20"/>
              </w:rPr>
              <w:t>Revenue By Geographical Region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86BCC69" w14:textId="77777777" w:rsidR="00000000" w:rsidRDefault="006A6AF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8D83F9" w14:textId="77777777" w:rsidR="00000000" w:rsidRDefault="006A6AF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20CF1A0"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9E5EDD" w14:textId="77777777" w:rsidR="00000000" w:rsidRDefault="006A6AF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7AA3907"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5A74DF" w14:textId="77777777" w:rsidR="00000000" w:rsidRDefault="006A6AF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14252C0"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6D4B04" w14:textId="77777777" w:rsidR="00000000" w:rsidRDefault="006A6AF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3E3CC4A"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212C0C" w14:textId="77777777" w:rsidR="00000000" w:rsidRDefault="006A6AF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4A370E5" w14:textId="77777777" w:rsidR="00000000" w:rsidRDefault="006A6AFD">
            <w:pPr>
              <w:spacing w:after="100"/>
              <w:rPr>
                <w:rFonts w:eastAsia="Times New Roman"/>
                <w:sz w:val="20"/>
                <w:szCs w:val="20"/>
              </w:rPr>
            </w:pPr>
          </w:p>
        </w:tc>
        <w:tc>
          <w:tcPr>
            <w:tcW w:w="0" w:type="auto"/>
            <w:vAlign w:val="center"/>
            <w:hideMark/>
          </w:tcPr>
          <w:p w14:paraId="6D2EE54B" w14:textId="77777777" w:rsidR="00000000" w:rsidRDefault="006A6AFD">
            <w:pPr>
              <w:spacing w:after="100"/>
              <w:rPr>
                <w:rFonts w:eastAsia="Times New Roman"/>
                <w:sz w:val="20"/>
                <w:szCs w:val="20"/>
              </w:rPr>
            </w:pPr>
          </w:p>
        </w:tc>
        <w:tc>
          <w:tcPr>
            <w:tcW w:w="0" w:type="auto"/>
            <w:vAlign w:val="center"/>
            <w:hideMark/>
          </w:tcPr>
          <w:p w14:paraId="3B1F61DC" w14:textId="77777777" w:rsidR="00000000" w:rsidRDefault="006A6AFD">
            <w:pPr>
              <w:spacing w:after="100"/>
              <w:rPr>
                <w:rFonts w:eastAsia="Times New Roman"/>
                <w:sz w:val="20"/>
                <w:szCs w:val="20"/>
              </w:rPr>
            </w:pPr>
          </w:p>
        </w:tc>
        <w:tc>
          <w:tcPr>
            <w:tcW w:w="0" w:type="auto"/>
            <w:gridSpan w:val="3"/>
            <w:vAlign w:val="center"/>
            <w:hideMark/>
          </w:tcPr>
          <w:p w14:paraId="3DFA1940" w14:textId="77777777" w:rsidR="00000000" w:rsidRDefault="006A6AFD">
            <w:pPr>
              <w:spacing w:after="100"/>
              <w:rPr>
                <w:rFonts w:eastAsia="Times New Roman"/>
                <w:sz w:val="20"/>
                <w:szCs w:val="20"/>
              </w:rPr>
            </w:pPr>
          </w:p>
        </w:tc>
        <w:tc>
          <w:tcPr>
            <w:tcW w:w="0" w:type="auto"/>
            <w:gridSpan w:val="3"/>
            <w:vAlign w:val="center"/>
            <w:hideMark/>
          </w:tcPr>
          <w:p w14:paraId="3EA78E68" w14:textId="77777777" w:rsidR="00000000" w:rsidRDefault="006A6AFD">
            <w:pPr>
              <w:spacing w:after="100"/>
              <w:rPr>
                <w:rFonts w:eastAsia="Times New Roman"/>
                <w:sz w:val="20"/>
                <w:szCs w:val="20"/>
              </w:rPr>
            </w:pPr>
          </w:p>
        </w:tc>
      </w:tr>
      <w:tr w:rsidR="00000000" w14:paraId="5C8B1B91" w14:textId="77777777">
        <w:trPr>
          <w:divId w:val="1918637813"/>
        </w:trPr>
        <w:tc>
          <w:tcPr>
            <w:tcW w:w="0" w:type="auto"/>
            <w:gridSpan w:val="3"/>
            <w:shd w:val="clear" w:color="auto" w:fill="FFFFFF"/>
            <w:tcMar>
              <w:top w:w="30" w:type="dxa"/>
              <w:left w:w="140" w:type="dxa"/>
              <w:bottom w:w="30" w:type="dxa"/>
              <w:right w:w="20" w:type="dxa"/>
            </w:tcMar>
            <w:vAlign w:val="bottom"/>
            <w:hideMark/>
          </w:tcPr>
          <w:p w14:paraId="040CB9CD" w14:textId="77777777" w:rsidR="00000000" w:rsidRDefault="006A6AFD">
            <w:pPr>
              <w:spacing w:after="100"/>
              <w:rPr>
                <w:rFonts w:eastAsia="Times New Roman"/>
              </w:rPr>
            </w:pPr>
            <w:r>
              <w:rPr>
                <w:rFonts w:eastAsia="Times New Roman"/>
                <w:color w:val="000000"/>
                <w:sz w:val="20"/>
                <w:szCs w:val="20"/>
              </w:rPr>
              <w:t>United States</w:t>
            </w:r>
          </w:p>
        </w:tc>
        <w:tc>
          <w:tcPr>
            <w:tcW w:w="0" w:type="auto"/>
            <w:shd w:val="clear" w:color="auto" w:fill="FFFFFF"/>
            <w:tcMar>
              <w:top w:w="30" w:type="dxa"/>
              <w:left w:w="20" w:type="dxa"/>
              <w:bottom w:w="30" w:type="dxa"/>
              <w:right w:w="0" w:type="dxa"/>
            </w:tcMar>
            <w:vAlign w:val="bottom"/>
            <w:hideMark/>
          </w:tcPr>
          <w:p w14:paraId="7740988E"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4296A70" w14:textId="77777777" w:rsidR="00000000" w:rsidRDefault="006A6AFD">
            <w:pPr>
              <w:spacing w:after="100"/>
              <w:jc w:val="right"/>
              <w:rPr>
                <w:rFonts w:eastAsia="Times New Roman"/>
              </w:rPr>
            </w:pPr>
            <w:r>
              <w:rPr>
                <w:rFonts w:eastAsia="Times New Roman"/>
                <w:color w:val="000000"/>
                <w:sz w:val="20"/>
                <w:szCs w:val="20"/>
              </w:rPr>
              <w:t>1,244 </w:t>
            </w:r>
          </w:p>
        </w:tc>
        <w:tc>
          <w:tcPr>
            <w:tcW w:w="0" w:type="auto"/>
            <w:shd w:val="clear" w:color="auto" w:fill="FFFFFF"/>
            <w:tcMar>
              <w:top w:w="30" w:type="dxa"/>
              <w:left w:w="0" w:type="dxa"/>
              <w:bottom w:w="30" w:type="dxa"/>
              <w:right w:w="20" w:type="dxa"/>
            </w:tcMar>
            <w:vAlign w:val="bottom"/>
            <w:hideMark/>
          </w:tcPr>
          <w:p w14:paraId="43E4FF10"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19E161" w14:textId="77777777" w:rsidR="00000000" w:rsidRDefault="006A6AF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2E8148A"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C68C4DB" w14:textId="77777777" w:rsidR="00000000" w:rsidRDefault="006A6AFD">
            <w:pPr>
              <w:spacing w:after="100"/>
              <w:jc w:val="right"/>
              <w:rPr>
                <w:rFonts w:eastAsia="Times New Roman"/>
              </w:rPr>
            </w:pPr>
            <w:r>
              <w:rPr>
                <w:rFonts w:eastAsia="Times New Roman"/>
                <w:color w:val="000000"/>
                <w:sz w:val="20"/>
                <w:szCs w:val="20"/>
              </w:rPr>
              <w:t>1,279 </w:t>
            </w:r>
          </w:p>
        </w:tc>
        <w:tc>
          <w:tcPr>
            <w:tcW w:w="0" w:type="auto"/>
            <w:shd w:val="clear" w:color="auto" w:fill="FFFFFF"/>
            <w:tcMar>
              <w:top w:w="30" w:type="dxa"/>
              <w:left w:w="0" w:type="dxa"/>
              <w:bottom w:w="30" w:type="dxa"/>
              <w:right w:w="20" w:type="dxa"/>
            </w:tcMar>
            <w:vAlign w:val="bottom"/>
            <w:hideMark/>
          </w:tcPr>
          <w:p w14:paraId="4A54CD6A"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593CC4" w14:textId="77777777" w:rsidR="00000000" w:rsidRDefault="006A6AF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47CFC34"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9E417ED" w14:textId="77777777" w:rsidR="00000000" w:rsidRDefault="006A6AFD">
            <w:pPr>
              <w:spacing w:after="100"/>
              <w:jc w:val="right"/>
              <w:rPr>
                <w:rFonts w:eastAsia="Times New Roman"/>
              </w:rPr>
            </w:pPr>
            <w:r>
              <w:rPr>
                <w:rFonts w:eastAsia="Times New Roman"/>
                <w:color w:val="000000"/>
                <w:sz w:val="20"/>
                <w:szCs w:val="20"/>
              </w:rPr>
              <w:t>625 </w:t>
            </w:r>
          </w:p>
        </w:tc>
        <w:tc>
          <w:tcPr>
            <w:tcW w:w="0" w:type="auto"/>
            <w:shd w:val="clear" w:color="auto" w:fill="FFFFFF"/>
            <w:tcMar>
              <w:top w:w="30" w:type="dxa"/>
              <w:left w:w="0" w:type="dxa"/>
              <w:bottom w:w="30" w:type="dxa"/>
              <w:right w:w="20" w:type="dxa"/>
            </w:tcMar>
            <w:vAlign w:val="bottom"/>
            <w:hideMark/>
          </w:tcPr>
          <w:p w14:paraId="6E76D269"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72F4E3" w14:textId="77777777" w:rsidR="00000000" w:rsidRDefault="006A6AF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8299449"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E2A9CF8" w14:textId="77777777" w:rsidR="00000000" w:rsidRDefault="006A6AFD">
            <w:pPr>
              <w:spacing w:after="100"/>
              <w:jc w:val="right"/>
              <w:rPr>
                <w:rFonts w:eastAsia="Times New Roman"/>
              </w:rPr>
            </w:pPr>
            <w:r>
              <w:rPr>
                <w:rFonts w:eastAsia="Times New Roman"/>
                <w:color w:val="000000"/>
                <w:sz w:val="20"/>
                <w:szCs w:val="20"/>
              </w:rPr>
              <w:t>1,275 </w:t>
            </w:r>
          </w:p>
        </w:tc>
        <w:tc>
          <w:tcPr>
            <w:tcW w:w="0" w:type="auto"/>
            <w:shd w:val="clear" w:color="auto" w:fill="FFFFFF"/>
            <w:tcMar>
              <w:top w:w="30" w:type="dxa"/>
              <w:left w:w="0" w:type="dxa"/>
              <w:bottom w:w="30" w:type="dxa"/>
              <w:right w:w="20" w:type="dxa"/>
            </w:tcMar>
            <w:vAlign w:val="bottom"/>
            <w:hideMark/>
          </w:tcPr>
          <w:p w14:paraId="53D4B7E0"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9EE7CA" w14:textId="77777777" w:rsidR="00000000" w:rsidRDefault="006A6AF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52EFAF0"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65D98C3" w14:textId="77777777" w:rsidR="00000000" w:rsidRDefault="006A6AFD">
            <w:pPr>
              <w:spacing w:after="100"/>
              <w:jc w:val="right"/>
              <w:rPr>
                <w:rFonts w:eastAsia="Times New Roman"/>
              </w:rPr>
            </w:pPr>
            <w:r>
              <w:rPr>
                <w:rFonts w:eastAsia="Times New Roman"/>
                <w:color w:val="000000"/>
                <w:sz w:val="20"/>
                <w:szCs w:val="20"/>
              </w:rPr>
              <w:t>1,274 </w:t>
            </w:r>
          </w:p>
        </w:tc>
        <w:tc>
          <w:tcPr>
            <w:tcW w:w="0" w:type="auto"/>
            <w:shd w:val="clear" w:color="auto" w:fill="FFFFFF"/>
            <w:tcMar>
              <w:top w:w="30" w:type="dxa"/>
              <w:left w:w="0" w:type="dxa"/>
              <w:bottom w:w="30" w:type="dxa"/>
              <w:right w:w="20" w:type="dxa"/>
            </w:tcMar>
            <w:vAlign w:val="bottom"/>
            <w:hideMark/>
          </w:tcPr>
          <w:p w14:paraId="3FBA46EF"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400D59" w14:textId="77777777" w:rsidR="00000000" w:rsidRDefault="006A6AF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C4CF6F4"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FAAF6DD" w14:textId="77777777" w:rsidR="00000000" w:rsidRDefault="006A6AFD">
            <w:pPr>
              <w:spacing w:after="100"/>
              <w:jc w:val="right"/>
              <w:rPr>
                <w:rFonts w:eastAsia="Times New Roman"/>
              </w:rPr>
            </w:pPr>
            <w:r>
              <w:rPr>
                <w:rFonts w:eastAsia="Times New Roman"/>
                <w:color w:val="000000"/>
                <w:sz w:val="20"/>
                <w:szCs w:val="20"/>
              </w:rPr>
              <w:t>832 </w:t>
            </w:r>
          </w:p>
        </w:tc>
        <w:tc>
          <w:tcPr>
            <w:tcW w:w="0" w:type="auto"/>
            <w:shd w:val="clear" w:color="auto" w:fill="FFFFFF"/>
            <w:tcMar>
              <w:top w:w="30" w:type="dxa"/>
              <w:left w:w="0" w:type="dxa"/>
              <w:bottom w:w="30" w:type="dxa"/>
              <w:right w:w="20" w:type="dxa"/>
            </w:tcMar>
            <w:vAlign w:val="bottom"/>
            <w:hideMark/>
          </w:tcPr>
          <w:p w14:paraId="4CCD3874" w14:textId="77777777" w:rsidR="00000000" w:rsidRDefault="006A6AFD">
            <w:pPr>
              <w:spacing w:after="100"/>
              <w:jc w:val="right"/>
              <w:rPr>
                <w:rFonts w:eastAsia="Times New Roman"/>
              </w:rPr>
            </w:pPr>
          </w:p>
        </w:tc>
        <w:tc>
          <w:tcPr>
            <w:tcW w:w="0" w:type="auto"/>
            <w:vAlign w:val="center"/>
            <w:hideMark/>
          </w:tcPr>
          <w:p w14:paraId="77FB8E82" w14:textId="77777777" w:rsidR="00000000" w:rsidRDefault="006A6AFD">
            <w:pPr>
              <w:spacing w:after="100"/>
              <w:jc w:val="right"/>
              <w:rPr>
                <w:rFonts w:eastAsia="Times New Roman"/>
                <w:sz w:val="20"/>
                <w:szCs w:val="20"/>
              </w:rPr>
            </w:pPr>
          </w:p>
        </w:tc>
        <w:tc>
          <w:tcPr>
            <w:tcW w:w="0" w:type="auto"/>
            <w:vAlign w:val="center"/>
            <w:hideMark/>
          </w:tcPr>
          <w:p w14:paraId="0896FF4D" w14:textId="77777777" w:rsidR="00000000" w:rsidRDefault="006A6AFD">
            <w:pPr>
              <w:spacing w:after="100"/>
              <w:rPr>
                <w:rFonts w:eastAsia="Times New Roman"/>
                <w:sz w:val="20"/>
                <w:szCs w:val="20"/>
              </w:rPr>
            </w:pPr>
          </w:p>
        </w:tc>
        <w:tc>
          <w:tcPr>
            <w:tcW w:w="0" w:type="auto"/>
            <w:gridSpan w:val="3"/>
            <w:vAlign w:val="center"/>
            <w:hideMark/>
          </w:tcPr>
          <w:p w14:paraId="23CCDA02" w14:textId="77777777" w:rsidR="00000000" w:rsidRDefault="006A6AFD">
            <w:pPr>
              <w:spacing w:after="100"/>
              <w:rPr>
                <w:rFonts w:eastAsia="Times New Roman"/>
                <w:sz w:val="20"/>
                <w:szCs w:val="20"/>
              </w:rPr>
            </w:pPr>
          </w:p>
        </w:tc>
        <w:tc>
          <w:tcPr>
            <w:tcW w:w="0" w:type="auto"/>
            <w:gridSpan w:val="3"/>
            <w:vAlign w:val="center"/>
            <w:hideMark/>
          </w:tcPr>
          <w:p w14:paraId="04D43893" w14:textId="77777777" w:rsidR="00000000" w:rsidRDefault="006A6AFD">
            <w:pPr>
              <w:spacing w:after="100"/>
              <w:rPr>
                <w:rFonts w:eastAsia="Times New Roman"/>
                <w:sz w:val="20"/>
                <w:szCs w:val="20"/>
              </w:rPr>
            </w:pPr>
          </w:p>
        </w:tc>
      </w:tr>
      <w:tr w:rsidR="00000000" w14:paraId="1A4302F3" w14:textId="77777777">
        <w:trPr>
          <w:divId w:val="1918637813"/>
        </w:trPr>
        <w:tc>
          <w:tcPr>
            <w:tcW w:w="0" w:type="auto"/>
            <w:gridSpan w:val="3"/>
            <w:shd w:val="clear" w:color="auto" w:fill="CCEEFF"/>
            <w:tcMar>
              <w:top w:w="30" w:type="dxa"/>
              <w:left w:w="140" w:type="dxa"/>
              <w:bottom w:w="30" w:type="dxa"/>
              <w:right w:w="20" w:type="dxa"/>
            </w:tcMar>
            <w:vAlign w:val="bottom"/>
            <w:hideMark/>
          </w:tcPr>
          <w:p w14:paraId="5FAD8468" w14:textId="77777777" w:rsidR="00000000" w:rsidRDefault="006A6AFD">
            <w:pPr>
              <w:spacing w:after="100"/>
              <w:rPr>
                <w:rFonts w:eastAsia="Times New Roman"/>
              </w:rPr>
            </w:pPr>
            <w:r>
              <w:rPr>
                <w:rFonts w:eastAsia="Times New Roman"/>
                <w:color w:val="000000"/>
                <w:sz w:val="20"/>
                <w:szCs w:val="20"/>
              </w:rPr>
              <w:t>International</w:t>
            </w:r>
          </w:p>
        </w:tc>
        <w:tc>
          <w:tcPr>
            <w:tcW w:w="0" w:type="auto"/>
            <w:gridSpan w:val="2"/>
            <w:shd w:val="clear" w:color="auto" w:fill="CCEEFF"/>
            <w:tcMar>
              <w:top w:w="30" w:type="dxa"/>
              <w:left w:w="20" w:type="dxa"/>
              <w:bottom w:w="30" w:type="dxa"/>
              <w:right w:w="0" w:type="dxa"/>
            </w:tcMar>
            <w:vAlign w:val="bottom"/>
            <w:hideMark/>
          </w:tcPr>
          <w:p w14:paraId="1EBD77DA" w14:textId="77777777" w:rsidR="00000000" w:rsidRDefault="006A6AFD">
            <w:pPr>
              <w:spacing w:after="100"/>
              <w:jc w:val="right"/>
              <w:rPr>
                <w:rFonts w:eastAsia="Times New Roman"/>
              </w:rPr>
            </w:pPr>
            <w:r>
              <w:rPr>
                <w:rFonts w:eastAsia="Times New Roman"/>
                <w:color w:val="000000"/>
                <w:sz w:val="20"/>
                <w:szCs w:val="20"/>
              </w:rPr>
              <w:t>461 </w:t>
            </w:r>
          </w:p>
        </w:tc>
        <w:tc>
          <w:tcPr>
            <w:tcW w:w="0" w:type="auto"/>
            <w:shd w:val="clear" w:color="auto" w:fill="CCEEFF"/>
            <w:tcMar>
              <w:top w:w="30" w:type="dxa"/>
              <w:left w:w="0" w:type="dxa"/>
              <w:bottom w:w="30" w:type="dxa"/>
              <w:right w:w="20" w:type="dxa"/>
            </w:tcMar>
            <w:vAlign w:val="bottom"/>
            <w:hideMark/>
          </w:tcPr>
          <w:p w14:paraId="65ABB983"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F8D632"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3DFC73" w14:textId="77777777" w:rsidR="00000000" w:rsidRDefault="006A6AFD">
            <w:pPr>
              <w:spacing w:after="100"/>
              <w:jc w:val="right"/>
              <w:rPr>
                <w:rFonts w:eastAsia="Times New Roman"/>
              </w:rPr>
            </w:pPr>
            <w:r>
              <w:rPr>
                <w:rFonts w:eastAsia="Times New Roman"/>
                <w:color w:val="000000"/>
                <w:sz w:val="20"/>
                <w:szCs w:val="20"/>
              </w:rPr>
              <w:t>165 </w:t>
            </w:r>
          </w:p>
        </w:tc>
        <w:tc>
          <w:tcPr>
            <w:tcW w:w="0" w:type="auto"/>
            <w:shd w:val="clear" w:color="auto" w:fill="CCEEFF"/>
            <w:tcMar>
              <w:top w:w="30" w:type="dxa"/>
              <w:left w:w="0" w:type="dxa"/>
              <w:bottom w:w="30" w:type="dxa"/>
              <w:right w:w="20" w:type="dxa"/>
            </w:tcMar>
            <w:vAlign w:val="bottom"/>
            <w:hideMark/>
          </w:tcPr>
          <w:p w14:paraId="150AC223"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C68404"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C37C59" w14:textId="77777777" w:rsidR="00000000" w:rsidRDefault="006A6AFD">
            <w:pPr>
              <w:spacing w:after="100"/>
              <w:jc w:val="right"/>
              <w:rPr>
                <w:rFonts w:eastAsia="Times New Roman"/>
              </w:rPr>
            </w:pPr>
            <w:r>
              <w:rPr>
                <w:rFonts w:eastAsia="Times New Roman"/>
                <w:color w:val="000000"/>
                <w:sz w:val="20"/>
                <w:szCs w:val="20"/>
              </w:rPr>
              <w:t>327 </w:t>
            </w:r>
          </w:p>
        </w:tc>
        <w:tc>
          <w:tcPr>
            <w:tcW w:w="0" w:type="auto"/>
            <w:shd w:val="clear" w:color="auto" w:fill="CCEEFF"/>
            <w:tcMar>
              <w:top w:w="30" w:type="dxa"/>
              <w:left w:w="0" w:type="dxa"/>
              <w:bottom w:w="30" w:type="dxa"/>
              <w:right w:w="20" w:type="dxa"/>
            </w:tcMar>
            <w:vAlign w:val="bottom"/>
            <w:hideMark/>
          </w:tcPr>
          <w:p w14:paraId="30863594"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C2410A"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45E10A" w14:textId="77777777" w:rsidR="00000000" w:rsidRDefault="006A6AFD">
            <w:pPr>
              <w:spacing w:after="100"/>
              <w:jc w:val="right"/>
              <w:rPr>
                <w:rFonts w:eastAsia="Times New Roman"/>
              </w:rPr>
            </w:pPr>
            <w:r>
              <w:rPr>
                <w:rFonts w:eastAsia="Times New Roman"/>
                <w:color w:val="000000"/>
                <w:sz w:val="20"/>
                <w:szCs w:val="20"/>
              </w:rPr>
              <w:t>464 </w:t>
            </w:r>
          </w:p>
        </w:tc>
        <w:tc>
          <w:tcPr>
            <w:tcW w:w="0" w:type="auto"/>
            <w:shd w:val="clear" w:color="auto" w:fill="CCEEFF"/>
            <w:tcMar>
              <w:top w:w="30" w:type="dxa"/>
              <w:left w:w="0" w:type="dxa"/>
              <w:bottom w:w="30" w:type="dxa"/>
              <w:right w:w="20" w:type="dxa"/>
            </w:tcMar>
            <w:vAlign w:val="bottom"/>
            <w:hideMark/>
          </w:tcPr>
          <w:p w14:paraId="2DD7369E"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571A26"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92F9FA" w14:textId="77777777" w:rsidR="00000000" w:rsidRDefault="006A6AFD">
            <w:pPr>
              <w:spacing w:after="100"/>
              <w:jc w:val="right"/>
              <w:rPr>
                <w:rFonts w:eastAsia="Times New Roman"/>
              </w:rPr>
            </w:pPr>
            <w:r>
              <w:rPr>
                <w:rFonts w:eastAsia="Times New Roman"/>
                <w:color w:val="000000"/>
                <w:sz w:val="20"/>
                <w:szCs w:val="20"/>
              </w:rPr>
              <w:t>183 </w:t>
            </w:r>
          </w:p>
        </w:tc>
        <w:tc>
          <w:tcPr>
            <w:tcW w:w="0" w:type="auto"/>
            <w:shd w:val="clear" w:color="auto" w:fill="CCEEFF"/>
            <w:tcMar>
              <w:top w:w="30" w:type="dxa"/>
              <w:left w:w="0" w:type="dxa"/>
              <w:bottom w:w="30" w:type="dxa"/>
              <w:right w:w="20" w:type="dxa"/>
            </w:tcMar>
            <w:vAlign w:val="bottom"/>
            <w:hideMark/>
          </w:tcPr>
          <w:p w14:paraId="7D8C9AF2"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213FC9"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98BDE4" w14:textId="77777777" w:rsidR="00000000" w:rsidRDefault="006A6AFD">
            <w:pPr>
              <w:spacing w:after="100"/>
              <w:jc w:val="right"/>
              <w:rPr>
                <w:rFonts w:eastAsia="Times New Roman"/>
              </w:rPr>
            </w:pPr>
            <w:r>
              <w:rPr>
                <w:rFonts w:eastAsia="Times New Roman"/>
                <w:color w:val="000000"/>
                <w:sz w:val="20"/>
                <w:szCs w:val="20"/>
              </w:rPr>
              <w:t>269 </w:t>
            </w:r>
          </w:p>
        </w:tc>
        <w:tc>
          <w:tcPr>
            <w:tcW w:w="0" w:type="auto"/>
            <w:shd w:val="clear" w:color="auto" w:fill="CCEEFF"/>
            <w:tcMar>
              <w:top w:w="30" w:type="dxa"/>
              <w:left w:w="0" w:type="dxa"/>
              <w:bottom w:w="30" w:type="dxa"/>
              <w:right w:w="20" w:type="dxa"/>
            </w:tcMar>
            <w:vAlign w:val="bottom"/>
            <w:hideMark/>
          </w:tcPr>
          <w:p w14:paraId="42B98C53" w14:textId="77777777" w:rsidR="00000000" w:rsidRDefault="006A6AFD">
            <w:pPr>
              <w:spacing w:after="100"/>
              <w:jc w:val="right"/>
              <w:rPr>
                <w:rFonts w:eastAsia="Times New Roman"/>
              </w:rPr>
            </w:pPr>
          </w:p>
        </w:tc>
        <w:tc>
          <w:tcPr>
            <w:tcW w:w="0" w:type="auto"/>
            <w:vAlign w:val="center"/>
            <w:hideMark/>
          </w:tcPr>
          <w:p w14:paraId="63492457" w14:textId="77777777" w:rsidR="00000000" w:rsidRDefault="006A6AFD">
            <w:pPr>
              <w:spacing w:after="100"/>
              <w:jc w:val="right"/>
              <w:rPr>
                <w:rFonts w:eastAsia="Times New Roman"/>
                <w:sz w:val="20"/>
                <w:szCs w:val="20"/>
              </w:rPr>
            </w:pPr>
          </w:p>
        </w:tc>
        <w:tc>
          <w:tcPr>
            <w:tcW w:w="0" w:type="auto"/>
            <w:vAlign w:val="center"/>
            <w:hideMark/>
          </w:tcPr>
          <w:p w14:paraId="080415CB" w14:textId="77777777" w:rsidR="00000000" w:rsidRDefault="006A6AFD">
            <w:pPr>
              <w:spacing w:after="100"/>
              <w:rPr>
                <w:rFonts w:eastAsia="Times New Roman"/>
                <w:sz w:val="20"/>
                <w:szCs w:val="20"/>
              </w:rPr>
            </w:pPr>
          </w:p>
        </w:tc>
        <w:tc>
          <w:tcPr>
            <w:tcW w:w="0" w:type="auto"/>
            <w:gridSpan w:val="3"/>
            <w:vAlign w:val="center"/>
            <w:hideMark/>
          </w:tcPr>
          <w:p w14:paraId="1FC4CDB6" w14:textId="77777777" w:rsidR="00000000" w:rsidRDefault="006A6AFD">
            <w:pPr>
              <w:spacing w:after="100"/>
              <w:rPr>
                <w:rFonts w:eastAsia="Times New Roman"/>
                <w:sz w:val="20"/>
                <w:szCs w:val="20"/>
              </w:rPr>
            </w:pPr>
          </w:p>
        </w:tc>
        <w:tc>
          <w:tcPr>
            <w:tcW w:w="0" w:type="auto"/>
            <w:gridSpan w:val="3"/>
            <w:vAlign w:val="center"/>
            <w:hideMark/>
          </w:tcPr>
          <w:p w14:paraId="5C148519" w14:textId="77777777" w:rsidR="00000000" w:rsidRDefault="006A6AFD">
            <w:pPr>
              <w:spacing w:after="100"/>
              <w:rPr>
                <w:rFonts w:eastAsia="Times New Roman"/>
                <w:sz w:val="20"/>
                <w:szCs w:val="20"/>
              </w:rPr>
            </w:pPr>
          </w:p>
        </w:tc>
      </w:tr>
      <w:tr w:rsidR="00000000" w14:paraId="52823EBB" w14:textId="77777777">
        <w:trPr>
          <w:divId w:val="1918637813"/>
        </w:trPr>
        <w:tc>
          <w:tcPr>
            <w:tcW w:w="0" w:type="auto"/>
            <w:gridSpan w:val="3"/>
            <w:shd w:val="clear" w:color="auto" w:fill="FFFFFF"/>
            <w:tcMar>
              <w:top w:w="30" w:type="dxa"/>
              <w:left w:w="140" w:type="dxa"/>
              <w:bottom w:w="30" w:type="dxa"/>
              <w:right w:w="20" w:type="dxa"/>
            </w:tcMar>
            <w:vAlign w:val="bottom"/>
            <w:hideMark/>
          </w:tcPr>
          <w:p w14:paraId="17D4E937" w14:textId="77777777" w:rsidR="00000000" w:rsidRDefault="006A6AFD">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14:paraId="5E039AA7" w14:textId="77777777" w:rsidR="00000000" w:rsidRDefault="006A6AFD">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14:paraId="4B50D0EF"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6C399C"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EB1F3E" w14:textId="77777777" w:rsidR="00000000" w:rsidRDefault="006A6AFD">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471A53E2"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10CE15"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BED253" w14:textId="77777777" w:rsidR="00000000" w:rsidRDefault="006A6AFD">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0E9773B3"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3E60AF"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0FFE6D" w14:textId="77777777" w:rsidR="00000000" w:rsidRDefault="006A6AFD">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14:paraId="5FA0882B"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94BB1B"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DABA59" w14:textId="77777777" w:rsidR="00000000" w:rsidRDefault="006A6AFD">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422BC35F"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F2E197"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C51BAC" w14:textId="77777777" w:rsidR="00000000" w:rsidRDefault="006A6AFD">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1FC369B5" w14:textId="77777777" w:rsidR="00000000" w:rsidRDefault="006A6AFD">
            <w:pPr>
              <w:spacing w:after="100"/>
              <w:jc w:val="right"/>
              <w:rPr>
                <w:rFonts w:eastAsia="Times New Roman"/>
              </w:rPr>
            </w:pPr>
          </w:p>
        </w:tc>
        <w:tc>
          <w:tcPr>
            <w:tcW w:w="0" w:type="auto"/>
            <w:vAlign w:val="center"/>
            <w:hideMark/>
          </w:tcPr>
          <w:p w14:paraId="26BAFE87" w14:textId="77777777" w:rsidR="00000000" w:rsidRDefault="006A6AFD">
            <w:pPr>
              <w:spacing w:after="100"/>
              <w:jc w:val="right"/>
              <w:rPr>
                <w:rFonts w:eastAsia="Times New Roman"/>
                <w:sz w:val="20"/>
                <w:szCs w:val="20"/>
              </w:rPr>
            </w:pPr>
          </w:p>
        </w:tc>
        <w:tc>
          <w:tcPr>
            <w:tcW w:w="0" w:type="auto"/>
            <w:vAlign w:val="center"/>
            <w:hideMark/>
          </w:tcPr>
          <w:p w14:paraId="6EC3363D" w14:textId="77777777" w:rsidR="00000000" w:rsidRDefault="006A6AFD">
            <w:pPr>
              <w:spacing w:after="100"/>
              <w:rPr>
                <w:rFonts w:eastAsia="Times New Roman"/>
                <w:sz w:val="20"/>
                <w:szCs w:val="20"/>
              </w:rPr>
            </w:pPr>
          </w:p>
        </w:tc>
        <w:tc>
          <w:tcPr>
            <w:tcW w:w="0" w:type="auto"/>
            <w:gridSpan w:val="3"/>
            <w:vAlign w:val="center"/>
            <w:hideMark/>
          </w:tcPr>
          <w:p w14:paraId="5204C103" w14:textId="77777777" w:rsidR="00000000" w:rsidRDefault="006A6AFD">
            <w:pPr>
              <w:spacing w:after="100"/>
              <w:rPr>
                <w:rFonts w:eastAsia="Times New Roman"/>
                <w:sz w:val="20"/>
                <w:szCs w:val="20"/>
              </w:rPr>
            </w:pPr>
          </w:p>
        </w:tc>
        <w:tc>
          <w:tcPr>
            <w:tcW w:w="0" w:type="auto"/>
            <w:gridSpan w:val="3"/>
            <w:vAlign w:val="center"/>
            <w:hideMark/>
          </w:tcPr>
          <w:p w14:paraId="1B6D7DDD" w14:textId="77777777" w:rsidR="00000000" w:rsidRDefault="006A6AFD">
            <w:pPr>
              <w:spacing w:after="100"/>
              <w:rPr>
                <w:rFonts w:eastAsia="Times New Roman"/>
                <w:sz w:val="20"/>
                <w:szCs w:val="20"/>
              </w:rPr>
            </w:pPr>
          </w:p>
        </w:tc>
      </w:tr>
      <w:tr w:rsidR="00000000" w14:paraId="15855FC6" w14:textId="77777777">
        <w:trPr>
          <w:divId w:val="1918637813"/>
        </w:trPr>
        <w:tc>
          <w:tcPr>
            <w:tcW w:w="0" w:type="auto"/>
            <w:gridSpan w:val="3"/>
            <w:shd w:val="clear" w:color="auto" w:fill="CCEEFF"/>
            <w:tcMar>
              <w:top w:w="0" w:type="dxa"/>
              <w:left w:w="20" w:type="dxa"/>
              <w:bottom w:w="0" w:type="dxa"/>
              <w:right w:w="20" w:type="dxa"/>
            </w:tcMar>
            <w:vAlign w:val="center"/>
            <w:hideMark/>
          </w:tcPr>
          <w:p w14:paraId="69AD75A8" w14:textId="77777777" w:rsidR="00000000" w:rsidRDefault="006A6AFD">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E87932F"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2265427" w14:textId="77777777" w:rsidR="00000000" w:rsidRDefault="006A6AFD">
            <w:pPr>
              <w:spacing w:after="100"/>
              <w:jc w:val="right"/>
              <w:rPr>
                <w:rFonts w:eastAsia="Times New Roman"/>
              </w:rPr>
            </w:pPr>
            <w:r>
              <w:rPr>
                <w:rFonts w:eastAsia="Times New Roman"/>
                <w:color w:val="000000"/>
                <w:sz w:val="20"/>
                <w:szCs w:val="20"/>
              </w:rPr>
              <w:t>1,721 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3775374"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C96993"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0E3FD79"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57FF953" w14:textId="77777777" w:rsidR="00000000" w:rsidRDefault="006A6AFD">
            <w:pPr>
              <w:spacing w:after="100"/>
              <w:jc w:val="right"/>
              <w:rPr>
                <w:rFonts w:eastAsia="Times New Roman"/>
              </w:rPr>
            </w:pPr>
            <w:r>
              <w:rPr>
                <w:rFonts w:eastAsia="Times New Roman"/>
                <w:color w:val="000000"/>
                <w:sz w:val="20"/>
                <w:szCs w:val="20"/>
              </w:rPr>
              <w:t>1,450 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98CD46C"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BE0309"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68734E8"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C056A72" w14:textId="77777777" w:rsidR="00000000" w:rsidRDefault="006A6AFD">
            <w:pPr>
              <w:spacing w:after="100"/>
              <w:jc w:val="right"/>
              <w:rPr>
                <w:rFonts w:eastAsia="Times New Roman"/>
              </w:rPr>
            </w:pPr>
            <w:r>
              <w:rPr>
                <w:rFonts w:eastAsia="Times New Roman"/>
                <w:color w:val="000000"/>
                <w:sz w:val="20"/>
                <w:szCs w:val="20"/>
              </w:rPr>
              <w:t>963 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6D159CC"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6EE4C5"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14AFE22"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5042A67" w14:textId="77777777" w:rsidR="00000000" w:rsidRDefault="006A6AFD">
            <w:pPr>
              <w:spacing w:after="100"/>
              <w:jc w:val="right"/>
              <w:rPr>
                <w:rFonts w:eastAsia="Times New Roman"/>
              </w:rPr>
            </w:pPr>
            <w:r>
              <w:rPr>
                <w:rFonts w:eastAsia="Times New Roman"/>
                <w:color w:val="000000"/>
                <w:sz w:val="20"/>
                <w:szCs w:val="20"/>
              </w:rPr>
              <w:t>1,751 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BDB9945"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93BC77"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8B1F740"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E6719CF" w14:textId="77777777" w:rsidR="00000000" w:rsidRDefault="006A6AFD">
            <w:pPr>
              <w:spacing w:after="100"/>
              <w:jc w:val="right"/>
              <w:rPr>
                <w:rFonts w:eastAsia="Times New Roman"/>
              </w:rPr>
            </w:pPr>
            <w:r>
              <w:rPr>
                <w:rFonts w:eastAsia="Times New Roman"/>
                <w:color w:val="000000"/>
                <w:sz w:val="20"/>
                <w:szCs w:val="20"/>
              </w:rPr>
              <w:t>1,460 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55DF95"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6F389D"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EDB9E94"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A5F4870" w14:textId="77777777" w:rsidR="00000000" w:rsidRDefault="006A6AFD">
            <w:pPr>
              <w:spacing w:after="100"/>
              <w:jc w:val="right"/>
              <w:rPr>
                <w:rFonts w:eastAsia="Times New Roman"/>
              </w:rPr>
            </w:pPr>
            <w:r>
              <w:rPr>
                <w:rFonts w:eastAsia="Times New Roman"/>
                <w:color w:val="000000"/>
                <w:sz w:val="20"/>
                <w:szCs w:val="20"/>
              </w:rPr>
              <w:t>1,112 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46AE520" w14:textId="77777777" w:rsidR="00000000" w:rsidRDefault="006A6AFD">
            <w:pPr>
              <w:spacing w:after="100"/>
              <w:jc w:val="right"/>
              <w:rPr>
                <w:rFonts w:eastAsia="Times New Roman"/>
              </w:rPr>
            </w:pPr>
          </w:p>
        </w:tc>
        <w:tc>
          <w:tcPr>
            <w:tcW w:w="0" w:type="auto"/>
            <w:vAlign w:val="center"/>
            <w:hideMark/>
          </w:tcPr>
          <w:p w14:paraId="73E4E0CD" w14:textId="77777777" w:rsidR="00000000" w:rsidRDefault="006A6AFD">
            <w:pPr>
              <w:spacing w:after="100"/>
              <w:jc w:val="right"/>
              <w:rPr>
                <w:rFonts w:eastAsia="Times New Roman"/>
                <w:sz w:val="20"/>
                <w:szCs w:val="20"/>
              </w:rPr>
            </w:pPr>
          </w:p>
        </w:tc>
        <w:tc>
          <w:tcPr>
            <w:tcW w:w="0" w:type="auto"/>
            <w:vAlign w:val="center"/>
            <w:hideMark/>
          </w:tcPr>
          <w:p w14:paraId="2E91130F" w14:textId="77777777" w:rsidR="00000000" w:rsidRDefault="006A6AFD">
            <w:pPr>
              <w:spacing w:after="100"/>
              <w:rPr>
                <w:rFonts w:eastAsia="Times New Roman"/>
                <w:sz w:val="20"/>
                <w:szCs w:val="20"/>
              </w:rPr>
            </w:pPr>
          </w:p>
        </w:tc>
        <w:tc>
          <w:tcPr>
            <w:tcW w:w="0" w:type="auto"/>
            <w:gridSpan w:val="3"/>
            <w:vAlign w:val="center"/>
            <w:hideMark/>
          </w:tcPr>
          <w:p w14:paraId="0E94E039" w14:textId="77777777" w:rsidR="00000000" w:rsidRDefault="006A6AFD">
            <w:pPr>
              <w:spacing w:after="100"/>
              <w:rPr>
                <w:rFonts w:eastAsia="Times New Roman"/>
                <w:sz w:val="20"/>
                <w:szCs w:val="20"/>
              </w:rPr>
            </w:pPr>
          </w:p>
        </w:tc>
        <w:tc>
          <w:tcPr>
            <w:tcW w:w="0" w:type="auto"/>
            <w:gridSpan w:val="3"/>
            <w:vAlign w:val="center"/>
            <w:hideMark/>
          </w:tcPr>
          <w:p w14:paraId="006A9FE9" w14:textId="77777777" w:rsidR="00000000" w:rsidRDefault="006A6AFD">
            <w:pPr>
              <w:spacing w:after="100"/>
              <w:rPr>
                <w:rFonts w:eastAsia="Times New Roman"/>
                <w:sz w:val="20"/>
                <w:szCs w:val="20"/>
              </w:rPr>
            </w:pPr>
          </w:p>
        </w:tc>
      </w:tr>
    </w:tbl>
    <w:p w14:paraId="38B7F643" w14:textId="77777777" w:rsidR="00000000" w:rsidRDefault="006A6AFD">
      <w:pPr>
        <w:divId w:val="1133868385"/>
        <w:rPr>
          <w:rFonts w:eastAsia="Times New Roman"/>
        </w:rPr>
      </w:pPr>
      <w:r>
        <w:rPr>
          <w:rFonts w:eastAsia="Times New Roman"/>
          <w:color w:val="000000"/>
          <w:sz w:val="16"/>
          <w:szCs w:val="16"/>
        </w:rPr>
        <w:t>_____________</w:t>
      </w:r>
      <w:r>
        <w:rPr>
          <w:rFonts w:eastAsia="Times New Roman"/>
          <w:color w:val="000000"/>
          <w:sz w:val="16"/>
          <w:szCs w:val="16"/>
        </w:rPr>
        <w:t>__</w:t>
      </w:r>
    </w:p>
    <w:p w14:paraId="046F4AB0" w14:textId="77777777" w:rsidR="00000000" w:rsidRDefault="006A6AFD">
      <w:pPr>
        <w:ind w:hanging="360"/>
        <w:divId w:val="685055205"/>
        <w:rPr>
          <w:rFonts w:eastAsia="Times New Roman"/>
        </w:rPr>
      </w:pPr>
      <w:r>
        <w:rPr>
          <w:rFonts w:eastAsia="Times New Roman"/>
          <w:color w:val="000000"/>
          <w:sz w:val="16"/>
          <w:szCs w:val="16"/>
        </w:rPr>
        <w:t>(1)Includes revenue derived from time-and-materials contracts.</w:t>
      </w:r>
    </w:p>
    <w:p w14:paraId="3C90F1BE" w14:textId="77777777" w:rsidR="00000000" w:rsidRDefault="006A6AFD">
      <w:pPr>
        <w:ind w:firstLine="360"/>
        <w:divId w:val="235939972"/>
        <w:rPr>
          <w:rFonts w:eastAsia="Times New Roman"/>
        </w:rPr>
      </w:pPr>
      <w:r>
        <w:rPr>
          <w:rFonts w:eastAsia="Times New Roman"/>
          <w:color w:val="000000"/>
          <w:sz w:val="20"/>
          <w:szCs w:val="20"/>
        </w:rPr>
        <w:t>Total assets by business segment are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726"/>
        <w:gridCol w:w="38"/>
        <w:gridCol w:w="120"/>
        <w:gridCol w:w="1059"/>
        <w:gridCol w:w="36"/>
        <w:gridCol w:w="36"/>
        <w:gridCol w:w="36"/>
        <w:gridCol w:w="36"/>
        <w:gridCol w:w="120"/>
        <w:gridCol w:w="1023"/>
        <w:gridCol w:w="36"/>
      </w:tblGrid>
      <w:tr w:rsidR="00000000" w14:paraId="20520BD5" w14:textId="77777777">
        <w:trPr>
          <w:divId w:val="1395816467"/>
        </w:trPr>
        <w:tc>
          <w:tcPr>
            <w:tcW w:w="50" w:type="pct"/>
            <w:vAlign w:val="center"/>
            <w:hideMark/>
          </w:tcPr>
          <w:p w14:paraId="1F96DB85" w14:textId="77777777" w:rsidR="00000000" w:rsidRDefault="006A6AFD">
            <w:pPr>
              <w:ind w:firstLine="360"/>
              <w:rPr>
                <w:rFonts w:eastAsia="Times New Roman"/>
              </w:rPr>
            </w:pPr>
          </w:p>
        </w:tc>
        <w:tc>
          <w:tcPr>
            <w:tcW w:w="3472" w:type="pct"/>
            <w:vAlign w:val="center"/>
            <w:hideMark/>
          </w:tcPr>
          <w:p w14:paraId="79703A74" w14:textId="77777777" w:rsidR="00000000" w:rsidRDefault="006A6AFD">
            <w:pPr>
              <w:spacing w:after="100"/>
              <w:rPr>
                <w:rFonts w:eastAsia="Times New Roman"/>
                <w:sz w:val="20"/>
                <w:szCs w:val="20"/>
              </w:rPr>
            </w:pPr>
          </w:p>
        </w:tc>
        <w:tc>
          <w:tcPr>
            <w:tcW w:w="5" w:type="pct"/>
            <w:vAlign w:val="center"/>
            <w:hideMark/>
          </w:tcPr>
          <w:p w14:paraId="617F7CBC" w14:textId="77777777" w:rsidR="00000000" w:rsidRDefault="006A6AFD">
            <w:pPr>
              <w:spacing w:after="100"/>
              <w:rPr>
                <w:rFonts w:eastAsia="Times New Roman"/>
                <w:sz w:val="20"/>
                <w:szCs w:val="20"/>
              </w:rPr>
            </w:pPr>
          </w:p>
        </w:tc>
        <w:tc>
          <w:tcPr>
            <w:tcW w:w="50" w:type="pct"/>
            <w:vAlign w:val="center"/>
            <w:hideMark/>
          </w:tcPr>
          <w:p w14:paraId="72E1173A" w14:textId="77777777" w:rsidR="00000000" w:rsidRDefault="006A6AFD">
            <w:pPr>
              <w:spacing w:after="100"/>
              <w:rPr>
                <w:rFonts w:eastAsia="Times New Roman"/>
                <w:sz w:val="20"/>
                <w:szCs w:val="20"/>
              </w:rPr>
            </w:pPr>
          </w:p>
        </w:tc>
        <w:tc>
          <w:tcPr>
            <w:tcW w:w="663" w:type="pct"/>
            <w:vAlign w:val="center"/>
            <w:hideMark/>
          </w:tcPr>
          <w:p w14:paraId="40451198" w14:textId="77777777" w:rsidR="00000000" w:rsidRDefault="006A6AFD">
            <w:pPr>
              <w:spacing w:after="100"/>
              <w:rPr>
                <w:rFonts w:eastAsia="Times New Roman"/>
                <w:sz w:val="20"/>
                <w:szCs w:val="20"/>
              </w:rPr>
            </w:pPr>
          </w:p>
        </w:tc>
        <w:tc>
          <w:tcPr>
            <w:tcW w:w="5" w:type="pct"/>
            <w:vAlign w:val="center"/>
            <w:hideMark/>
          </w:tcPr>
          <w:p w14:paraId="34C0C212" w14:textId="77777777" w:rsidR="00000000" w:rsidRDefault="006A6AFD">
            <w:pPr>
              <w:spacing w:after="100"/>
              <w:rPr>
                <w:rFonts w:eastAsia="Times New Roman"/>
                <w:sz w:val="20"/>
                <w:szCs w:val="20"/>
              </w:rPr>
            </w:pPr>
          </w:p>
        </w:tc>
        <w:tc>
          <w:tcPr>
            <w:tcW w:w="5" w:type="pct"/>
            <w:vAlign w:val="center"/>
            <w:hideMark/>
          </w:tcPr>
          <w:p w14:paraId="61E1FBD0" w14:textId="77777777" w:rsidR="00000000" w:rsidRDefault="006A6AFD">
            <w:pPr>
              <w:spacing w:after="100"/>
              <w:rPr>
                <w:rFonts w:eastAsia="Times New Roman"/>
                <w:sz w:val="20"/>
                <w:szCs w:val="20"/>
              </w:rPr>
            </w:pPr>
          </w:p>
        </w:tc>
        <w:tc>
          <w:tcPr>
            <w:tcW w:w="25" w:type="pct"/>
            <w:vAlign w:val="center"/>
            <w:hideMark/>
          </w:tcPr>
          <w:p w14:paraId="35863B25" w14:textId="77777777" w:rsidR="00000000" w:rsidRDefault="006A6AFD">
            <w:pPr>
              <w:spacing w:after="100"/>
              <w:rPr>
                <w:rFonts w:eastAsia="Times New Roman"/>
                <w:sz w:val="20"/>
                <w:szCs w:val="20"/>
              </w:rPr>
            </w:pPr>
          </w:p>
        </w:tc>
        <w:tc>
          <w:tcPr>
            <w:tcW w:w="5" w:type="pct"/>
            <w:vAlign w:val="center"/>
            <w:hideMark/>
          </w:tcPr>
          <w:p w14:paraId="7997D973" w14:textId="77777777" w:rsidR="00000000" w:rsidRDefault="006A6AFD">
            <w:pPr>
              <w:spacing w:after="100"/>
              <w:rPr>
                <w:rFonts w:eastAsia="Times New Roman"/>
                <w:sz w:val="20"/>
                <w:szCs w:val="20"/>
              </w:rPr>
            </w:pPr>
          </w:p>
        </w:tc>
        <w:tc>
          <w:tcPr>
            <w:tcW w:w="50" w:type="pct"/>
            <w:vAlign w:val="center"/>
            <w:hideMark/>
          </w:tcPr>
          <w:p w14:paraId="517DF6E7" w14:textId="77777777" w:rsidR="00000000" w:rsidRDefault="006A6AFD">
            <w:pPr>
              <w:spacing w:after="100"/>
              <w:rPr>
                <w:rFonts w:eastAsia="Times New Roman"/>
                <w:sz w:val="20"/>
                <w:szCs w:val="20"/>
              </w:rPr>
            </w:pPr>
          </w:p>
        </w:tc>
        <w:tc>
          <w:tcPr>
            <w:tcW w:w="663" w:type="pct"/>
            <w:vAlign w:val="center"/>
            <w:hideMark/>
          </w:tcPr>
          <w:p w14:paraId="6875EBEF" w14:textId="77777777" w:rsidR="00000000" w:rsidRDefault="006A6AFD">
            <w:pPr>
              <w:spacing w:after="100"/>
              <w:rPr>
                <w:rFonts w:eastAsia="Times New Roman"/>
                <w:sz w:val="20"/>
                <w:szCs w:val="20"/>
              </w:rPr>
            </w:pPr>
          </w:p>
        </w:tc>
        <w:tc>
          <w:tcPr>
            <w:tcW w:w="5" w:type="pct"/>
            <w:vAlign w:val="center"/>
            <w:hideMark/>
          </w:tcPr>
          <w:p w14:paraId="0EE91EDF" w14:textId="77777777" w:rsidR="00000000" w:rsidRDefault="006A6AFD">
            <w:pPr>
              <w:spacing w:after="100"/>
              <w:rPr>
                <w:rFonts w:eastAsia="Times New Roman"/>
                <w:sz w:val="20"/>
                <w:szCs w:val="20"/>
              </w:rPr>
            </w:pPr>
          </w:p>
        </w:tc>
      </w:tr>
      <w:tr w:rsidR="00000000" w14:paraId="05B18590" w14:textId="77777777">
        <w:trPr>
          <w:divId w:val="1395816467"/>
        </w:trPr>
        <w:tc>
          <w:tcPr>
            <w:tcW w:w="0" w:type="auto"/>
            <w:gridSpan w:val="3"/>
            <w:tcMar>
              <w:top w:w="30" w:type="dxa"/>
              <w:left w:w="20" w:type="dxa"/>
              <w:bottom w:w="30" w:type="dxa"/>
              <w:right w:w="20" w:type="dxa"/>
            </w:tcMar>
            <w:vAlign w:val="bottom"/>
            <w:hideMark/>
          </w:tcPr>
          <w:p w14:paraId="069CB469" w14:textId="77777777" w:rsidR="00000000" w:rsidRDefault="006A6AFD">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44C1E54E" w14:textId="77777777" w:rsidR="00000000" w:rsidRDefault="006A6AFD">
            <w:pPr>
              <w:spacing w:after="100"/>
              <w:jc w:val="center"/>
              <w:rPr>
                <w:rFonts w:eastAsia="Times New Roman"/>
              </w:rPr>
            </w:pPr>
            <w:r>
              <w:rPr>
                <w:rFonts w:eastAsia="Times New Roman"/>
                <w:b/>
                <w:bCs/>
                <w:color w:val="000000"/>
                <w:sz w:val="16"/>
                <w:szCs w:val="16"/>
              </w:rPr>
              <w:t>April 1, 2022</w:t>
            </w:r>
          </w:p>
        </w:tc>
        <w:tc>
          <w:tcPr>
            <w:tcW w:w="0" w:type="auto"/>
            <w:gridSpan w:val="3"/>
            <w:tcMar>
              <w:top w:w="0" w:type="dxa"/>
              <w:left w:w="20" w:type="dxa"/>
              <w:bottom w:w="0" w:type="dxa"/>
              <w:right w:w="20" w:type="dxa"/>
            </w:tcMar>
            <w:vAlign w:val="center"/>
            <w:hideMark/>
          </w:tcPr>
          <w:p w14:paraId="5D86ADE9" w14:textId="77777777" w:rsidR="00000000" w:rsidRDefault="006A6AF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2CAB5EA" w14:textId="77777777" w:rsidR="00000000" w:rsidRDefault="006A6AFD">
            <w:pPr>
              <w:spacing w:after="100"/>
              <w:jc w:val="center"/>
              <w:rPr>
                <w:rFonts w:eastAsia="Times New Roman"/>
              </w:rPr>
            </w:pPr>
            <w:r>
              <w:rPr>
                <w:rFonts w:eastAsia="Times New Roman"/>
                <w:b/>
                <w:bCs/>
                <w:color w:val="000000"/>
                <w:sz w:val="16"/>
                <w:szCs w:val="16"/>
              </w:rPr>
              <w:t>December 31, 2021</w:t>
            </w:r>
          </w:p>
        </w:tc>
      </w:tr>
      <w:tr w:rsidR="00000000" w14:paraId="7F69DBB4" w14:textId="77777777">
        <w:trPr>
          <w:divId w:val="1395816467"/>
          <w:trHeight w:val="60"/>
        </w:trPr>
        <w:tc>
          <w:tcPr>
            <w:tcW w:w="0" w:type="auto"/>
            <w:gridSpan w:val="3"/>
            <w:tcMar>
              <w:top w:w="0" w:type="dxa"/>
              <w:left w:w="20" w:type="dxa"/>
              <w:bottom w:w="0" w:type="dxa"/>
              <w:right w:w="20" w:type="dxa"/>
            </w:tcMar>
            <w:vAlign w:val="center"/>
            <w:hideMark/>
          </w:tcPr>
          <w:p w14:paraId="065D9798" w14:textId="77777777" w:rsidR="00000000" w:rsidRDefault="006A6AF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F8D5120"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B6E0739"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718044D" w14:textId="77777777" w:rsidR="00000000" w:rsidRDefault="006A6AFD">
            <w:pPr>
              <w:spacing w:after="100"/>
              <w:rPr>
                <w:rFonts w:eastAsia="Times New Roman"/>
                <w:sz w:val="20"/>
                <w:szCs w:val="20"/>
              </w:rPr>
            </w:pPr>
          </w:p>
        </w:tc>
      </w:tr>
      <w:tr w:rsidR="00000000" w14:paraId="479977D9" w14:textId="77777777">
        <w:trPr>
          <w:divId w:val="1395816467"/>
        </w:trPr>
        <w:tc>
          <w:tcPr>
            <w:tcW w:w="0" w:type="auto"/>
            <w:gridSpan w:val="3"/>
            <w:shd w:val="clear" w:color="auto" w:fill="CCEEFF"/>
            <w:tcMar>
              <w:top w:w="30" w:type="dxa"/>
              <w:left w:w="20" w:type="dxa"/>
              <w:bottom w:w="30" w:type="dxa"/>
              <w:right w:w="20" w:type="dxa"/>
            </w:tcMar>
            <w:hideMark/>
          </w:tcPr>
          <w:p w14:paraId="1B1E9183" w14:textId="77777777" w:rsidR="00000000" w:rsidRDefault="006A6AFD">
            <w:pPr>
              <w:spacing w:after="100"/>
              <w:rPr>
                <w:rFonts w:eastAsia="Times New Roman"/>
              </w:rPr>
            </w:pPr>
            <w:r>
              <w:rPr>
                <w:rFonts w:eastAsia="Times New Roman"/>
                <w:b/>
                <w:bCs/>
                <w:color w:val="000000"/>
                <w:sz w:val="20"/>
                <w:szCs w:val="20"/>
              </w:rPr>
              <w:t>Total Assets</w:t>
            </w:r>
          </w:p>
        </w:tc>
        <w:tc>
          <w:tcPr>
            <w:tcW w:w="0" w:type="auto"/>
            <w:gridSpan w:val="3"/>
            <w:shd w:val="clear" w:color="auto" w:fill="CCEEFF"/>
            <w:tcMar>
              <w:top w:w="0" w:type="dxa"/>
              <w:left w:w="20" w:type="dxa"/>
              <w:bottom w:w="0" w:type="dxa"/>
              <w:right w:w="20" w:type="dxa"/>
            </w:tcMar>
            <w:vAlign w:val="center"/>
            <w:hideMark/>
          </w:tcPr>
          <w:p w14:paraId="7EC111A6" w14:textId="77777777" w:rsidR="00000000" w:rsidRDefault="006A6AF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CEFCF2"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CAC2A1" w14:textId="77777777" w:rsidR="00000000" w:rsidRDefault="006A6AFD">
            <w:pPr>
              <w:spacing w:after="100"/>
              <w:rPr>
                <w:rFonts w:eastAsia="Times New Roman"/>
                <w:sz w:val="20"/>
                <w:szCs w:val="20"/>
              </w:rPr>
            </w:pPr>
          </w:p>
        </w:tc>
      </w:tr>
      <w:tr w:rsidR="00000000" w14:paraId="49148C2F" w14:textId="77777777">
        <w:trPr>
          <w:divId w:val="1395816467"/>
        </w:trPr>
        <w:tc>
          <w:tcPr>
            <w:tcW w:w="0" w:type="auto"/>
            <w:gridSpan w:val="3"/>
            <w:shd w:val="clear" w:color="auto" w:fill="FFFFFF"/>
            <w:tcMar>
              <w:top w:w="30" w:type="dxa"/>
              <w:left w:w="20" w:type="dxa"/>
              <w:bottom w:w="30" w:type="dxa"/>
              <w:right w:w="20" w:type="dxa"/>
            </w:tcMar>
            <w:vAlign w:val="bottom"/>
            <w:hideMark/>
          </w:tcPr>
          <w:p w14:paraId="6597A61B" w14:textId="77777777" w:rsidR="00000000" w:rsidRDefault="006A6AFD">
            <w:pPr>
              <w:spacing w:after="100"/>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14:paraId="05CC57B1"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B4CDAC6" w14:textId="77777777" w:rsidR="00000000" w:rsidRDefault="006A6AFD">
            <w:pPr>
              <w:spacing w:after="100"/>
              <w:jc w:val="right"/>
              <w:rPr>
                <w:rFonts w:eastAsia="Times New Roman"/>
              </w:rPr>
            </w:pPr>
            <w:r>
              <w:rPr>
                <w:rFonts w:eastAsia="Times New Roman"/>
                <w:color w:val="000000"/>
                <w:sz w:val="20"/>
                <w:szCs w:val="20"/>
              </w:rPr>
              <w:t>11,811 </w:t>
            </w:r>
          </w:p>
        </w:tc>
        <w:tc>
          <w:tcPr>
            <w:tcW w:w="0" w:type="auto"/>
            <w:shd w:val="clear" w:color="auto" w:fill="FFFFFF"/>
            <w:tcMar>
              <w:top w:w="30" w:type="dxa"/>
              <w:left w:w="0" w:type="dxa"/>
              <w:bottom w:w="30" w:type="dxa"/>
              <w:right w:w="20" w:type="dxa"/>
            </w:tcMar>
            <w:vAlign w:val="bottom"/>
            <w:hideMark/>
          </w:tcPr>
          <w:p w14:paraId="1E719D9F"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B89F60" w14:textId="77777777" w:rsidR="00000000" w:rsidRDefault="006A6AF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0C6EBB5"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A4D63AE" w14:textId="77777777" w:rsidR="00000000" w:rsidRDefault="006A6AFD">
            <w:pPr>
              <w:spacing w:after="100"/>
              <w:jc w:val="right"/>
              <w:rPr>
                <w:rFonts w:eastAsia="Times New Roman"/>
              </w:rPr>
            </w:pPr>
            <w:r>
              <w:rPr>
                <w:rFonts w:eastAsia="Times New Roman"/>
                <w:color w:val="000000"/>
                <w:sz w:val="20"/>
                <w:szCs w:val="20"/>
              </w:rPr>
              <w:t>11,830 </w:t>
            </w:r>
          </w:p>
        </w:tc>
        <w:tc>
          <w:tcPr>
            <w:tcW w:w="0" w:type="auto"/>
            <w:shd w:val="clear" w:color="auto" w:fill="FFFFFF"/>
            <w:tcMar>
              <w:top w:w="30" w:type="dxa"/>
              <w:left w:w="0" w:type="dxa"/>
              <w:bottom w:w="30" w:type="dxa"/>
              <w:right w:w="20" w:type="dxa"/>
            </w:tcMar>
            <w:vAlign w:val="bottom"/>
            <w:hideMark/>
          </w:tcPr>
          <w:p w14:paraId="05F5FDC1" w14:textId="77777777" w:rsidR="00000000" w:rsidRDefault="006A6AFD">
            <w:pPr>
              <w:spacing w:after="100"/>
              <w:jc w:val="right"/>
              <w:rPr>
                <w:rFonts w:eastAsia="Times New Roman"/>
              </w:rPr>
            </w:pPr>
          </w:p>
        </w:tc>
      </w:tr>
      <w:tr w:rsidR="00000000" w14:paraId="3C36671A" w14:textId="77777777">
        <w:trPr>
          <w:divId w:val="1395816467"/>
        </w:trPr>
        <w:tc>
          <w:tcPr>
            <w:tcW w:w="0" w:type="auto"/>
            <w:gridSpan w:val="3"/>
            <w:shd w:val="clear" w:color="auto" w:fill="CCEEFF"/>
            <w:tcMar>
              <w:top w:w="30" w:type="dxa"/>
              <w:left w:w="20" w:type="dxa"/>
              <w:bottom w:w="30" w:type="dxa"/>
              <w:right w:w="20" w:type="dxa"/>
            </w:tcMar>
            <w:vAlign w:val="bottom"/>
            <w:hideMark/>
          </w:tcPr>
          <w:p w14:paraId="3452D452" w14:textId="77777777" w:rsidR="00000000" w:rsidRDefault="006A6AFD">
            <w:pPr>
              <w:spacing w:after="100"/>
              <w:rPr>
                <w:rFonts w:eastAsia="Times New Roman"/>
              </w:rPr>
            </w:pPr>
            <w:r>
              <w:rPr>
                <w:rFonts w:eastAsia="Times New Roman"/>
                <w:color w:val="000000"/>
                <w:sz w:val="20"/>
                <w:szCs w:val="20"/>
              </w:rPr>
              <w:t>Space &amp; Airborne Systems</w:t>
            </w:r>
          </w:p>
        </w:tc>
        <w:tc>
          <w:tcPr>
            <w:tcW w:w="0" w:type="auto"/>
            <w:gridSpan w:val="2"/>
            <w:shd w:val="clear" w:color="auto" w:fill="CCEEFF"/>
            <w:tcMar>
              <w:top w:w="30" w:type="dxa"/>
              <w:left w:w="20" w:type="dxa"/>
              <w:bottom w:w="30" w:type="dxa"/>
              <w:right w:w="0" w:type="dxa"/>
            </w:tcMar>
            <w:vAlign w:val="bottom"/>
            <w:hideMark/>
          </w:tcPr>
          <w:p w14:paraId="68A8212F" w14:textId="77777777" w:rsidR="00000000" w:rsidRDefault="006A6AFD">
            <w:pPr>
              <w:spacing w:after="100"/>
              <w:jc w:val="right"/>
              <w:rPr>
                <w:rFonts w:eastAsia="Times New Roman"/>
              </w:rPr>
            </w:pPr>
            <w:r>
              <w:rPr>
                <w:rFonts w:eastAsia="Times New Roman"/>
                <w:color w:val="000000"/>
                <w:sz w:val="20"/>
                <w:szCs w:val="20"/>
              </w:rPr>
              <w:t>8,573 </w:t>
            </w:r>
          </w:p>
        </w:tc>
        <w:tc>
          <w:tcPr>
            <w:tcW w:w="0" w:type="auto"/>
            <w:shd w:val="clear" w:color="auto" w:fill="CCEEFF"/>
            <w:tcMar>
              <w:top w:w="30" w:type="dxa"/>
              <w:left w:w="0" w:type="dxa"/>
              <w:bottom w:w="30" w:type="dxa"/>
              <w:right w:w="20" w:type="dxa"/>
            </w:tcMar>
            <w:vAlign w:val="bottom"/>
            <w:hideMark/>
          </w:tcPr>
          <w:p w14:paraId="150DE849"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94F4B0"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7BD84E" w14:textId="77777777" w:rsidR="00000000" w:rsidRDefault="006A6AFD">
            <w:pPr>
              <w:spacing w:after="100"/>
              <w:jc w:val="right"/>
              <w:rPr>
                <w:rFonts w:eastAsia="Times New Roman"/>
              </w:rPr>
            </w:pPr>
            <w:r>
              <w:rPr>
                <w:rFonts w:eastAsia="Times New Roman"/>
                <w:color w:val="000000"/>
                <w:sz w:val="20"/>
                <w:szCs w:val="20"/>
              </w:rPr>
              <w:t>8,151 </w:t>
            </w:r>
          </w:p>
        </w:tc>
        <w:tc>
          <w:tcPr>
            <w:tcW w:w="0" w:type="auto"/>
            <w:shd w:val="clear" w:color="auto" w:fill="CCEEFF"/>
            <w:tcMar>
              <w:top w:w="30" w:type="dxa"/>
              <w:left w:w="0" w:type="dxa"/>
              <w:bottom w:w="30" w:type="dxa"/>
              <w:right w:w="20" w:type="dxa"/>
            </w:tcMar>
            <w:vAlign w:val="bottom"/>
            <w:hideMark/>
          </w:tcPr>
          <w:p w14:paraId="5C261667" w14:textId="77777777" w:rsidR="00000000" w:rsidRDefault="006A6AFD">
            <w:pPr>
              <w:spacing w:after="100"/>
              <w:jc w:val="right"/>
              <w:rPr>
                <w:rFonts w:eastAsia="Times New Roman"/>
              </w:rPr>
            </w:pPr>
          </w:p>
        </w:tc>
      </w:tr>
      <w:tr w:rsidR="00000000" w14:paraId="5A677823" w14:textId="77777777">
        <w:trPr>
          <w:divId w:val="1395816467"/>
        </w:trPr>
        <w:tc>
          <w:tcPr>
            <w:tcW w:w="0" w:type="auto"/>
            <w:gridSpan w:val="3"/>
            <w:shd w:val="clear" w:color="auto" w:fill="FFFFFF"/>
            <w:tcMar>
              <w:top w:w="30" w:type="dxa"/>
              <w:left w:w="20" w:type="dxa"/>
              <w:bottom w:w="30" w:type="dxa"/>
              <w:right w:w="20" w:type="dxa"/>
            </w:tcMar>
            <w:vAlign w:val="bottom"/>
            <w:hideMark/>
          </w:tcPr>
          <w:p w14:paraId="0E1E29B0" w14:textId="77777777" w:rsidR="00000000" w:rsidRDefault="006A6AFD">
            <w:pPr>
              <w:spacing w:after="100"/>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14:paraId="3632053A" w14:textId="77777777" w:rsidR="00000000" w:rsidRDefault="006A6AFD">
            <w:pPr>
              <w:spacing w:after="100"/>
              <w:jc w:val="right"/>
              <w:rPr>
                <w:rFonts w:eastAsia="Times New Roman"/>
              </w:rPr>
            </w:pPr>
            <w:r>
              <w:rPr>
                <w:rFonts w:eastAsia="Times New Roman"/>
                <w:color w:val="000000"/>
                <w:sz w:val="20"/>
                <w:szCs w:val="20"/>
              </w:rPr>
              <w:t>6,083 </w:t>
            </w:r>
          </w:p>
        </w:tc>
        <w:tc>
          <w:tcPr>
            <w:tcW w:w="0" w:type="auto"/>
            <w:shd w:val="clear" w:color="auto" w:fill="FFFFFF"/>
            <w:tcMar>
              <w:top w:w="30" w:type="dxa"/>
              <w:left w:w="0" w:type="dxa"/>
              <w:bottom w:w="30" w:type="dxa"/>
              <w:right w:w="20" w:type="dxa"/>
            </w:tcMar>
            <w:vAlign w:val="bottom"/>
            <w:hideMark/>
          </w:tcPr>
          <w:p w14:paraId="37FF5611"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959567"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917858" w14:textId="77777777" w:rsidR="00000000" w:rsidRDefault="006A6AFD">
            <w:pPr>
              <w:spacing w:after="100"/>
              <w:jc w:val="right"/>
              <w:rPr>
                <w:rFonts w:eastAsia="Times New Roman"/>
              </w:rPr>
            </w:pPr>
            <w:r>
              <w:rPr>
                <w:rFonts w:eastAsia="Times New Roman"/>
                <w:color w:val="000000"/>
                <w:sz w:val="20"/>
                <w:szCs w:val="20"/>
              </w:rPr>
              <w:t>6,035 </w:t>
            </w:r>
          </w:p>
        </w:tc>
        <w:tc>
          <w:tcPr>
            <w:tcW w:w="0" w:type="auto"/>
            <w:shd w:val="clear" w:color="auto" w:fill="FFFFFF"/>
            <w:tcMar>
              <w:top w:w="30" w:type="dxa"/>
              <w:left w:w="0" w:type="dxa"/>
              <w:bottom w:w="30" w:type="dxa"/>
              <w:right w:w="20" w:type="dxa"/>
            </w:tcMar>
            <w:vAlign w:val="bottom"/>
            <w:hideMark/>
          </w:tcPr>
          <w:p w14:paraId="19C29F56" w14:textId="77777777" w:rsidR="00000000" w:rsidRDefault="006A6AFD">
            <w:pPr>
              <w:spacing w:after="100"/>
              <w:jc w:val="right"/>
              <w:rPr>
                <w:rFonts w:eastAsia="Times New Roman"/>
              </w:rPr>
            </w:pPr>
          </w:p>
        </w:tc>
      </w:tr>
      <w:tr w:rsidR="00000000" w14:paraId="07F6905C" w14:textId="77777777">
        <w:trPr>
          <w:divId w:val="1395816467"/>
        </w:trPr>
        <w:tc>
          <w:tcPr>
            <w:tcW w:w="0" w:type="auto"/>
            <w:gridSpan w:val="3"/>
            <w:shd w:val="clear" w:color="auto" w:fill="CCEEFF"/>
            <w:tcMar>
              <w:top w:w="30" w:type="dxa"/>
              <w:left w:w="20" w:type="dxa"/>
              <w:bottom w:w="30" w:type="dxa"/>
              <w:right w:w="20" w:type="dxa"/>
            </w:tcMar>
            <w:vAlign w:val="bottom"/>
            <w:hideMark/>
          </w:tcPr>
          <w:p w14:paraId="4E78C502" w14:textId="77777777" w:rsidR="00000000" w:rsidRDefault="006A6AFD">
            <w:pPr>
              <w:spacing w:after="100"/>
              <w:rPr>
                <w:rFonts w:eastAsia="Times New Roman"/>
              </w:rPr>
            </w:pPr>
            <w:r>
              <w:rPr>
                <w:rFonts w:eastAsia="Times New Roman"/>
                <w:color w:val="000000"/>
                <w:sz w:val="20"/>
                <w:szCs w:val="20"/>
              </w:rPr>
              <w:t>Other non-reportable businesses</w:t>
            </w:r>
          </w:p>
        </w:tc>
        <w:tc>
          <w:tcPr>
            <w:tcW w:w="0" w:type="auto"/>
            <w:gridSpan w:val="2"/>
            <w:shd w:val="clear" w:color="auto" w:fill="CCEEFF"/>
            <w:tcMar>
              <w:top w:w="30" w:type="dxa"/>
              <w:left w:w="20" w:type="dxa"/>
              <w:bottom w:w="30" w:type="dxa"/>
              <w:right w:w="0" w:type="dxa"/>
            </w:tcMar>
            <w:vAlign w:val="bottom"/>
            <w:hideMark/>
          </w:tcPr>
          <w:p w14:paraId="0A2AC5F5"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5F8EE85"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E325BA"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2B405C" w14:textId="77777777" w:rsidR="00000000" w:rsidRDefault="006A6AFD">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685109EC" w14:textId="77777777" w:rsidR="00000000" w:rsidRDefault="006A6AFD">
            <w:pPr>
              <w:spacing w:after="100"/>
              <w:jc w:val="right"/>
              <w:rPr>
                <w:rFonts w:eastAsia="Times New Roman"/>
              </w:rPr>
            </w:pPr>
          </w:p>
        </w:tc>
      </w:tr>
      <w:tr w:rsidR="00000000" w14:paraId="4E44162A" w14:textId="77777777">
        <w:trPr>
          <w:divId w:val="1395816467"/>
        </w:trPr>
        <w:tc>
          <w:tcPr>
            <w:tcW w:w="0" w:type="auto"/>
            <w:gridSpan w:val="3"/>
            <w:shd w:val="clear" w:color="auto" w:fill="FFFFFF"/>
            <w:tcMar>
              <w:top w:w="30" w:type="dxa"/>
              <w:left w:w="20" w:type="dxa"/>
              <w:bottom w:w="30" w:type="dxa"/>
              <w:right w:w="20" w:type="dxa"/>
            </w:tcMar>
            <w:vAlign w:val="bottom"/>
            <w:hideMark/>
          </w:tcPr>
          <w:p w14:paraId="190CC2EF" w14:textId="77777777" w:rsidR="00000000" w:rsidRDefault="006A6AFD">
            <w:pPr>
              <w:spacing w:after="100"/>
              <w:divId w:val="1883665097"/>
              <w:rPr>
                <w:rFonts w:eastAsia="Times New Roman"/>
              </w:rPr>
            </w:pPr>
            <w:r>
              <w:rPr>
                <w:rFonts w:eastAsia="Times New Roman"/>
                <w:color w:val="000000"/>
                <w:sz w:val="20"/>
                <w:szCs w:val="20"/>
              </w:rPr>
              <w:t>Corporat</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199F166E" w14:textId="77777777" w:rsidR="00000000" w:rsidRDefault="006A6AFD">
            <w:pPr>
              <w:spacing w:after="100"/>
              <w:jc w:val="right"/>
              <w:rPr>
                <w:rFonts w:eastAsia="Times New Roman"/>
              </w:rPr>
            </w:pPr>
            <w:r>
              <w:rPr>
                <w:rFonts w:eastAsia="Times New Roman"/>
                <w:color w:val="000000"/>
                <w:sz w:val="20"/>
                <w:szCs w:val="20"/>
              </w:rPr>
              <w:t>7,977 </w:t>
            </w:r>
          </w:p>
        </w:tc>
        <w:tc>
          <w:tcPr>
            <w:tcW w:w="0" w:type="auto"/>
            <w:shd w:val="clear" w:color="auto" w:fill="FFFFFF"/>
            <w:tcMar>
              <w:top w:w="30" w:type="dxa"/>
              <w:left w:w="0" w:type="dxa"/>
              <w:bottom w:w="30" w:type="dxa"/>
              <w:right w:w="20" w:type="dxa"/>
            </w:tcMar>
            <w:vAlign w:val="bottom"/>
            <w:hideMark/>
          </w:tcPr>
          <w:p w14:paraId="072C3801"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6D4120"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683C65" w14:textId="77777777" w:rsidR="00000000" w:rsidRDefault="006A6AFD">
            <w:pPr>
              <w:spacing w:after="100"/>
              <w:jc w:val="right"/>
              <w:rPr>
                <w:rFonts w:eastAsia="Times New Roman"/>
              </w:rPr>
            </w:pPr>
            <w:r>
              <w:rPr>
                <w:rFonts w:eastAsia="Times New Roman"/>
                <w:color w:val="000000"/>
                <w:sz w:val="20"/>
                <w:szCs w:val="20"/>
              </w:rPr>
              <w:t>8,690 </w:t>
            </w:r>
          </w:p>
        </w:tc>
        <w:tc>
          <w:tcPr>
            <w:tcW w:w="0" w:type="auto"/>
            <w:shd w:val="clear" w:color="auto" w:fill="FFFFFF"/>
            <w:tcMar>
              <w:top w:w="30" w:type="dxa"/>
              <w:left w:w="0" w:type="dxa"/>
              <w:bottom w:w="30" w:type="dxa"/>
              <w:right w:w="20" w:type="dxa"/>
            </w:tcMar>
            <w:vAlign w:val="bottom"/>
            <w:hideMark/>
          </w:tcPr>
          <w:p w14:paraId="01E1CB62" w14:textId="77777777" w:rsidR="00000000" w:rsidRDefault="006A6AFD">
            <w:pPr>
              <w:spacing w:after="100"/>
              <w:jc w:val="right"/>
              <w:rPr>
                <w:rFonts w:eastAsia="Times New Roman"/>
              </w:rPr>
            </w:pPr>
          </w:p>
        </w:tc>
      </w:tr>
      <w:tr w:rsidR="00000000" w14:paraId="11C3383F" w14:textId="77777777">
        <w:trPr>
          <w:divId w:val="1395816467"/>
        </w:trPr>
        <w:tc>
          <w:tcPr>
            <w:tcW w:w="0" w:type="auto"/>
            <w:gridSpan w:val="3"/>
            <w:shd w:val="clear" w:color="auto" w:fill="CCEEFF"/>
            <w:tcMar>
              <w:top w:w="0" w:type="dxa"/>
              <w:left w:w="20" w:type="dxa"/>
              <w:bottom w:w="0" w:type="dxa"/>
              <w:right w:w="20" w:type="dxa"/>
            </w:tcMar>
            <w:vAlign w:val="center"/>
            <w:hideMark/>
          </w:tcPr>
          <w:p w14:paraId="25131F81"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9AC64F6"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5AA2E0D" w14:textId="77777777" w:rsidR="00000000" w:rsidRDefault="006A6AFD">
            <w:pPr>
              <w:spacing w:after="100"/>
              <w:jc w:val="right"/>
              <w:rPr>
                <w:rFonts w:eastAsia="Times New Roman"/>
              </w:rPr>
            </w:pPr>
            <w:r>
              <w:rPr>
                <w:rFonts w:eastAsia="Times New Roman"/>
                <w:color w:val="000000"/>
                <w:sz w:val="20"/>
                <w:szCs w:val="20"/>
              </w:rPr>
              <w:t>34,444 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CB565CA"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0ED1A6"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18D89EC"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DF0FA8D" w14:textId="77777777" w:rsidR="00000000" w:rsidRDefault="006A6AFD">
            <w:pPr>
              <w:spacing w:after="100"/>
              <w:jc w:val="right"/>
              <w:rPr>
                <w:rFonts w:eastAsia="Times New Roman"/>
              </w:rPr>
            </w:pPr>
            <w:r>
              <w:rPr>
                <w:rFonts w:eastAsia="Times New Roman"/>
                <w:color w:val="000000"/>
                <w:sz w:val="20"/>
                <w:szCs w:val="20"/>
              </w:rPr>
              <w:t>34,709 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0C8C890" w14:textId="77777777" w:rsidR="00000000" w:rsidRDefault="006A6AFD">
            <w:pPr>
              <w:spacing w:after="100"/>
              <w:jc w:val="right"/>
              <w:rPr>
                <w:rFonts w:eastAsia="Times New Roman"/>
              </w:rPr>
            </w:pPr>
          </w:p>
        </w:tc>
      </w:tr>
    </w:tbl>
    <w:p w14:paraId="09518D00" w14:textId="77777777" w:rsidR="00000000" w:rsidRDefault="006A6AFD">
      <w:pPr>
        <w:divId w:val="460005463"/>
        <w:rPr>
          <w:rFonts w:eastAsia="Times New Roman"/>
        </w:rPr>
      </w:pPr>
      <w:r>
        <w:rPr>
          <w:rFonts w:eastAsia="Times New Roman"/>
          <w:color w:val="000000"/>
          <w:sz w:val="16"/>
          <w:szCs w:val="16"/>
        </w:rPr>
        <w:t>_______________</w:t>
      </w:r>
    </w:p>
    <w:p w14:paraId="189AF0C0" w14:textId="77777777" w:rsidR="00000000" w:rsidRDefault="006A6AFD">
      <w:pPr>
        <w:ind w:hanging="360"/>
        <w:divId w:val="1138688882"/>
        <w:rPr>
          <w:rFonts w:eastAsia="Times New Roman"/>
        </w:rPr>
      </w:pPr>
      <w:r>
        <w:rPr>
          <w:rFonts w:eastAsia="Times New Roman"/>
          <w:color w:val="000000"/>
          <w:sz w:val="16"/>
          <w:szCs w:val="16"/>
        </w:rPr>
        <w:t>(1)</w:t>
      </w:r>
      <w:r>
        <w:rPr>
          <w:rFonts w:eastAsia="Times New Roman"/>
          <w:color w:val="000000"/>
          <w:sz w:val="16"/>
          <w:szCs w:val="16"/>
        </w:rPr>
        <w:t xml:space="preserve">Identifiable intangible assets acquired in connection with the L3Harris Merger in the two quarters ended January 3, 2020 and our acquisition of Exelis in fiscal 2015 were recorded as Corporate assets because they benefited the entire Company as opposed to </w:t>
      </w:r>
      <w:r>
        <w:rPr>
          <w:rFonts w:eastAsia="Times New Roman"/>
          <w:color w:val="000000"/>
          <w:sz w:val="16"/>
          <w:szCs w:val="16"/>
        </w:rPr>
        <w:t xml:space="preserve">any individual segment. Identifiable intangible asset balances recorded as Corporate assets were $6.5 billion and $6.6 billion at April 1, 2022 and December 31, 2021, respectively. Corporate assets also </w:t>
      </w:r>
    </w:p>
    <w:p w14:paraId="0B12AEA0" w14:textId="77777777" w:rsidR="00000000" w:rsidRDefault="006A6AFD">
      <w:pPr>
        <w:ind w:firstLine="360"/>
        <w:jc w:val="center"/>
        <w:divId w:val="1157770319"/>
        <w:rPr>
          <w:rFonts w:eastAsia="Times New Roman"/>
        </w:rPr>
      </w:pPr>
      <w:r>
        <w:rPr>
          <w:rFonts w:eastAsia="Times New Roman"/>
          <w:color w:val="000000"/>
          <w:sz w:val="20"/>
          <w:szCs w:val="20"/>
        </w:rPr>
        <w:t>16</w:t>
      </w:r>
    </w:p>
    <w:p w14:paraId="66C1DE6E" w14:textId="77777777" w:rsidR="00000000" w:rsidRDefault="006A6AFD">
      <w:pPr>
        <w:rPr>
          <w:rFonts w:eastAsia="Times New Roman"/>
        </w:rPr>
      </w:pPr>
      <w:r>
        <w:rPr>
          <w:rFonts w:eastAsia="Times New Roman"/>
        </w:rPr>
        <w:pict w14:anchorId="146DC7F4">
          <v:rect id="_x0000_i1043" style="width:0;height:1.5pt" o:hralign="center" o:hrstd="t" o:hr="t" fillcolor="#a0a0a0" stroked="f"/>
        </w:pict>
      </w:r>
    </w:p>
    <w:p w14:paraId="367F058B" w14:textId="77777777" w:rsidR="00000000" w:rsidRDefault="006A6AFD">
      <w:pPr>
        <w:ind w:firstLine="360"/>
        <w:divId w:val="1164976832"/>
        <w:rPr>
          <w:rFonts w:eastAsia="Times New Roman"/>
        </w:rPr>
      </w:pPr>
    </w:p>
    <w:p w14:paraId="42046855" w14:textId="77777777" w:rsidR="00000000" w:rsidRDefault="006A6AFD">
      <w:pPr>
        <w:divId w:val="1802336769"/>
        <w:rPr>
          <w:rFonts w:eastAsia="Times New Roman"/>
        </w:rPr>
      </w:pPr>
      <w:r>
        <w:rPr>
          <w:rFonts w:eastAsia="Times New Roman"/>
          <w:color w:val="000000"/>
          <w:sz w:val="16"/>
          <w:szCs w:val="16"/>
        </w:rPr>
        <w:t xml:space="preserve">consisted of cash, income taxes receivable, deferred income taxes, deferred compensation plan investments, buildings and equipment, as well as any assets of discontinued operations and divestitures. </w:t>
      </w:r>
    </w:p>
    <w:p w14:paraId="3E235F9E" w14:textId="77777777" w:rsidR="00000000" w:rsidRDefault="006A6AFD">
      <w:pPr>
        <w:divId w:val="366218263"/>
        <w:rPr>
          <w:rFonts w:eastAsia="Times New Roman"/>
        </w:rPr>
      </w:pPr>
      <w:r>
        <w:rPr>
          <w:rFonts w:eastAsia="Times New Roman"/>
          <w:b/>
          <w:bCs/>
          <w:color w:val="000000"/>
          <w:sz w:val="20"/>
          <w:szCs w:val="20"/>
        </w:rPr>
        <w:t>NOTE R — LEGAL PRO</w:t>
      </w:r>
      <w:r>
        <w:rPr>
          <w:rFonts w:eastAsia="Times New Roman"/>
          <w:b/>
          <w:bCs/>
          <w:color w:val="000000"/>
          <w:sz w:val="20"/>
          <w:szCs w:val="20"/>
        </w:rPr>
        <w:t>CEEDINGS AND CONTINGENCIES</w:t>
      </w:r>
      <w:r>
        <w:rPr>
          <w:rFonts w:eastAsia="Times New Roman"/>
          <w:b/>
          <w:bCs/>
          <w:i/>
          <w:iCs/>
          <w:color w:val="000000"/>
          <w:sz w:val="20"/>
          <w:szCs w:val="20"/>
        </w:rPr>
        <w:t xml:space="preserve"> </w:t>
      </w:r>
    </w:p>
    <w:p w14:paraId="6E1808F6" w14:textId="77777777" w:rsidR="00000000" w:rsidRDefault="006A6AFD">
      <w:pPr>
        <w:ind w:firstLine="360"/>
        <w:divId w:val="1576666565"/>
        <w:rPr>
          <w:rFonts w:eastAsia="Times New Roman"/>
        </w:rPr>
      </w:pPr>
      <w:r>
        <w:rPr>
          <w:rFonts w:eastAsia="Times New Roman"/>
          <w:color w:val="000000"/>
          <w:sz w:val="20"/>
          <w:szCs w:val="20"/>
        </w:rPr>
        <w:t>From time to time, as a normal incident of the nature and kind of businesses in which we are or were engaged, various claims or charges are asserted and litigation or arbitration is commenced by or against us arising from or rel</w:t>
      </w:r>
      <w:r>
        <w:rPr>
          <w:rFonts w:eastAsia="Times New Roman"/>
          <w:color w:val="000000"/>
          <w:sz w:val="20"/>
          <w:szCs w:val="20"/>
        </w:rPr>
        <w:t xml:space="preserve">ated to matters, including, but not limited to: product liability; personal injury; patents, trademarks, trade secrets or other intellectual property; labor and employee disputes; commercial or contractual disputes; strategic acquisitions or divestitures; </w:t>
      </w:r>
      <w:r>
        <w:rPr>
          <w:rFonts w:eastAsia="Times New Roman"/>
          <w:color w:val="000000"/>
          <w:sz w:val="20"/>
          <w:szCs w:val="20"/>
        </w:rPr>
        <w:t>the prior sale or use of former products allegedly containing asbestos or other restricted materials; breach of warranty; or environmental matters. Claimed amounts against us may be substantial, but may not bear any reasonable relationship to the merits of</w:t>
      </w:r>
      <w:r>
        <w:rPr>
          <w:rFonts w:eastAsia="Times New Roman"/>
          <w:color w:val="000000"/>
          <w:sz w:val="20"/>
          <w:szCs w:val="20"/>
        </w:rPr>
        <w:t xml:space="preserve"> the claim or the extent of any real risk of court or arbitral awards. We record accruals for losses related to those matters against us that we consider to be probable and that can be reasonably estimated. Gain contingencies, if any, are recognized when t</w:t>
      </w:r>
      <w:r>
        <w:rPr>
          <w:rFonts w:eastAsia="Times New Roman"/>
          <w:color w:val="000000"/>
          <w:sz w:val="20"/>
          <w:szCs w:val="20"/>
        </w:rPr>
        <w:t xml:space="preserve">hey are realized and legal costs generally are expensed when incurred. At April 1, 2022, our accrual for the potential resolution of lawsuits, claims or proceedings that we consider probable of being decided unfavorably to us was not material. Although it </w:t>
      </w:r>
      <w:r>
        <w:rPr>
          <w:rFonts w:eastAsia="Times New Roman"/>
          <w:color w:val="000000"/>
          <w:sz w:val="20"/>
          <w:szCs w:val="20"/>
        </w:rPr>
        <w:t>is not feasible to predict the outcome of these matters with certainty, it is reasonably possible that some lawsuits, claims or proceedings may be disposed of or decided unfavorably to us and in excess of the amounts currently accrued. Based on available i</w:t>
      </w:r>
      <w:r>
        <w:rPr>
          <w:rFonts w:eastAsia="Times New Roman"/>
          <w:color w:val="000000"/>
          <w:sz w:val="20"/>
          <w:szCs w:val="20"/>
        </w:rPr>
        <w:t>nformation, in the opinion of management, settlements, arbitration awards and final judgments, if any, that are considered probable of being rendered against us in litigation or arbitration in existence at April 1, 2022 are reserved against or would not ha</w:t>
      </w:r>
      <w:r>
        <w:rPr>
          <w:rFonts w:eastAsia="Times New Roman"/>
          <w:color w:val="000000"/>
          <w:sz w:val="20"/>
          <w:szCs w:val="20"/>
        </w:rPr>
        <w:t>ve a material adverse effect on our financial condition, results of operations, cash flows or equity.</w:t>
      </w:r>
    </w:p>
    <w:p w14:paraId="2B1CBA08" w14:textId="77777777" w:rsidR="00000000" w:rsidRDefault="006A6AFD">
      <w:pPr>
        <w:divId w:val="1468625853"/>
        <w:rPr>
          <w:rFonts w:eastAsia="Times New Roman"/>
        </w:rPr>
      </w:pPr>
      <w:r>
        <w:rPr>
          <w:rFonts w:eastAsia="Times New Roman"/>
          <w:b/>
          <w:bCs/>
          <w:color w:val="000000"/>
          <w:sz w:val="20"/>
          <w:szCs w:val="20"/>
        </w:rPr>
        <w:t>Environmental Matters</w:t>
      </w:r>
    </w:p>
    <w:p w14:paraId="081997B5" w14:textId="77777777" w:rsidR="00000000" w:rsidRDefault="006A6AFD">
      <w:pPr>
        <w:ind w:firstLine="360"/>
        <w:divId w:val="1387997265"/>
        <w:rPr>
          <w:rFonts w:eastAsia="Times New Roman"/>
        </w:rPr>
      </w:pPr>
      <w:r>
        <w:rPr>
          <w:rFonts w:eastAsia="Times New Roman"/>
          <w:color w:val="000000"/>
          <w:sz w:val="20"/>
          <w:szCs w:val="20"/>
        </w:rPr>
        <w:t>We are subject to numerous U.S. Federal, state, local and international environmental laws and regulatory requirements and are invol</w:t>
      </w:r>
      <w:r>
        <w:rPr>
          <w:rFonts w:eastAsia="Times New Roman"/>
          <w:color w:val="000000"/>
          <w:sz w:val="20"/>
          <w:szCs w:val="20"/>
        </w:rPr>
        <w:t>ved from time to time in investigations or litigation of various potential environmental issues. We or companies we have acquired are responsible, or alleged to be responsible, for environmental investigation and/or remediation of multiple sites. These sit</w:t>
      </w:r>
      <w:r>
        <w:rPr>
          <w:rFonts w:eastAsia="Times New Roman"/>
          <w:color w:val="000000"/>
          <w:sz w:val="20"/>
          <w:szCs w:val="20"/>
        </w:rPr>
        <w:t>es are in various stages of investigation and/or remediation and in some cases our liability is considered de minimis. Notices from the U.S. Environmental Protection Agency (“EPA”) or equivalent state or international environmental agencies allege that sev</w:t>
      </w:r>
      <w:r>
        <w:rPr>
          <w:rFonts w:eastAsia="Times New Roman"/>
          <w:color w:val="000000"/>
          <w:sz w:val="20"/>
          <w:szCs w:val="20"/>
        </w:rPr>
        <w:t>eral sites formerly or currently owned and/or operated by us or companies we have acquired, and other properties or water supplies that may be or have been impacted from those operations, contain disposed or recycled materials or wastes and require environ</w:t>
      </w:r>
      <w:r>
        <w:rPr>
          <w:rFonts w:eastAsia="Times New Roman"/>
          <w:color w:val="000000"/>
          <w:sz w:val="20"/>
          <w:szCs w:val="20"/>
        </w:rPr>
        <w:t>mental investigation and/or remediation. These sites include instances of being identified as a potentially responsible party under the Comprehensive Environmental Response, Compensation and Liability Act (commonly known as the “Superfund Act”) and/or equi</w:t>
      </w:r>
      <w:r>
        <w:rPr>
          <w:rFonts w:eastAsia="Times New Roman"/>
          <w:color w:val="000000"/>
          <w:sz w:val="20"/>
          <w:szCs w:val="20"/>
        </w:rPr>
        <w:t>valent state and international laws. For example, in June 2014, the U.S. Department of Justice, Environment and Natural Resources Division, notified several potentially responsible parties, including Exelis, which we acquired in 2015, of potential responsi</w:t>
      </w:r>
      <w:r>
        <w:rPr>
          <w:rFonts w:eastAsia="Times New Roman"/>
          <w:color w:val="000000"/>
          <w:sz w:val="20"/>
          <w:szCs w:val="20"/>
        </w:rPr>
        <w:t>bility for contribution to the environmental investigation and remediation of multiple locations in Alaska. In addition, in March 2016, the EPA notified over 100 potentially responsible parties, including Exelis, of potential liability for the cost of reme</w:t>
      </w:r>
      <w:r>
        <w:rPr>
          <w:rFonts w:eastAsia="Times New Roman"/>
          <w:color w:val="000000"/>
          <w:sz w:val="20"/>
          <w:szCs w:val="20"/>
        </w:rPr>
        <w:t>diation for the 8.3-mile stretch of the Lower Passaic River in New Jersey, estimated by the EPA to be $1.38 billion. During the fourth quarter of fiscal 2021, the EPA further announced an interim plan to remediate sediment in the upper nine miles of the of</w:t>
      </w:r>
      <w:r>
        <w:rPr>
          <w:rFonts w:eastAsia="Times New Roman"/>
          <w:color w:val="000000"/>
          <w:sz w:val="20"/>
          <w:szCs w:val="20"/>
        </w:rPr>
        <w:t xml:space="preserve"> the Lower Passaic River with an estimated cost of $441 million. The potential responsible parties’ respective allocations for the Lower Passaic River remediation have not been determined. Although it is not feasible to predict the outcome of these environ</w:t>
      </w:r>
      <w:r>
        <w:rPr>
          <w:rFonts w:eastAsia="Times New Roman"/>
          <w:color w:val="000000"/>
          <w:sz w:val="20"/>
          <w:szCs w:val="20"/>
        </w:rPr>
        <w:t>mental claims made against us, based on available information, in the opinion of our management, any payments we may be required to make as a result of environmental claims made against us in existence at April 1, 2022 are reserved against, covered by insu</w:t>
      </w:r>
      <w:r>
        <w:rPr>
          <w:rFonts w:eastAsia="Times New Roman"/>
          <w:color w:val="000000"/>
          <w:sz w:val="20"/>
          <w:szCs w:val="20"/>
        </w:rPr>
        <w:t>rance or would not have a material adverse effect on our financial condition, results of operations, cash flows or equity.</w:t>
      </w:r>
    </w:p>
    <w:p w14:paraId="58DDA337" w14:textId="77777777" w:rsidR="00000000" w:rsidRDefault="006A6AFD">
      <w:pPr>
        <w:ind w:firstLine="360"/>
        <w:jc w:val="center"/>
        <w:divId w:val="831333426"/>
        <w:rPr>
          <w:rFonts w:eastAsia="Times New Roman"/>
        </w:rPr>
      </w:pPr>
      <w:r>
        <w:rPr>
          <w:rFonts w:eastAsia="Times New Roman"/>
          <w:color w:val="000000"/>
          <w:sz w:val="20"/>
          <w:szCs w:val="20"/>
        </w:rPr>
        <w:t>17</w:t>
      </w:r>
    </w:p>
    <w:p w14:paraId="49CB521E" w14:textId="77777777" w:rsidR="00000000" w:rsidRDefault="006A6AFD">
      <w:pPr>
        <w:rPr>
          <w:rFonts w:eastAsia="Times New Roman"/>
        </w:rPr>
      </w:pPr>
      <w:r>
        <w:rPr>
          <w:rFonts w:eastAsia="Times New Roman"/>
        </w:rPr>
        <w:pict w14:anchorId="529C92B6">
          <v:rect id="_x0000_i1044" style="width:0;height:1.5pt" o:hralign="center" o:hrstd="t" o:hr="t" fillcolor="#a0a0a0" stroked="f"/>
        </w:pict>
      </w:r>
    </w:p>
    <w:p w14:paraId="181A1A46" w14:textId="77777777" w:rsidR="00000000" w:rsidRDefault="006A6AFD">
      <w:pPr>
        <w:ind w:firstLine="360"/>
        <w:divId w:val="788744874"/>
        <w:rPr>
          <w:rFonts w:eastAsia="Times New Roman"/>
        </w:rPr>
      </w:pPr>
    </w:p>
    <w:p w14:paraId="3C6EACF2" w14:textId="77777777" w:rsidR="00000000" w:rsidRDefault="006A6AFD">
      <w:pPr>
        <w:ind w:firstLine="360"/>
        <w:jc w:val="center"/>
        <w:rPr>
          <w:rFonts w:eastAsia="Times New Roman"/>
        </w:rPr>
      </w:pPr>
      <w:r>
        <w:rPr>
          <w:rFonts w:eastAsia="Times New Roman"/>
          <w:b/>
          <w:bCs/>
          <w:color w:val="000000"/>
          <w:sz w:val="20"/>
          <w:szCs w:val="20"/>
        </w:rPr>
        <w:t>REPORT OF INDEPENDENT REGISTERED PUBLIC ACCOUNTING FIRM</w:t>
      </w:r>
    </w:p>
    <w:p w14:paraId="7CED9E9F" w14:textId="77777777" w:rsidR="00000000" w:rsidRDefault="006A6AFD">
      <w:pPr>
        <w:ind w:firstLine="360"/>
        <w:jc w:val="center"/>
        <w:rPr>
          <w:rFonts w:eastAsia="Times New Roman"/>
        </w:rPr>
      </w:pPr>
    </w:p>
    <w:p w14:paraId="42EB2A61" w14:textId="77777777" w:rsidR="00000000" w:rsidRDefault="006A6AFD">
      <w:pPr>
        <w:divId w:val="589237350"/>
        <w:rPr>
          <w:rFonts w:eastAsia="Times New Roman"/>
        </w:rPr>
      </w:pPr>
      <w:r>
        <w:rPr>
          <w:rFonts w:eastAsia="Times New Roman"/>
          <w:color w:val="000000"/>
          <w:sz w:val="20"/>
          <w:szCs w:val="20"/>
        </w:rPr>
        <w:t xml:space="preserve">To the Shareholders and the Board </w:t>
      </w:r>
      <w:r>
        <w:rPr>
          <w:rFonts w:eastAsia="Times New Roman"/>
          <w:color w:val="000000"/>
          <w:sz w:val="20"/>
          <w:szCs w:val="20"/>
        </w:rPr>
        <w:t xml:space="preserve">of Directors of L3Harris Technologies, Inc. </w:t>
      </w:r>
    </w:p>
    <w:p w14:paraId="52C5A560" w14:textId="77777777" w:rsidR="00000000" w:rsidRDefault="006A6AFD">
      <w:pPr>
        <w:ind w:firstLine="360"/>
        <w:divId w:val="645620964"/>
        <w:rPr>
          <w:rFonts w:eastAsia="Times New Roman"/>
        </w:rPr>
      </w:pPr>
    </w:p>
    <w:p w14:paraId="0366416D" w14:textId="77777777" w:rsidR="00000000" w:rsidRDefault="006A6AFD">
      <w:pPr>
        <w:jc w:val="both"/>
        <w:rPr>
          <w:rFonts w:eastAsia="Times New Roman"/>
        </w:rPr>
      </w:pPr>
      <w:r>
        <w:rPr>
          <w:rFonts w:eastAsia="Times New Roman"/>
          <w:b/>
          <w:bCs/>
          <w:color w:val="000000"/>
          <w:sz w:val="20"/>
          <w:szCs w:val="20"/>
        </w:rPr>
        <w:t xml:space="preserve">Results of Review of Interim Financial Statements </w:t>
      </w:r>
    </w:p>
    <w:p w14:paraId="04E89525" w14:textId="77777777" w:rsidR="00000000" w:rsidRDefault="006A6AFD">
      <w:pPr>
        <w:divId w:val="868682053"/>
        <w:rPr>
          <w:rFonts w:eastAsia="Times New Roman"/>
        </w:rPr>
      </w:pPr>
      <w:r>
        <w:rPr>
          <w:rFonts w:eastAsia="Times New Roman"/>
          <w:color w:val="000000"/>
          <w:sz w:val="20"/>
          <w:szCs w:val="20"/>
        </w:rPr>
        <w:t>We have reviewed the accompanying consolidated balance sheet of L3Harris Technologies, Inc. (“the Company”) as of April 1, 2022, the related condensed consoli</w:t>
      </w:r>
      <w:r>
        <w:rPr>
          <w:rFonts w:eastAsia="Times New Roman"/>
          <w:color w:val="000000"/>
          <w:sz w:val="20"/>
          <w:szCs w:val="20"/>
        </w:rPr>
        <w:t xml:space="preserve">dated statements of income, comprehensive income, cash flows and equity for the quarters ended April 1, 2022 and April 2, 2021, and the related notes (collectively referred to as the “condensed consolidated financial statements”). Based on our reviews, we </w:t>
      </w:r>
      <w:r>
        <w:rPr>
          <w:rFonts w:eastAsia="Times New Roman"/>
          <w:color w:val="000000"/>
          <w:sz w:val="20"/>
          <w:szCs w:val="20"/>
        </w:rPr>
        <w:t xml:space="preserve">are not aware of any material modifications that should be made to the condensed consolidated interim financial statements for them to be in conformity with U.S. generally accepted accounting principles. </w:t>
      </w:r>
    </w:p>
    <w:p w14:paraId="69AE55CD" w14:textId="77777777" w:rsidR="00000000" w:rsidRDefault="006A6AFD">
      <w:pPr>
        <w:divId w:val="408236080"/>
        <w:rPr>
          <w:rFonts w:eastAsia="Times New Roman"/>
        </w:rPr>
      </w:pPr>
      <w:r>
        <w:rPr>
          <w:rFonts w:eastAsia="Times New Roman"/>
          <w:color w:val="000000"/>
          <w:sz w:val="20"/>
          <w:szCs w:val="20"/>
        </w:rPr>
        <w:t xml:space="preserve">We have previously audited, in accordance with the </w:t>
      </w:r>
      <w:r>
        <w:rPr>
          <w:rFonts w:eastAsia="Times New Roman"/>
          <w:color w:val="000000"/>
          <w:sz w:val="20"/>
          <w:szCs w:val="20"/>
        </w:rPr>
        <w:t xml:space="preserve">standards of the Public Company Accounting Oversight Board (United States) (“PCAOB”), the consolidated balance sheet of the Company as of December 31, 2021, the related consolidated statements of income, comprehensive income, cash flows and equity for the </w:t>
      </w:r>
      <w:r>
        <w:rPr>
          <w:rFonts w:eastAsia="Times New Roman"/>
          <w:color w:val="000000"/>
          <w:sz w:val="20"/>
          <w:szCs w:val="20"/>
        </w:rPr>
        <w:t>year then ended, and the related notes (not presented herein); and in our report dated February 25, 2022, we expressed an unqualified audit opinion on those consolidated financial statements. In our opinion, the information set forth in the accompanying co</w:t>
      </w:r>
      <w:r>
        <w:rPr>
          <w:rFonts w:eastAsia="Times New Roman"/>
          <w:color w:val="000000"/>
          <w:sz w:val="20"/>
          <w:szCs w:val="20"/>
        </w:rPr>
        <w:t xml:space="preserve">ndensed consolidated balance sheet as of December 31, 2021, is fairly stated, in all material respects, in relation to the consolidated balance sheet from which it has been derived. </w:t>
      </w:r>
    </w:p>
    <w:p w14:paraId="601E7D80" w14:textId="77777777" w:rsidR="00000000" w:rsidRDefault="006A6AFD">
      <w:pPr>
        <w:ind w:firstLine="360"/>
        <w:divId w:val="1243611506"/>
        <w:rPr>
          <w:rFonts w:eastAsia="Times New Roman"/>
        </w:rPr>
      </w:pPr>
    </w:p>
    <w:p w14:paraId="0CC18426" w14:textId="77777777" w:rsidR="00000000" w:rsidRDefault="006A6AFD">
      <w:pPr>
        <w:jc w:val="both"/>
        <w:rPr>
          <w:rFonts w:eastAsia="Times New Roman"/>
        </w:rPr>
      </w:pPr>
      <w:r>
        <w:rPr>
          <w:rFonts w:eastAsia="Times New Roman"/>
          <w:b/>
          <w:bCs/>
          <w:color w:val="000000"/>
          <w:sz w:val="20"/>
          <w:szCs w:val="20"/>
        </w:rPr>
        <w:t xml:space="preserve">Basis for Review Results </w:t>
      </w:r>
    </w:p>
    <w:p w14:paraId="76F767D0" w14:textId="77777777" w:rsidR="00000000" w:rsidRDefault="006A6AFD">
      <w:pPr>
        <w:jc w:val="both"/>
        <w:divId w:val="215700022"/>
        <w:rPr>
          <w:rFonts w:eastAsia="Times New Roman"/>
        </w:rPr>
      </w:pPr>
      <w:r>
        <w:rPr>
          <w:rFonts w:eastAsia="Times New Roman"/>
          <w:color w:val="000000"/>
          <w:sz w:val="20"/>
          <w:szCs w:val="20"/>
        </w:rPr>
        <w:t>These financial statements are the responsibi</w:t>
      </w:r>
      <w:r>
        <w:rPr>
          <w:rFonts w:eastAsia="Times New Roman"/>
          <w:color w:val="000000"/>
          <w:sz w:val="20"/>
          <w:szCs w:val="20"/>
        </w:rPr>
        <w:t xml:space="preserve">lity of the Company’s management. We are a public accounting firm registered with the PCAOB and required to be independent with respect to the Company in accordance with the U.S. federal securities laws and the applicable rules and regulations of the U.S. </w:t>
      </w:r>
      <w:r>
        <w:rPr>
          <w:rFonts w:eastAsia="Times New Roman"/>
          <w:color w:val="000000"/>
          <w:sz w:val="20"/>
          <w:szCs w:val="20"/>
        </w:rPr>
        <w:t>Securities and Exchange Commission and the PCAOB. We conducted our review in accordance with the standards of the PCAOB. A review of interim financial statements consists principally of applying analytical procedures and making inquiries of persons respons</w:t>
      </w:r>
      <w:r>
        <w:rPr>
          <w:rFonts w:eastAsia="Times New Roman"/>
          <w:color w:val="000000"/>
          <w:sz w:val="20"/>
          <w:szCs w:val="20"/>
        </w:rPr>
        <w:t xml:space="preserve">ible for financial and accounting matters. It is substantially less in scope than an audit conducted in accordance with the standards of the PCAOB, the objective of which is the expression of an opinion regarding the financial statements taken as a whole. </w:t>
      </w:r>
      <w:r>
        <w:rPr>
          <w:rFonts w:eastAsia="Times New Roman"/>
          <w:color w:val="000000"/>
          <w:sz w:val="20"/>
          <w:szCs w:val="20"/>
        </w:rPr>
        <w:t>Accordingly, we do not express such an opinion.</w:t>
      </w:r>
    </w:p>
    <w:p w14:paraId="0C5697BE" w14:textId="77777777" w:rsidR="00000000" w:rsidRDefault="006A6AFD">
      <w:pPr>
        <w:ind w:firstLine="360"/>
        <w:divId w:val="305204696"/>
        <w:rPr>
          <w:rFonts w:eastAsia="Times New Roman"/>
        </w:rPr>
      </w:pPr>
    </w:p>
    <w:p w14:paraId="71080D31" w14:textId="77777777" w:rsidR="00000000" w:rsidRDefault="006A6AFD">
      <w:pPr>
        <w:divId w:val="719860875"/>
        <w:rPr>
          <w:rFonts w:eastAsia="Times New Roman"/>
        </w:rPr>
      </w:pPr>
    </w:p>
    <w:p w14:paraId="5CEF0157" w14:textId="77777777" w:rsidR="00000000" w:rsidRDefault="006A6AFD">
      <w:pPr>
        <w:divId w:val="1056323269"/>
        <w:rPr>
          <w:rFonts w:eastAsia="Times New Roman"/>
        </w:rPr>
      </w:pPr>
      <w:r>
        <w:rPr>
          <w:rFonts w:eastAsia="Times New Roman"/>
          <w:color w:val="000000"/>
          <w:sz w:val="20"/>
          <w:szCs w:val="20"/>
        </w:rPr>
        <w:t>/s/ Ernst &amp; Young LLP</w:t>
      </w:r>
    </w:p>
    <w:p w14:paraId="58136037" w14:textId="77777777" w:rsidR="00000000" w:rsidRDefault="006A6AFD">
      <w:pPr>
        <w:ind w:firstLine="360"/>
        <w:divId w:val="775641362"/>
        <w:rPr>
          <w:rFonts w:eastAsia="Times New Roman"/>
        </w:rPr>
      </w:pPr>
    </w:p>
    <w:p w14:paraId="7A5EF040" w14:textId="77777777" w:rsidR="00000000" w:rsidRDefault="006A6AFD">
      <w:pPr>
        <w:divId w:val="726538013"/>
        <w:rPr>
          <w:rFonts w:eastAsia="Times New Roman"/>
        </w:rPr>
      </w:pPr>
      <w:r>
        <w:rPr>
          <w:rFonts w:eastAsia="Times New Roman"/>
          <w:color w:val="000000"/>
          <w:sz w:val="20"/>
          <w:szCs w:val="20"/>
        </w:rPr>
        <w:t>Orlando, Florida</w:t>
      </w:r>
    </w:p>
    <w:p w14:paraId="2733B206" w14:textId="77777777" w:rsidR="00000000" w:rsidRDefault="006A6AFD">
      <w:pPr>
        <w:divId w:val="1257322388"/>
        <w:rPr>
          <w:rFonts w:eastAsia="Times New Roman"/>
        </w:rPr>
      </w:pPr>
      <w:r>
        <w:rPr>
          <w:rFonts w:eastAsia="Times New Roman"/>
          <w:color w:val="000000"/>
          <w:sz w:val="20"/>
          <w:szCs w:val="20"/>
        </w:rPr>
        <w:t>April 29, 2022</w:t>
      </w:r>
    </w:p>
    <w:p w14:paraId="054163E1" w14:textId="77777777" w:rsidR="00000000" w:rsidRDefault="006A6AFD">
      <w:pPr>
        <w:ind w:firstLine="360"/>
        <w:divId w:val="1403404970"/>
        <w:rPr>
          <w:rFonts w:eastAsia="Times New Roman"/>
        </w:rPr>
      </w:pPr>
    </w:p>
    <w:p w14:paraId="38A15E18" w14:textId="77777777" w:rsidR="00000000" w:rsidRDefault="006A6AFD">
      <w:pPr>
        <w:ind w:firstLine="360"/>
        <w:divId w:val="377319101"/>
        <w:rPr>
          <w:rFonts w:eastAsia="Times New Roman"/>
        </w:rPr>
      </w:pPr>
    </w:p>
    <w:p w14:paraId="21A390C4" w14:textId="77777777" w:rsidR="00000000" w:rsidRDefault="006A6AFD">
      <w:pPr>
        <w:ind w:firstLine="360"/>
        <w:divId w:val="1913420427"/>
        <w:rPr>
          <w:rFonts w:eastAsia="Times New Roman"/>
        </w:rPr>
      </w:pPr>
    </w:p>
    <w:p w14:paraId="1AF58513" w14:textId="77777777" w:rsidR="00000000" w:rsidRDefault="006A6AFD">
      <w:pPr>
        <w:ind w:firstLine="360"/>
        <w:jc w:val="center"/>
        <w:divId w:val="1331174205"/>
        <w:rPr>
          <w:rFonts w:eastAsia="Times New Roman"/>
        </w:rPr>
      </w:pPr>
      <w:r>
        <w:rPr>
          <w:rFonts w:eastAsia="Times New Roman"/>
          <w:color w:val="000000"/>
          <w:sz w:val="20"/>
          <w:szCs w:val="20"/>
        </w:rPr>
        <w:t>18</w:t>
      </w:r>
    </w:p>
    <w:p w14:paraId="57FEE385" w14:textId="77777777" w:rsidR="00000000" w:rsidRDefault="006A6AFD">
      <w:pPr>
        <w:rPr>
          <w:rFonts w:eastAsia="Times New Roman"/>
        </w:rPr>
      </w:pPr>
      <w:r>
        <w:rPr>
          <w:rFonts w:eastAsia="Times New Roman"/>
        </w:rPr>
        <w:pict w14:anchorId="5BB53D5C">
          <v:rect id="_x0000_i1045" style="width:0;height:1.5pt" o:hralign="center" o:hrstd="t" o:hr="t" fillcolor="#a0a0a0" stroked="f"/>
        </w:pict>
      </w:r>
    </w:p>
    <w:p w14:paraId="686B594E" w14:textId="77777777" w:rsidR="00000000" w:rsidRDefault="006A6AFD">
      <w:pPr>
        <w:ind w:firstLine="360"/>
        <w:divId w:val="254872565"/>
        <w:rPr>
          <w:rFonts w:eastAsia="Times New Roman"/>
        </w:rPr>
      </w:pPr>
    </w:p>
    <w:tbl>
      <w:tblPr>
        <w:tblW w:w="4691" w:type="pct"/>
        <w:tblCellMar>
          <w:top w:w="15" w:type="dxa"/>
          <w:left w:w="15" w:type="dxa"/>
          <w:bottom w:w="15" w:type="dxa"/>
          <w:right w:w="15" w:type="dxa"/>
        </w:tblCellMar>
        <w:tblLook w:val="04A0" w:firstRow="1" w:lastRow="0" w:firstColumn="1" w:lastColumn="0" w:noHBand="0" w:noVBand="1"/>
      </w:tblPr>
      <w:tblGrid>
        <w:gridCol w:w="66"/>
        <w:gridCol w:w="816"/>
        <w:gridCol w:w="36"/>
        <w:gridCol w:w="64"/>
        <w:gridCol w:w="6775"/>
        <w:gridCol w:w="36"/>
      </w:tblGrid>
      <w:tr w:rsidR="00000000" w14:paraId="60DA2096" w14:textId="77777777">
        <w:trPr>
          <w:divId w:val="1060863720"/>
        </w:trPr>
        <w:tc>
          <w:tcPr>
            <w:tcW w:w="50" w:type="pct"/>
            <w:vAlign w:val="center"/>
            <w:hideMark/>
          </w:tcPr>
          <w:p w14:paraId="794DE611" w14:textId="77777777" w:rsidR="00000000" w:rsidRDefault="006A6AFD">
            <w:pPr>
              <w:ind w:firstLine="360"/>
              <w:rPr>
                <w:rFonts w:eastAsia="Times New Roman"/>
              </w:rPr>
            </w:pPr>
          </w:p>
        </w:tc>
        <w:tc>
          <w:tcPr>
            <w:tcW w:w="534" w:type="pct"/>
            <w:vAlign w:val="center"/>
            <w:hideMark/>
          </w:tcPr>
          <w:p w14:paraId="3C80071F" w14:textId="77777777" w:rsidR="00000000" w:rsidRDefault="006A6AFD">
            <w:pPr>
              <w:spacing w:after="100"/>
              <w:rPr>
                <w:rFonts w:eastAsia="Times New Roman"/>
                <w:sz w:val="20"/>
                <w:szCs w:val="20"/>
              </w:rPr>
            </w:pPr>
          </w:p>
        </w:tc>
        <w:tc>
          <w:tcPr>
            <w:tcW w:w="5" w:type="pct"/>
            <w:vAlign w:val="center"/>
            <w:hideMark/>
          </w:tcPr>
          <w:p w14:paraId="169E0E4D" w14:textId="77777777" w:rsidR="00000000" w:rsidRDefault="006A6AFD">
            <w:pPr>
              <w:spacing w:after="100"/>
              <w:rPr>
                <w:rFonts w:eastAsia="Times New Roman"/>
                <w:sz w:val="20"/>
                <w:szCs w:val="20"/>
              </w:rPr>
            </w:pPr>
          </w:p>
        </w:tc>
        <w:tc>
          <w:tcPr>
            <w:tcW w:w="50" w:type="pct"/>
            <w:vAlign w:val="center"/>
            <w:hideMark/>
          </w:tcPr>
          <w:p w14:paraId="489751E0" w14:textId="77777777" w:rsidR="00000000" w:rsidRDefault="006A6AFD">
            <w:pPr>
              <w:spacing w:after="100"/>
              <w:rPr>
                <w:rFonts w:eastAsia="Times New Roman"/>
                <w:sz w:val="20"/>
                <w:szCs w:val="20"/>
              </w:rPr>
            </w:pPr>
          </w:p>
        </w:tc>
        <w:tc>
          <w:tcPr>
            <w:tcW w:w="4355" w:type="pct"/>
            <w:vAlign w:val="center"/>
            <w:hideMark/>
          </w:tcPr>
          <w:p w14:paraId="702CD72A" w14:textId="77777777" w:rsidR="00000000" w:rsidRDefault="006A6AFD">
            <w:pPr>
              <w:spacing w:after="100"/>
              <w:rPr>
                <w:rFonts w:eastAsia="Times New Roman"/>
                <w:sz w:val="20"/>
                <w:szCs w:val="20"/>
              </w:rPr>
            </w:pPr>
          </w:p>
        </w:tc>
        <w:tc>
          <w:tcPr>
            <w:tcW w:w="5" w:type="pct"/>
            <w:vAlign w:val="center"/>
            <w:hideMark/>
          </w:tcPr>
          <w:p w14:paraId="03474978" w14:textId="77777777" w:rsidR="00000000" w:rsidRDefault="006A6AFD">
            <w:pPr>
              <w:spacing w:after="100"/>
              <w:rPr>
                <w:rFonts w:eastAsia="Times New Roman"/>
                <w:sz w:val="20"/>
                <w:szCs w:val="20"/>
              </w:rPr>
            </w:pPr>
          </w:p>
        </w:tc>
      </w:tr>
      <w:tr w:rsidR="00000000" w14:paraId="1FE55388" w14:textId="77777777">
        <w:trPr>
          <w:divId w:val="1060863720"/>
        </w:trPr>
        <w:tc>
          <w:tcPr>
            <w:tcW w:w="0" w:type="auto"/>
            <w:gridSpan w:val="3"/>
            <w:tcMar>
              <w:top w:w="30" w:type="dxa"/>
              <w:left w:w="20" w:type="dxa"/>
              <w:bottom w:w="30" w:type="dxa"/>
              <w:right w:w="20" w:type="dxa"/>
            </w:tcMar>
            <w:hideMark/>
          </w:tcPr>
          <w:p w14:paraId="2B2109D7" w14:textId="77777777" w:rsidR="00000000" w:rsidRDefault="006A6AFD">
            <w:pPr>
              <w:spacing w:after="100"/>
              <w:rPr>
                <w:rFonts w:eastAsia="Times New Roman"/>
              </w:rPr>
            </w:pPr>
            <w:r>
              <w:rPr>
                <w:rFonts w:eastAsia="Times New Roman"/>
                <w:b/>
                <w:bCs/>
                <w:color w:val="000000"/>
                <w:sz w:val="20"/>
                <w:szCs w:val="20"/>
              </w:rPr>
              <w:t>ITEM 2.</w:t>
            </w:r>
          </w:p>
        </w:tc>
        <w:tc>
          <w:tcPr>
            <w:tcW w:w="0" w:type="auto"/>
            <w:gridSpan w:val="3"/>
            <w:tcMar>
              <w:top w:w="30" w:type="dxa"/>
              <w:left w:w="20" w:type="dxa"/>
              <w:bottom w:w="30" w:type="dxa"/>
              <w:right w:w="20" w:type="dxa"/>
            </w:tcMar>
            <w:hideMark/>
          </w:tcPr>
          <w:p w14:paraId="2D834470" w14:textId="77777777" w:rsidR="00000000" w:rsidRDefault="006A6AFD">
            <w:pPr>
              <w:spacing w:after="100"/>
              <w:rPr>
                <w:rFonts w:eastAsia="Times New Roman"/>
              </w:rPr>
            </w:pPr>
            <w:r>
              <w:rPr>
                <w:rFonts w:eastAsia="Times New Roman"/>
                <w:b/>
                <w:bCs/>
                <w:color w:val="000000"/>
                <w:sz w:val="20"/>
                <w:szCs w:val="20"/>
              </w:rPr>
              <w:t>MANAGEMENT’S DISCUSSION AND ANALYSIS OF FINANCIAL CONDITION AND RESULTS OF OPERATIONS.</w:t>
            </w:r>
          </w:p>
        </w:tc>
      </w:tr>
    </w:tbl>
    <w:p w14:paraId="3BC24FE3" w14:textId="77777777" w:rsidR="00000000" w:rsidRDefault="006A6AFD">
      <w:pPr>
        <w:divId w:val="713844779"/>
        <w:rPr>
          <w:rFonts w:eastAsia="Times New Roman"/>
        </w:rPr>
      </w:pPr>
      <w:r>
        <w:rPr>
          <w:rFonts w:eastAsia="Times New Roman"/>
          <w:b/>
          <w:bCs/>
          <w:color w:val="000000"/>
          <w:sz w:val="20"/>
          <w:szCs w:val="20"/>
        </w:rPr>
        <w:t>OVERVIEW</w:t>
      </w:r>
    </w:p>
    <w:p w14:paraId="287F9C3F" w14:textId="77777777" w:rsidR="00000000" w:rsidRDefault="006A6AFD">
      <w:pPr>
        <w:ind w:firstLine="360"/>
        <w:divId w:val="1937402128"/>
        <w:rPr>
          <w:rFonts w:eastAsia="Times New Roman"/>
        </w:rPr>
      </w:pPr>
      <w:r>
        <w:rPr>
          <w:rFonts w:eastAsia="Times New Roman"/>
          <w:color w:val="000000"/>
          <w:sz w:val="20"/>
          <w:szCs w:val="20"/>
        </w:rPr>
        <w:t>The following Management’s Discussion and Analysis (“MD&amp;A”</w:t>
      </w:r>
      <w:r>
        <w:rPr>
          <w:rFonts w:eastAsia="Times New Roman"/>
          <w:color w:val="000000"/>
          <w:sz w:val="20"/>
          <w:szCs w:val="20"/>
        </w:rPr>
        <w:t>) is intended to assist in an understanding of our financial condition and results of operations. This MD&amp;A is provided as a supplement to, should be read in conjunction with, and is qualified in its entirety by reference to, our Condensed Consolidated Fin</w:t>
      </w:r>
      <w:r>
        <w:rPr>
          <w:rFonts w:eastAsia="Times New Roman"/>
          <w:color w:val="000000"/>
          <w:sz w:val="20"/>
          <w:szCs w:val="20"/>
        </w:rPr>
        <w:t>ancial Statements (Unaudited) and accompanying Notes appearing elsewhere in this Report (the “Notes”). In addition, reference should be made to our audited Consolidated Financial Statements and accompanying Notes to Consolidated Financial Statements and It</w:t>
      </w:r>
      <w:r>
        <w:rPr>
          <w:rFonts w:eastAsia="Times New Roman"/>
          <w:color w:val="000000"/>
          <w:sz w:val="20"/>
          <w:szCs w:val="20"/>
        </w:rPr>
        <w:t>em 7. “Management’s Discussion and Analysis of Financial Condition and Results of Operations” included in our Fiscal 2021 Form 10-K. Except for the historical information contained herein, the discussions in this MD&amp;A contain forward-looking statements tha</w:t>
      </w:r>
      <w:r>
        <w:rPr>
          <w:rFonts w:eastAsia="Times New Roman"/>
          <w:color w:val="000000"/>
          <w:sz w:val="20"/>
          <w:szCs w:val="20"/>
        </w:rPr>
        <w:t>t involve risks and uncertainties. Our future results could differ materially from those discussed herein. Factors that could cause or contribute to such differences include, but are not limited to, those discussed below in this MD&amp;A under “Forward-Looking</w:t>
      </w:r>
      <w:r>
        <w:rPr>
          <w:rFonts w:eastAsia="Times New Roman"/>
          <w:color w:val="000000"/>
          <w:sz w:val="20"/>
          <w:szCs w:val="20"/>
        </w:rPr>
        <w:t xml:space="preserve"> Statements and Factors that May Affect Future Results.”</w:t>
      </w:r>
    </w:p>
    <w:p w14:paraId="4299DC20" w14:textId="77777777" w:rsidR="00000000" w:rsidRDefault="006A6AFD">
      <w:pPr>
        <w:divId w:val="775709070"/>
        <w:rPr>
          <w:rFonts w:eastAsia="Times New Roman"/>
        </w:rPr>
      </w:pPr>
      <w:r>
        <w:rPr>
          <w:rFonts w:eastAsia="Times New Roman"/>
          <w:b/>
          <w:bCs/>
          <w:color w:val="000000"/>
          <w:sz w:val="20"/>
          <w:szCs w:val="20"/>
        </w:rPr>
        <w:t>KEY DEVELOPMENTS</w:t>
      </w:r>
    </w:p>
    <w:p w14:paraId="239E9D28" w14:textId="77777777" w:rsidR="00000000" w:rsidRDefault="006A6AFD">
      <w:pPr>
        <w:ind w:firstLine="360"/>
        <w:divId w:val="668017810"/>
        <w:rPr>
          <w:rFonts w:eastAsia="Times New Roman"/>
        </w:rPr>
      </w:pPr>
      <w:r>
        <w:rPr>
          <w:rFonts w:eastAsia="Times New Roman"/>
          <w:color w:val="000000"/>
          <w:sz w:val="20"/>
          <w:szCs w:val="20"/>
        </w:rPr>
        <w:t>The following is a list of the remaining sections of this MD&amp;A, together with our perspective on their contents, which we hope will assist in reading these pages:</w:t>
      </w:r>
    </w:p>
    <w:p w14:paraId="16FFBFBB" w14:textId="77777777" w:rsidR="00000000" w:rsidRDefault="006A6AFD">
      <w:pPr>
        <w:ind w:hanging="360"/>
        <w:divId w:val="148987740"/>
        <w:rPr>
          <w:rFonts w:eastAsia="Times New Roman"/>
        </w:rPr>
      </w:pPr>
      <w:r>
        <w:rPr>
          <w:rFonts w:eastAsia="Times New Roman"/>
          <w:color w:val="000000"/>
          <w:sz w:val="20"/>
          <w:szCs w:val="20"/>
        </w:rPr>
        <w:t>•</w:t>
      </w:r>
      <w:r>
        <w:rPr>
          <w:rFonts w:eastAsia="Times New Roman"/>
          <w:b/>
          <w:bCs/>
          <w:color w:val="000000"/>
          <w:sz w:val="20"/>
          <w:szCs w:val="20"/>
        </w:rPr>
        <w:t>Results of Operati</w:t>
      </w:r>
      <w:r>
        <w:rPr>
          <w:rFonts w:eastAsia="Times New Roman"/>
          <w:b/>
          <w:bCs/>
          <w:color w:val="000000"/>
          <w:sz w:val="20"/>
          <w:szCs w:val="20"/>
        </w:rPr>
        <w:t>ons</w:t>
      </w:r>
      <w:r>
        <w:rPr>
          <w:rFonts w:eastAsia="Times New Roman"/>
          <w:b/>
          <w:bCs/>
          <w:i/>
          <w:iCs/>
          <w:color w:val="000000"/>
          <w:sz w:val="20"/>
          <w:szCs w:val="20"/>
        </w:rPr>
        <w:t xml:space="preserve"> </w:t>
      </w:r>
      <w:r>
        <w:rPr>
          <w:rFonts w:eastAsia="Times New Roman"/>
          <w:color w:val="000000"/>
          <w:sz w:val="20"/>
          <w:szCs w:val="20"/>
        </w:rPr>
        <w:t>— an analysis of our consolidated results of operations and the results in each of our business segments, to the extent the segment operating results are helpful to an understanding of our business as a whole, for the periods presented in our Condensed</w:t>
      </w:r>
      <w:r>
        <w:rPr>
          <w:rFonts w:eastAsia="Times New Roman"/>
          <w:color w:val="000000"/>
          <w:sz w:val="20"/>
          <w:szCs w:val="20"/>
        </w:rPr>
        <w:t xml:space="preserve"> Consolidated Statement of Income (Unaudited). </w:t>
      </w:r>
    </w:p>
    <w:p w14:paraId="6C6B2540" w14:textId="77777777" w:rsidR="00000000" w:rsidRDefault="006A6AFD">
      <w:pPr>
        <w:ind w:hanging="360"/>
        <w:divId w:val="1674723182"/>
        <w:rPr>
          <w:rFonts w:eastAsia="Times New Roman"/>
        </w:rPr>
      </w:pPr>
      <w:r>
        <w:rPr>
          <w:rFonts w:eastAsia="Times New Roman"/>
          <w:color w:val="000000"/>
          <w:sz w:val="20"/>
          <w:szCs w:val="20"/>
        </w:rPr>
        <w:t>•</w:t>
      </w:r>
      <w:r>
        <w:rPr>
          <w:rFonts w:eastAsia="Times New Roman"/>
          <w:b/>
          <w:bCs/>
          <w:color w:val="000000"/>
          <w:sz w:val="20"/>
          <w:szCs w:val="20"/>
        </w:rPr>
        <w:t>Liquidity, Capital Resources and Financial Strategies</w:t>
      </w:r>
      <w:r>
        <w:rPr>
          <w:rFonts w:eastAsia="Times New Roman"/>
          <w:b/>
          <w:bCs/>
          <w:i/>
          <w:iCs/>
          <w:color w:val="000000"/>
          <w:sz w:val="20"/>
          <w:szCs w:val="20"/>
        </w:rPr>
        <w:t> </w:t>
      </w:r>
      <w:r>
        <w:rPr>
          <w:rFonts w:eastAsia="Times New Roman"/>
          <w:color w:val="000000"/>
          <w:sz w:val="20"/>
          <w:szCs w:val="20"/>
        </w:rPr>
        <w:t>— an analysis of cash flows, funding of pension plans, common stock repurchases, dividends, capital structure and resources, material cash requirements a</w:t>
      </w:r>
      <w:r>
        <w:rPr>
          <w:rFonts w:eastAsia="Times New Roman"/>
          <w:color w:val="000000"/>
          <w:sz w:val="20"/>
          <w:szCs w:val="20"/>
        </w:rPr>
        <w:t>nd commercial commitments.</w:t>
      </w:r>
    </w:p>
    <w:p w14:paraId="6580EA8E" w14:textId="77777777" w:rsidR="00000000" w:rsidRDefault="006A6AFD">
      <w:pPr>
        <w:ind w:hanging="360"/>
        <w:divId w:val="1744451637"/>
        <w:rPr>
          <w:rFonts w:eastAsia="Times New Roman"/>
        </w:rPr>
      </w:pPr>
      <w:r>
        <w:rPr>
          <w:rFonts w:eastAsia="Times New Roman"/>
          <w:color w:val="000000"/>
          <w:sz w:val="20"/>
          <w:szCs w:val="20"/>
        </w:rPr>
        <w:t>•</w:t>
      </w:r>
      <w:r>
        <w:rPr>
          <w:rFonts w:eastAsia="Times New Roman"/>
          <w:b/>
          <w:bCs/>
          <w:color w:val="000000"/>
          <w:sz w:val="20"/>
          <w:szCs w:val="20"/>
        </w:rPr>
        <w:t>Critical Accounting Policies and Estimates</w:t>
      </w:r>
      <w:r>
        <w:rPr>
          <w:rFonts w:eastAsia="Times New Roman"/>
          <w:color w:val="000000"/>
          <w:sz w:val="20"/>
          <w:szCs w:val="20"/>
        </w:rPr>
        <w:t xml:space="preserve"> — a discussion of accounting policies and estimates that require the most judgment and a discussion of accounting pronouncements that have been issued but not yet implemented by us and </w:t>
      </w:r>
      <w:r>
        <w:rPr>
          <w:rFonts w:eastAsia="Times New Roman"/>
          <w:color w:val="000000"/>
          <w:sz w:val="20"/>
          <w:szCs w:val="20"/>
        </w:rPr>
        <w:t>their potential impact on our financial condition, results of operations, cash flows and equity.</w:t>
      </w:r>
    </w:p>
    <w:p w14:paraId="1DB32F6A" w14:textId="77777777" w:rsidR="00000000" w:rsidRDefault="006A6AFD">
      <w:pPr>
        <w:ind w:hanging="360"/>
        <w:divId w:val="1755933959"/>
        <w:rPr>
          <w:rFonts w:eastAsia="Times New Roman"/>
        </w:rPr>
      </w:pPr>
      <w:r>
        <w:rPr>
          <w:rFonts w:eastAsia="Times New Roman"/>
          <w:color w:val="000000"/>
          <w:sz w:val="20"/>
          <w:szCs w:val="20"/>
        </w:rPr>
        <w:t>•</w:t>
      </w:r>
      <w:r>
        <w:rPr>
          <w:rFonts w:eastAsia="Times New Roman"/>
          <w:b/>
          <w:bCs/>
          <w:color w:val="000000"/>
          <w:sz w:val="20"/>
          <w:szCs w:val="20"/>
        </w:rPr>
        <w:t>Forward-Looking Statements and Factors that May Affect Future Results</w:t>
      </w:r>
      <w:r>
        <w:rPr>
          <w:rFonts w:eastAsia="Times New Roman"/>
          <w:color w:val="000000"/>
          <w:sz w:val="20"/>
          <w:szCs w:val="20"/>
        </w:rPr>
        <w:t> — cautionary information about forward-looking statements and a description of certain r</w:t>
      </w:r>
      <w:r>
        <w:rPr>
          <w:rFonts w:eastAsia="Times New Roman"/>
          <w:color w:val="000000"/>
          <w:sz w:val="20"/>
          <w:szCs w:val="20"/>
        </w:rPr>
        <w:t>isks and uncertainties that could cause our actual results to differ materially from our historical results or our current expectations or projections.</w:t>
      </w:r>
    </w:p>
    <w:p w14:paraId="7E2EC993" w14:textId="77777777" w:rsidR="00000000" w:rsidRDefault="006A6AFD">
      <w:pPr>
        <w:ind w:firstLine="435"/>
        <w:divId w:val="1516378427"/>
        <w:rPr>
          <w:rFonts w:eastAsia="Times New Roman"/>
        </w:rPr>
      </w:pPr>
      <w:r>
        <w:rPr>
          <w:rFonts w:eastAsia="Times New Roman"/>
          <w:color w:val="000000"/>
          <w:sz w:val="20"/>
          <w:szCs w:val="20"/>
        </w:rPr>
        <w:t>Effective January 1, 2022, we streamlined our business segments from four business segments to three bus</w:t>
      </w:r>
      <w:r>
        <w:rPr>
          <w:rFonts w:eastAsia="Times New Roman"/>
          <w:color w:val="000000"/>
          <w:sz w:val="20"/>
          <w:szCs w:val="20"/>
        </w:rPr>
        <w:t>iness segments. As a result of the segment reorganization, the Aviation Systems segment was eliminated as a business segment. Effective for fiscal 2022, which began January 1, 2022, we reported our financial results in the following three reportable segmen</w:t>
      </w:r>
      <w:r>
        <w:rPr>
          <w:rFonts w:eastAsia="Times New Roman"/>
          <w:color w:val="000000"/>
          <w:sz w:val="20"/>
          <w:szCs w:val="20"/>
        </w:rPr>
        <w:t>ts:</w:t>
      </w:r>
    </w:p>
    <w:p w14:paraId="63F804F6" w14:textId="77777777" w:rsidR="00000000" w:rsidRDefault="006A6AFD">
      <w:pPr>
        <w:ind w:hanging="360"/>
        <w:divId w:val="161818809"/>
        <w:rPr>
          <w:rFonts w:eastAsia="Times New Roman"/>
        </w:rPr>
      </w:pPr>
      <w:r>
        <w:rPr>
          <w:rFonts w:eastAsia="Times New Roman"/>
          <w:color w:val="000000"/>
          <w:sz w:val="20"/>
          <w:szCs w:val="20"/>
        </w:rPr>
        <w:t>•Integrated Mission Systems, including multi-mission ISR systems; integrated electrical and electronic systems for maritime platforms; advanced EO/IR solutions; fuzing and ordnance systems; commercial aviation products; and commercial pilot training op</w:t>
      </w:r>
      <w:r>
        <w:rPr>
          <w:rFonts w:eastAsia="Times New Roman"/>
          <w:color w:val="000000"/>
          <w:sz w:val="20"/>
          <w:szCs w:val="20"/>
        </w:rPr>
        <w:t>erations;</w:t>
      </w:r>
    </w:p>
    <w:p w14:paraId="3CE3353F" w14:textId="77777777" w:rsidR="00000000" w:rsidRDefault="006A6AFD">
      <w:pPr>
        <w:ind w:hanging="360"/>
        <w:divId w:val="1129321916"/>
        <w:rPr>
          <w:rFonts w:eastAsia="Times New Roman"/>
        </w:rPr>
      </w:pPr>
      <w:r>
        <w:rPr>
          <w:rFonts w:eastAsia="Times New Roman"/>
          <w:color w:val="000000"/>
          <w:sz w:val="20"/>
          <w:szCs w:val="20"/>
        </w:rPr>
        <w:t>•Space &amp; Airborne Systems, including space payloads, sensors and full-mission solutions; classified intelligence and cyber; avionics; electronic warfare; and mission networks for air traffic management operations; and</w:t>
      </w:r>
    </w:p>
    <w:p w14:paraId="737E9098" w14:textId="77777777" w:rsidR="00000000" w:rsidRDefault="006A6AFD">
      <w:pPr>
        <w:ind w:hanging="360"/>
        <w:divId w:val="1561669190"/>
        <w:rPr>
          <w:rFonts w:eastAsia="Times New Roman"/>
        </w:rPr>
      </w:pPr>
      <w:r>
        <w:rPr>
          <w:rFonts w:eastAsia="Times New Roman"/>
          <w:color w:val="000000"/>
          <w:sz w:val="20"/>
          <w:szCs w:val="20"/>
        </w:rPr>
        <w:t>•Communication Systems, incl</w:t>
      </w:r>
      <w:r>
        <w:rPr>
          <w:rFonts w:eastAsia="Times New Roman"/>
          <w:color w:val="000000"/>
          <w:sz w:val="20"/>
          <w:szCs w:val="20"/>
        </w:rPr>
        <w:t xml:space="preserve">uding tactical communications with global communications solutions; broadband communications; integrated vision solutions; and public safety radios, system applications and equipment. </w:t>
      </w:r>
    </w:p>
    <w:p w14:paraId="597E07D6" w14:textId="77777777" w:rsidR="00000000" w:rsidRDefault="006A6AFD">
      <w:pPr>
        <w:ind w:firstLine="360"/>
        <w:divId w:val="1388720000"/>
        <w:rPr>
          <w:rFonts w:eastAsia="Times New Roman"/>
        </w:rPr>
      </w:pPr>
      <w:r>
        <w:rPr>
          <w:rFonts w:eastAsia="Times New Roman"/>
          <w:color w:val="000000"/>
          <w:sz w:val="20"/>
          <w:szCs w:val="20"/>
        </w:rPr>
        <w:t>The following businesses were divested or classified as held for sale a</w:t>
      </w:r>
      <w:r>
        <w:rPr>
          <w:rFonts w:eastAsia="Times New Roman"/>
          <w:color w:val="000000"/>
          <w:sz w:val="20"/>
          <w:szCs w:val="20"/>
        </w:rPr>
        <w:t xml:space="preserve">t April 1, 2022 and April 2, 2021: </w:t>
      </w:r>
    </w:p>
    <w:p w14:paraId="52FF76E1" w14:textId="77777777" w:rsidR="00000000" w:rsidRDefault="006A6AFD">
      <w:pPr>
        <w:ind w:hanging="360"/>
        <w:divId w:val="1228305002"/>
        <w:rPr>
          <w:rFonts w:eastAsia="Times New Roman"/>
        </w:rPr>
      </w:pPr>
      <w:r>
        <w:rPr>
          <w:rFonts w:eastAsia="Times New Roman"/>
          <w:color w:val="000000"/>
          <w:sz w:val="20"/>
          <w:szCs w:val="20"/>
        </w:rPr>
        <w:t>•Space and Navigation business, definitive agreement entered into on February 14, 2022 for a selling price of $5 million and classified as held for sale during the quarter ended April 1, 2022, expected to be completed in</w:t>
      </w:r>
      <w:r>
        <w:rPr>
          <w:rFonts w:eastAsia="Times New Roman"/>
          <w:color w:val="000000"/>
          <w:sz w:val="20"/>
          <w:szCs w:val="20"/>
        </w:rPr>
        <w:t xml:space="preserve"> the second quarter of fiscal 2022, the results of which are reported as part of our Space &amp; Airborne Systems segment;</w:t>
      </w:r>
    </w:p>
    <w:p w14:paraId="2D808349" w14:textId="77777777" w:rsidR="00000000" w:rsidRDefault="006A6AFD">
      <w:pPr>
        <w:ind w:hanging="360"/>
        <w:divId w:val="1896768837"/>
        <w:rPr>
          <w:rFonts w:eastAsia="Times New Roman"/>
        </w:rPr>
      </w:pPr>
      <w:r>
        <w:rPr>
          <w:rFonts w:eastAsia="Times New Roman"/>
          <w:color w:val="000000"/>
          <w:sz w:val="20"/>
          <w:szCs w:val="20"/>
        </w:rPr>
        <w:t xml:space="preserve">•CPS business, definitive agreement entered into on March 1, 2021 and classified as held for sale during the quarter ended April 2, 2021 </w:t>
      </w:r>
      <w:r>
        <w:rPr>
          <w:rFonts w:eastAsia="Times New Roman"/>
          <w:color w:val="000000"/>
          <w:sz w:val="20"/>
          <w:szCs w:val="20"/>
        </w:rPr>
        <w:t>and divested on July 2, 2021, the results of which are reported as part of other non-reportable businesses through the date of divestiture;</w:t>
      </w:r>
    </w:p>
    <w:p w14:paraId="3639506D" w14:textId="77777777" w:rsidR="00000000" w:rsidRDefault="006A6AFD">
      <w:pPr>
        <w:ind w:hanging="360"/>
        <w:divId w:val="1051273935"/>
        <w:rPr>
          <w:rFonts w:eastAsia="Times New Roman"/>
        </w:rPr>
      </w:pPr>
      <w:r>
        <w:rPr>
          <w:rFonts w:eastAsia="Times New Roman"/>
          <w:color w:val="000000"/>
          <w:sz w:val="20"/>
          <w:szCs w:val="20"/>
        </w:rPr>
        <w:t xml:space="preserve">•Military training business, definitive agreement entered into on February 27, 2021 and classified as held for sale </w:t>
      </w:r>
      <w:r>
        <w:rPr>
          <w:rFonts w:eastAsia="Times New Roman"/>
          <w:color w:val="000000"/>
          <w:sz w:val="20"/>
          <w:szCs w:val="20"/>
        </w:rPr>
        <w:t>during the quarter ended April 2, 2021 and divested on July 2, 2021, the results of which are reported as part of other non-reportable businesses through the date of divestiture; and</w:t>
      </w:r>
    </w:p>
    <w:p w14:paraId="4FCF3552" w14:textId="77777777" w:rsidR="00000000" w:rsidRDefault="006A6AFD">
      <w:pPr>
        <w:ind w:hanging="360"/>
        <w:divId w:val="1760325926"/>
        <w:rPr>
          <w:rFonts w:eastAsia="Times New Roman"/>
        </w:rPr>
      </w:pPr>
      <w:r>
        <w:rPr>
          <w:rFonts w:eastAsia="Times New Roman"/>
          <w:color w:val="000000"/>
          <w:sz w:val="16"/>
          <w:szCs w:val="16"/>
        </w:rPr>
        <w:t>•</w:t>
      </w:r>
      <w:r>
        <w:rPr>
          <w:rFonts w:eastAsia="Times New Roman"/>
          <w:color w:val="000000"/>
          <w:sz w:val="20"/>
          <w:szCs w:val="20"/>
        </w:rPr>
        <w:t>Voice Switch Enterprise disposal group (“VSE disposal group”), definitive agreement entered into on February 23, 2021 and classified as held for sale during the quarter ended April 2, 2021 and partially divested on July 2, 2021, with the remainder divested</w:t>
      </w:r>
      <w:r>
        <w:rPr>
          <w:rFonts w:eastAsia="Times New Roman"/>
          <w:color w:val="000000"/>
          <w:sz w:val="20"/>
          <w:szCs w:val="20"/>
        </w:rPr>
        <w:t xml:space="preserve"> on July 30, 2021, the results of which are reported as part of other non-reportable businesses through the date of divestiture. </w:t>
      </w:r>
    </w:p>
    <w:p w14:paraId="5B3D6ED1" w14:textId="77777777" w:rsidR="00000000" w:rsidRDefault="006A6AFD">
      <w:pPr>
        <w:ind w:firstLine="360"/>
        <w:jc w:val="center"/>
        <w:divId w:val="1627810071"/>
        <w:rPr>
          <w:rFonts w:eastAsia="Times New Roman"/>
        </w:rPr>
      </w:pPr>
      <w:r>
        <w:rPr>
          <w:rFonts w:eastAsia="Times New Roman"/>
          <w:color w:val="000000"/>
          <w:sz w:val="20"/>
          <w:szCs w:val="20"/>
        </w:rPr>
        <w:t>19</w:t>
      </w:r>
    </w:p>
    <w:p w14:paraId="5ED13492" w14:textId="77777777" w:rsidR="00000000" w:rsidRDefault="006A6AFD">
      <w:pPr>
        <w:rPr>
          <w:rFonts w:eastAsia="Times New Roman"/>
        </w:rPr>
      </w:pPr>
      <w:r>
        <w:rPr>
          <w:rFonts w:eastAsia="Times New Roman"/>
        </w:rPr>
        <w:pict w14:anchorId="52FFEC2E">
          <v:rect id="_x0000_i1046" style="width:0;height:1.5pt" o:hralign="center" o:hrstd="t" o:hr="t" fillcolor="#a0a0a0" stroked="f"/>
        </w:pict>
      </w:r>
    </w:p>
    <w:p w14:paraId="1ADAAD6B" w14:textId="77777777" w:rsidR="00000000" w:rsidRDefault="006A6AFD">
      <w:pPr>
        <w:ind w:firstLine="360"/>
        <w:divId w:val="385878646"/>
        <w:rPr>
          <w:rFonts w:eastAsia="Times New Roman"/>
        </w:rPr>
      </w:pPr>
    </w:p>
    <w:p w14:paraId="523B9652" w14:textId="77777777" w:rsidR="00000000" w:rsidRDefault="006A6AFD">
      <w:pPr>
        <w:ind w:firstLine="360"/>
        <w:divId w:val="226306095"/>
        <w:rPr>
          <w:rFonts w:eastAsia="Times New Roman"/>
        </w:rPr>
      </w:pPr>
      <w:r>
        <w:rPr>
          <w:rFonts w:eastAsia="Times New Roman"/>
          <w:color w:val="000000"/>
          <w:sz w:val="20"/>
          <w:szCs w:val="20"/>
        </w:rPr>
        <w:t xml:space="preserve">See </w:t>
      </w:r>
      <w:r>
        <w:rPr>
          <w:rFonts w:eastAsia="Times New Roman"/>
          <w:i/>
          <w:iCs/>
          <w:color w:val="000000"/>
          <w:sz w:val="20"/>
          <w:szCs w:val="20"/>
        </w:rPr>
        <w:t>Note 3: “Business Divestitures and Asset Sales”</w:t>
      </w:r>
      <w:r>
        <w:rPr>
          <w:rFonts w:eastAsia="Times New Roman"/>
          <w:color w:val="000000"/>
          <w:sz w:val="20"/>
          <w:szCs w:val="20"/>
        </w:rPr>
        <w:t xml:space="preserve"> in the Notes to Consolidated Fin</w:t>
      </w:r>
      <w:r>
        <w:rPr>
          <w:rFonts w:eastAsia="Times New Roman"/>
          <w:color w:val="000000"/>
          <w:sz w:val="20"/>
          <w:szCs w:val="20"/>
        </w:rPr>
        <w:t>ancial Statement in our Fiscal 2021 Form 10-K for additional information regarding businesses divested in fiscal 2021.</w:t>
      </w:r>
    </w:p>
    <w:p w14:paraId="5302A752" w14:textId="77777777" w:rsidR="00000000" w:rsidRDefault="006A6AFD">
      <w:pPr>
        <w:divId w:val="904341392"/>
        <w:rPr>
          <w:rFonts w:eastAsia="Times New Roman"/>
        </w:rPr>
      </w:pPr>
      <w:r>
        <w:rPr>
          <w:rFonts w:eastAsia="Times New Roman"/>
          <w:b/>
          <w:bCs/>
          <w:color w:val="000000"/>
          <w:sz w:val="20"/>
          <w:szCs w:val="20"/>
        </w:rPr>
        <w:t>RESULTS OF OPERATIONS</w:t>
      </w:r>
    </w:p>
    <w:p w14:paraId="27D9E555" w14:textId="77777777" w:rsidR="00000000" w:rsidRDefault="006A6AFD">
      <w:pPr>
        <w:divId w:val="1181315831"/>
        <w:rPr>
          <w:rFonts w:eastAsia="Times New Roman"/>
        </w:rPr>
      </w:pPr>
      <w:r>
        <w:rPr>
          <w:rFonts w:eastAsia="Times New Roman"/>
          <w:b/>
          <w:bCs/>
          <w:color w:val="000000"/>
          <w:sz w:val="20"/>
          <w:szCs w:val="20"/>
        </w:rPr>
        <w:t>Consolidated Results of Operations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39"/>
        <w:gridCol w:w="4351"/>
        <w:gridCol w:w="38"/>
        <w:gridCol w:w="120"/>
        <w:gridCol w:w="623"/>
        <w:gridCol w:w="187"/>
        <w:gridCol w:w="36"/>
        <w:gridCol w:w="36"/>
        <w:gridCol w:w="36"/>
        <w:gridCol w:w="120"/>
        <w:gridCol w:w="624"/>
        <w:gridCol w:w="187"/>
        <w:gridCol w:w="36"/>
        <w:gridCol w:w="36"/>
        <w:gridCol w:w="36"/>
        <w:gridCol w:w="70"/>
        <w:gridCol w:w="595"/>
        <w:gridCol w:w="187"/>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50914CED" w14:textId="77777777">
        <w:trPr>
          <w:divId w:val="1112090960"/>
          <w:jc w:val="center"/>
        </w:trPr>
        <w:tc>
          <w:tcPr>
            <w:tcW w:w="50" w:type="pct"/>
            <w:vAlign w:val="center"/>
            <w:hideMark/>
          </w:tcPr>
          <w:p w14:paraId="6D3FC0F9" w14:textId="77777777" w:rsidR="00000000" w:rsidRDefault="006A6AFD">
            <w:pPr>
              <w:rPr>
                <w:rFonts w:eastAsia="Times New Roman"/>
              </w:rPr>
            </w:pPr>
          </w:p>
        </w:tc>
        <w:tc>
          <w:tcPr>
            <w:tcW w:w="3160" w:type="pct"/>
            <w:vAlign w:val="center"/>
            <w:hideMark/>
          </w:tcPr>
          <w:p w14:paraId="41DAFB28" w14:textId="77777777" w:rsidR="00000000" w:rsidRDefault="006A6AFD">
            <w:pPr>
              <w:spacing w:after="100"/>
              <w:rPr>
                <w:rFonts w:eastAsia="Times New Roman"/>
                <w:sz w:val="20"/>
                <w:szCs w:val="20"/>
              </w:rPr>
            </w:pPr>
          </w:p>
        </w:tc>
        <w:tc>
          <w:tcPr>
            <w:tcW w:w="5" w:type="pct"/>
            <w:vAlign w:val="center"/>
            <w:hideMark/>
          </w:tcPr>
          <w:p w14:paraId="08E1FA30" w14:textId="77777777" w:rsidR="00000000" w:rsidRDefault="006A6AFD">
            <w:pPr>
              <w:spacing w:after="100"/>
              <w:rPr>
                <w:rFonts w:eastAsia="Times New Roman"/>
                <w:sz w:val="20"/>
                <w:szCs w:val="20"/>
              </w:rPr>
            </w:pPr>
          </w:p>
        </w:tc>
        <w:tc>
          <w:tcPr>
            <w:tcW w:w="50" w:type="pct"/>
            <w:vAlign w:val="center"/>
            <w:hideMark/>
          </w:tcPr>
          <w:p w14:paraId="6047AFF1" w14:textId="77777777" w:rsidR="00000000" w:rsidRDefault="006A6AFD">
            <w:pPr>
              <w:spacing w:after="100"/>
              <w:rPr>
                <w:rFonts w:eastAsia="Times New Roman"/>
                <w:sz w:val="20"/>
                <w:szCs w:val="20"/>
              </w:rPr>
            </w:pPr>
          </w:p>
        </w:tc>
        <w:tc>
          <w:tcPr>
            <w:tcW w:w="563" w:type="pct"/>
            <w:vAlign w:val="center"/>
            <w:hideMark/>
          </w:tcPr>
          <w:p w14:paraId="3935ACB5" w14:textId="77777777" w:rsidR="00000000" w:rsidRDefault="006A6AFD">
            <w:pPr>
              <w:spacing w:after="100"/>
              <w:rPr>
                <w:rFonts w:eastAsia="Times New Roman"/>
                <w:sz w:val="20"/>
                <w:szCs w:val="20"/>
              </w:rPr>
            </w:pPr>
          </w:p>
        </w:tc>
        <w:tc>
          <w:tcPr>
            <w:tcW w:w="5" w:type="pct"/>
            <w:vAlign w:val="center"/>
            <w:hideMark/>
          </w:tcPr>
          <w:p w14:paraId="5B2F74C4" w14:textId="77777777" w:rsidR="00000000" w:rsidRDefault="006A6AFD">
            <w:pPr>
              <w:spacing w:after="100"/>
              <w:rPr>
                <w:rFonts w:eastAsia="Times New Roman"/>
                <w:sz w:val="20"/>
                <w:szCs w:val="20"/>
              </w:rPr>
            </w:pPr>
          </w:p>
        </w:tc>
        <w:tc>
          <w:tcPr>
            <w:tcW w:w="5" w:type="pct"/>
            <w:vAlign w:val="center"/>
            <w:hideMark/>
          </w:tcPr>
          <w:p w14:paraId="469F7B50" w14:textId="77777777" w:rsidR="00000000" w:rsidRDefault="006A6AFD">
            <w:pPr>
              <w:spacing w:after="100"/>
              <w:rPr>
                <w:rFonts w:eastAsia="Times New Roman"/>
                <w:sz w:val="20"/>
                <w:szCs w:val="20"/>
              </w:rPr>
            </w:pPr>
          </w:p>
        </w:tc>
        <w:tc>
          <w:tcPr>
            <w:tcW w:w="18" w:type="pct"/>
            <w:vAlign w:val="center"/>
            <w:hideMark/>
          </w:tcPr>
          <w:p w14:paraId="6F4A8C6B" w14:textId="77777777" w:rsidR="00000000" w:rsidRDefault="006A6AFD">
            <w:pPr>
              <w:spacing w:after="100"/>
              <w:rPr>
                <w:rFonts w:eastAsia="Times New Roman"/>
                <w:sz w:val="20"/>
                <w:szCs w:val="20"/>
              </w:rPr>
            </w:pPr>
          </w:p>
        </w:tc>
        <w:tc>
          <w:tcPr>
            <w:tcW w:w="5" w:type="pct"/>
            <w:vAlign w:val="center"/>
            <w:hideMark/>
          </w:tcPr>
          <w:p w14:paraId="19F9D557" w14:textId="77777777" w:rsidR="00000000" w:rsidRDefault="006A6AFD">
            <w:pPr>
              <w:spacing w:after="100"/>
              <w:rPr>
                <w:rFonts w:eastAsia="Times New Roman"/>
                <w:sz w:val="20"/>
                <w:szCs w:val="20"/>
              </w:rPr>
            </w:pPr>
          </w:p>
        </w:tc>
        <w:tc>
          <w:tcPr>
            <w:tcW w:w="50" w:type="pct"/>
            <w:vAlign w:val="center"/>
            <w:hideMark/>
          </w:tcPr>
          <w:p w14:paraId="207A36CF" w14:textId="77777777" w:rsidR="00000000" w:rsidRDefault="006A6AFD">
            <w:pPr>
              <w:spacing w:after="100"/>
              <w:rPr>
                <w:rFonts w:eastAsia="Times New Roman"/>
                <w:sz w:val="20"/>
                <w:szCs w:val="20"/>
              </w:rPr>
            </w:pPr>
          </w:p>
        </w:tc>
        <w:tc>
          <w:tcPr>
            <w:tcW w:w="563" w:type="pct"/>
            <w:vAlign w:val="center"/>
            <w:hideMark/>
          </w:tcPr>
          <w:p w14:paraId="0B9572A0" w14:textId="77777777" w:rsidR="00000000" w:rsidRDefault="006A6AFD">
            <w:pPr>
              <w:spacing w:after="100"/>
              <w:rPr>
                <w:rFonts w:eastAsia="Times New Roman"/>
                <w:sz w:val="20"/>
                <w:szCs w:val="20"/>
              </w:rPr>
            </w:pPr>
          </w:p>
        </w:tc>
        <w:tc>
          <w:tcPr>
            <w:tcW w:w="5" w:type="pct"/>
            <w:vAlign w:val="center"/>
            <w:hideMark/>
          </w:tcPr>
          <w:p w14:paraId="7F5B2C47" w14:textId="77777777" w:rsidR="00000000" w:rsidRDefault="006A6AFD">
            <w:pPr>
              <w:spacing w:after="100"/>
              <w:rPr>
                <w:rFonts w:eastAsia="Times New Roman"/>
                <w:sz w:val="20"/>
                <w:szCs w:val="20"/>
              </w:rPr>
            </w:pPr>
          </w:p>
        </w:tc>
        <w:tc>
          <w:tcPr>
            <w:tcW w:w="5" w:type="pct"/>
            <w:vAlign w:val="center"/>
            <w:hideMark/>
          </w:tcPr>
          <w:p w14:paraId="67BE9CEC" w14:textId="77777777" w:rsidR="00000000" w:rsidRDefault="006A6AFD">
            <w:pPr>
              <w:spacing w:after="100"/>
              <w:rPr>
                <w:rFonts w:eastAsia="Times New Roman"/>
                <w:sz w:val="20"/>
                <w:szCs w:val="20"/>
              </w:rPr>
            </w:pPr>
          </w:p>
        </w:tc>
        <w:tc>
          <w:tcPr>
            <w:tcW w:w="25" w:type="pct"/>
            <w:vAlign w:val="center"/>
            <w:hideMark/>
          </w:tcPr>
          <w:p w14:paraId="1696F0C3" w14:textId="77777777" w:rsidR="00000000" w:rsidRDefault="006A6AFD">
            <w:pPr>
              <w:spacing w:after="100"/>
              <w:rPr>
                <w:rFonts w:eastAsia="Times New Roman"/>
                <w:sz w:val="20"/>
                <w:szCs w:val="20"/>
              </w:rPr>
            </w:pPr>
          </w:p>
        </w:tc>
        <w:tc>
          <w:tcPr>
            <w:tcW w:w="5" w:type="pct"/>
            <w:vAlign w:val="center"/>
            <w:hideMark/>
          </w:tcPr>
          <w:p w14:paraId="379F3950" w14:textId="77777777" w:rsidR="00000000" w:rsidRDefault="006A6AFD">
            <w:pPr>
              <w:spacing w:after="100"/>
              <w:rPr>
                <w:rFonts w:eastAsia="Times New Roman"/>
                <w:sz w:val="20"/>
                <w:szCs w:val="20"/>
              </w:rPr>
            </w:pPr>
          </w:p>
        </w:tc>
        <w:tc>
          <w:tcPr>
            <w:tcW w:w="50" w:type="pct"/>
            <w:vAlign w:val="center"/>
            <w:hideMark/>
          </w:tcPr>
          <w:p w14:paraId="72668F0C" w14:textId="77777777" w:rsidR="00000000" w:rsidRDefault="006A6AFD">
            <w:pPr>
              <w:spacing w:after="100"/>
              <w:rPr>
                <w:rFonts w:eastAsia="Times New Roman"/>
                <w:sz w:val="20"/>
                <w:szCs w:val="20"/>
              </w:rPr>
            </w:pPr>
          </w:p>
        </w:tc>
        <w:tc>
          <w:tcPr>
            <w:tcW w:w="427" w:type="pct"/>
            <w:vAlign w:val="center"/>
            <w:hideMark/>
          </w:tcPr>
          <w:p w14:paraId="638AA928" w14:textId="77777777" w:rsidR="00000000" w:rsidRDefault="006A6AFD">
            <w:pPr>
              <w:spacing w:after="100"/>
              <w:rPr>
                <w:rFonts w:eastAsia="Times New Roman"/>
                <w:sz w:val="20"/>
                <w:szCs w:val="20"/>
              </w:rPr>
            </w:pPr>
          </w:p>
        </w:tc>
        <w:tc>
          <w:tcPr>
            <w:tcW w:w="5" w:type="pct"/>
            <w:vAlign w:val="center"/>
            <w:hideMark/>
          </w:tcPr>
          <w:p w14:paraId="59884FA7" w14:textId="77777777" w:rsidR="00000000" w:rsidRDefault="006A6AFD">
            <w:pPr>
              <w:spacing w:after="100"/>
              <w:rPr>
                <w:rFonts w:eastAsia="Times New Roman"/>
                <w:sz w:val="20"/>
                <w:szCs w:val="20"/>
              </w:rPr>
            </w:pPr>
          </w:p>
        </w:tc>
        <w:tc>
          <w:tcPr>
            <w:tcW w:w="0" w:type="auto"/>
            <w:vAlign w:val="center"/>
            <w:hideMark/>
          </w:tcPr>
          <w:p w14:paraId="5D6497A0" w14:textId="77777777" w:rsidR="00000000" w:rsidRDefault="006A6AFD">
            <w:pPr>
              <w:spacing w:after="100"/>
              <w:rPr>
                <w:rFonts w:eastAsia="Times New Roman"/>
                <w:sz w:val="20"/>
                <w:szCs w:val="20"/>
              </w:rPr>
            </w:pPr>
          </w:p>
        </w:tc>
        <w:tc>
          <w:tcPr>
            <w:tcW w:w="0" w:type="auto"/>
            <w:vAlign w:val="center"/>
            <w:hideMark/>
          </w:tcPr>
          <w:p w14:paraId="7719CCC8" w14:textId="77777777" w:rsidR="00000000" w:rsidRDefault="006A6AFD">
            <w:pPr>
              <w:spacing w:after="100"/>
              <w:rPr>
                <w:rFonts w:eastAsia="Times New Roman"/>
                <w:sz w:val="20"/>
                <w:szCs w:val="20"/>
              </w:rPr>
            </w:pPr>
          </w:p>
        </w:tc>
        <w:tc>
          <w:tcPr>
            <w:tcW w:w="0" w:type="auto"/>
            <w:gridSpan w:val="3"/>
            <w:vAlign w:val="center"/>
            <w:hideMark/>
          </w:tcPr>
          <w:p w14:paraId="33D217EF" w14:textId="77777777" w:rsidR="00000000" w:rsidRDefault="006A6AFD">
            <w:pPr>
              <w:spacing w:after="100"/>
              <w:rPr>
                <w:rFonts w:eastAsia="Times New Roman"/>
                <w:sz w:val="20"/>
                <w:szCs w:val="20"/>
              </w:rPr>
            </w:pPr>
          </w:p>
        </w:tc>
        <w:tc>
          <w:tcPr>
            <w:tcW w:w="0" w:type="auto"/>
            <w:gridSpan w:val="3"/>
            <w:vAlign w:val="center"/>
            <w:hideMark/>
          </w:tcPr>
          <w:p w14:paraId="1DECE84B" w14:textId="77777777" w:rsidR="00000000" w:rsidRDefault="006A6AFD">
            <w:pPr>
              <w:spacing w:after="100"/>
              <w:rPr>
                <w:rFonts w:eastAsia="Times New Roman"/>
                <w:sz w:val="20"/>
                <w:szCs w:val="20"/>
              </w:rPr>
            </w:pPr>
          </w:p>
        </w:tc>
        <w:tc>
          <w:tcPr>
            <w:tcW w:w="0" w:type="auto"/>
            <w:gridSpan w:val="3"/>
            <w:vAlign w:val="center"/>
            <w:hideMark/>
          </w:tcPr>
          <w:p w14:paraId="24984F21" w14:textId="77777777" w:rsidR="00000000" w:rsidRDefault="006A6AFD">
            <w:pPr>
              <w:spacing w:after="100"/>
              <w:rPr>
                <w:rFonts w:eastAsia="Times New Roman"/>
                <w:sz w:val="20"/>
                <w:szCs w:val="20"/>
              </w:rPr>
            </w:pPr>
          </w:p>
        </w:tc>
        <w:tc>
          <w:tcPr>
            <w:tcW w:w="0" w:type="auto"/>
            <w:gridSpan w:val="3"/>
            <w:vAlign w:val="center"/>
            <w:hideMark/>
          </w:tcPr>
          <w:p w14:paraId="02205C37" w14:textId="77777777" w:rsidR="00000000" w:rsidRDefault="006A6AFD">
            <w:pPr>
              <w:spacing w:after="100"/>
              <w:rPr>
                <w:rFonts w:eastAsia="Times New Roman"/>
                <w:sz w:val="20"/>
                <w:szCs w:val="20"/>
              </w:rPr>
            </w:pPr>
          </w:p>
        </w:tc>
        <w:tc>
          <w:tcPr>
            <w:tcW w:w="0" w:type="auto"/>
            <w:gridSpan w:val="3"/>
            <w:vAlign w:val="center"/>
            <w:hideMark/>
          </w:tcPr>
          <w:p w14:paraId="2E7E5870" w14:textId="77777777" w:rsidR="00000000" w:rsidRDefault="006A6AFD">
            <w:pPr>
              <w:spacing w:after="100"/>
              <w:rPr>
                <w:rFonts w:eastAsia="Times New Roman"/>
                <w:sz w:val="20"/>
                <w:szCs w:val="20"/>
              </w:rPr>
            </w:pPr>
          </w:p>
        </w:tc>
        <w:tc>
          <w:tcPr>
            <w:tcW w:w="0" w:type="auto"/>
            <w:gridSpan w:val="3"/>
            <w:vAlign w:val="center"/>
            <w:hideMark/>
          </w:tcPr>
          <w:p w14:paraId="40138BD8" w14:textId="77777777" w:rsidR="00000000" w:rsidRDefault="006A6AFD">
            <w:pPr>
              <w:spacing w:after="100"/>
              <w:rPr>
                <w:rFonts w:eastAsia="Times New Roman"/>
                <w:sz w:val="20"/>
                <w:szCs w:val="20"/>
              </w:rPr>
            </w:pPr>
          </w:p>
        </w:tc>
        <w:tc>
          <w:tcPr>
            <w:tcW w:w="0" w:type="auto"/>
            <w:gridSpan w:val="3"/>
            <w:vAlign w:val="center"/>
            <w:hideMark/>
          </w:tcPr>
          <w:p w14:paraId="48E8AF11" w14:textId="77777777" w:rsidR="00000000" w:rsidRDefault="006A6AFD">
            <w:pPr>
              <w:spacing w:after="100"/>
              <w:rPr>
                <w:rFonts w:eastAsia="Times New Roman"/>
                <w:sz w:val="20"/>
                <w:szCs w:val="20"/>
              </w:rPr>
            </w:pPr>
          </w:p>
        </w:tc>
        <w:tc>
          <w:tcPr>
            <w:tcW w:w="0" w:type="auto"/>
            <w:gridSpan w:val="3"/>
            <w:vAlign w:val="center"/>
            <w:hideMark/>
          </w:tcPr>
          <w:p w14:paraId="2190F199" w14:textId="77777777" w:rsidR="00000000" w:rsidRDefault="006A6AFD">
            <w:pPr>
              <w:spacing w:after="100"/>
              <w:rPr>
                <w:rFonts w:eastAsia="Times New Roman"/>
                <w:sz w:val="20"/>
                <w:szCs w:val="20"/>
              </w:rPr>
            </w:pPr>
          </w:p>
        </w:tc>
      </w:tr>
      <w:tr w:rsidR="00000000" w14:paraId="31C2337E" w14:textId="77777777">
        <w:trPr>
          <w:divId w:val="1112090960"/>
          <w:jc w:val="center"/>
        </w:trPr>
        <w:tc>
          <w:tcPr>
            <w:tcW w:w="0" w:type="auto"/>
            <w:gridSpan w:val="3"/>
            <w:tcMar>
              <w:top w:w="30" w:type="dxa"/>
              <w:left w:w="20" w:type="dxa"/>
              <w:bottom w:w="30" w:type="dxa"/>
              <w:right w:w="20" w:type="dxa"/>
            </w:tcMar>
            <w:vAlign w:val="bottom"/>
            <w:hideMark/>
          </w:tcPr>
          <w:p w14:paraId="714111D6" w14:textId="77777777" w:rsidR="00000000" w:rsidRDefault="006A6AFD">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14:paraId="6856349A" w14:textId="77777777" w:rsidR="00000000" w:rsidRDefault="006A6AFD">
            <w:pPr>
              <w:spacing w:after="100"/>
              <w:jc w:val="center"/>
              <w:rPr>
                <w:rFonts w:eastAsia="Times New Roman"/>
              </w:rPr>
            </w:pPr>
            <w:r>
              <w:rPr>
                <w:rFonts w:eastAsia="Times New Roman"/>
                <w:b/>
                <w:bCs/>
                <w:color w:val="000000"/>
                <w:sz w:val="16"/>
                <w:szCs w:val="16"/>
              </w:rPr>
              <w:t>Quarter Ended</w:t>
            </w:r>
          </w:p>
        </w:tc>
        <w:tc>
          <w:tcPr>
            <w:tcW w:w="0" w:type="auto"/>
            <w:vAlign w:val="center"/>
            <w:hideMark/>
          </w:tcPr>
          <w:p w14:paraId="4E2CED82" w14:textId="77777777" w:rsidR="00000000" w:rsidRDefault="006A6AFD">
            <w:pPr>
              <w:spacing w:after="100"/>
              <w:jc w:val="center"/>
              <w:rPr>
                <w:rFonts w:eastAsia="Times New Roman"/>
              </w:rPr>
            </w:pPr>
          </w:p>
        </w:tc>
        <w:tc>
          <w:tcPr>
            <w:tcW w:w="0" w:type="auto"/>
            <w:vAlign w:val="center"/>
            <w:hideMark/>
          </w:tcPr>
          <w:p w14:paraId="2CA06DD8" w14:textId="77777777" w:rsidR="00000000" w:rsidRDefault="006A6AFD">
            <w:pPr>
              <w:spacing w:after="100"/>
              <w:rPr>
                <w:rFonts w:eastAsia="Times New Roman"/>
                <w:sz w:val="20"/>
                <w:szCs w:val="20"/>
              </w:rPr>
            </w:pPr>
          </w:p>
        </w:tc>
        <w:tc>
          <w:tcPr>
            <w:tcW w:w="0" w:type="auto"/>
            <w:vAlign w:val="center"/>
            <w:hideMark/>
          </w:tcPr>
          <w:p w14:paraId="21A2B43D" w14:textId="77777777" w:rsidR="00000000" w:rsidRDefault="006A6AFD">
            <w:pPr>
              <w:spacing w:after="100"/>
              <w:rPr>
                <w:rFonts w:eastAsia="Times New Roman"/>
                <w:sz w:val="20"/>
                <w:szCs w:val="20"/>
              </w:rPr>
            </w:pPr>
          </w:p>
        </w:tc>
        <w:tc>
          <w:tcPr>
            <w:tcW w:w="0" w:type="auto"/>
            <w:vAlign w:val="center"/>
            <w:hideMark/>
          </w:tcPr>
          <w:p w14:paraId="79E9478C" w14:textId="77777777" w:rsidR="00000000" w:rsidRDefault="006A6AFD">
            <w:pPr>
              <w:spacing w:after="100"/>
              <w:rPr>
                <w:rFonts w:eastAsia="Times New Roman"/>
                <w:sz w:val="20"/>
                <w:szCs w:val="20"/>
              </w:rPr>
            </w:pPr>
          </w:p>
        </w:tc>
        <w:tc>
          <w:tcPr>
            <w:tcW w:w="0" w:type="auto"/>
            <w:vAlign w:val="center"/>
            <w:hideMark/>
          </w:tcPr>
          <w:p w14:paraId="056AB954" w14:textId="77777777" w:rsidR="00000000" w:rsidRDefault="006A6AFD">
            <w:pPr>
              <w:spacing w:after="100"/>
              <w:rPr>
                <w:rFonts w:eastAsia="Times New Roman"/>
                <w:sz w:val="20"/>
                <w:szCs w:val="20"/>
              </w:rPr>
            </w:pPr>
          </w:p>
        </w:tc>
        <w:tc>
          <w:tcPr>
            <w:tcW w:w="0" w:type="auto"/>
            <w:vAlign w:val="center"/>
            <w:hideMark/>
          </w:tcPr>
          <w:p w14:paraId="6A547B8B" w14:textId="77777777" w:rsidR="00000000" w:rsidRDefault="006A6AFD">
            <w:pPr>
              <w:spacing w:after="100"/>
              <w:rPr>
                <w:rFonts w:eastAsia="Times New Roman"/>
                <w:sz w:val="20"/>
                <w:szCs w:val="20"/>
              </w:rPr>
            </w:pPr>
          </w:p>
        </w:tc>
        <w:tc>
          <w:tcPr>
            <w:tcW w:w="0" w:type="auto"/>
            <w:vAlign w:val="center"/>
            <w:hideMark/>
          </w:tcPr>
          <w:p w14:paraId="46146DE5" w14:textId="77777777" w:rsidR="00000000" w:rsidRDefault="006A6AFD">
            <w:pPr>
              <w:spacing w:after="100"/>
              <w:rPr>
                <w:rFonts w:eastAsia="Times New Roman"/>
                <w:sz w:val="20"/>
                <w:szCs w:val="20"/>
              </w:rPr>
            </w:pPr>
          </w:p>
        </w:tc>
        <w:tc>
          <w:tcPr>
            <w:tcW w:w="0" w:type="auto"/>
            <w:vAlign w:val="center"/>
            <w:hideMark/>
          </w:tcPr>
          <w:p w14:paraId="18C8C156" w14:textId="77777777" w:rsidR="00000000" w:rsidRDefault="006A6AFD">
            <w:pPr>
              <w:spacing w:after="100"/>
              <w:rPr>
                <w:rFonts w:eastAsia="Times New Roman"/>
                <w:sz w:val="20"/>
                <w:szCs w:val="20"/>
              </w:rPr>
            </w:pPr>
          </w:p>
        </w:tc>
        <w:tc>
          <w:tcPr>
            <w:tcW w:w="0" w:type="auto"/>
            <w:vAlign w:val="center"/>
            <w:hideMark/>
          </w:tcPr>
          <w:p w14:paraId="68ADBD3B" w14:textId="77777777" w:rsidR="00000000" w:rsidRDefault="006A6AFD">
            <w:pPr>
              <w:spacing w:after="100"/>
              <w:rPr>
                <w:rFonts w:eastAsia="Times New Roman"/>
                <w:sz w:val="20"/>
                <w:szCs w:val="20"/>
              </w:rPr>
            </w:pPr>
          </w:p>
        </w:tc>
        <w:tc>
          <w:tcPr>
            <w:tcW w:w="0" w:type="auto"/>
            <w:vAlign w:val="center"/>
            <w:hideMark/>
          </w:tcPr>
          <w:p w14:paraId="6C417B17" w14:textId="77777777" w:rsidR="00000000" w:rsidRDefault="006A6AFD">
            <w:pPr>
              <w:spacing w:after="100"/>
              <w:rPr>
                <w:rFonts w:eastAsia="Times New Roman"/>
                <w:sz w:val="20"/>
                <w:szCs w:val="20"/>
              </w:rPr>
            </w:pPr>
          </w:p>
        </w:tc>
        <w:tc>
          <w:tcPr>
            <w:tcW w:w="0" w:type="auto"/>
            <w:vAlign w:val="center"/>
            <w:hideMark/>
          </w:tcPr>
          <w:p w14:paraId="271C0875" w14:textId="77777777" w:rsidR="00000000" w:rsidRDefault="006A6AFD">
            <w:pPr>
              <w:spacing w:after="100"/>
              <w:rPr>
                <w:rFonts w:eastAsia="Times New Roman"/>
                <w:sz w:val="20"/>
                <w:szCs w:val="20"/>
              </w:rPr>
            </w:pPr>
          </w:p>
        </w:tc>
        <w:tc>
          <w:tcPr>
            <w:tcW w:w="0" w:type="auto"/>
            <w:vAlign w:val="center"/>
            <w:hideMark/>
          </w:tcPr>
          <w:p w14:paraId="797D47F1" w14:textId="77777777" w:rsidR="00000000" w:rsidRDefault="006A6AFD">
            <w:pPr>
              <w:spacing w:after="100"/>
              <w:rPr>
                <w:rFonts w:eastAsia="Times New Roman"/>
                <w:sz w:val="20"/>
                <w:szCs w:val="20"/>
              </w:rPr>
            </w:pPr>
          </w:p>
        </w:tc>
        <w:tc>
          <w:tcPr>
            <w:tcW w:w="0" w:type="auto"/>
            <w:vAlign w:val="center"/>
            <w:hideMark/>
          </w:tcPr>
          <w:p w14:paraId="563DE7C7" w14:textId="77777777" w:rsidR="00000000" w:rsidRDefault="006A6AFD">
            <w:pPr>
              <w:spacing w:after="100"/>
              <w:rPr>
                <w:rFonts w:eastAsia="Times New Roman"/>
                <w:sz w:val="20"/>
                <w:szCs w:val="20"/>
              </w:rPr>
            </w:pPr>
          </w:p>
        </w:tc>
        <w:tc>
          <w:tcPr>
            <w:tcW w:w="0" w:type="auto"/>
            <w:vAlign w:val="center"/>
            <w:hideMark/>
          </w:tcPr>
          <w:p w14:paraId="1FF1A79E" w14:textId="77777777" w:rsidR="00000000" w:rsidRDefault="006A6AFD">
            <w:pPr>
              <w:spacing w:after="100"/>
              <w:rPr>
                <w:rFonts w:eastAsia="Times New Roman"/>
                <w:sz w:val="20"/>
                <w:szCs w:val="20"/>
              </w:rPr>
            </w:pPr>
          </w:p>
        </w:tc>
        <w:tc>
          <w:tcPr>
            <w:tcW w:w="0" w:type="auto"/>
            <w:vAlign w:val="center"/>
            <w:hideMark/>
          </w:tcPr>
          <w:p w14:paraId="14B82893" w14:textId="77777777" w:rsidR="00000000" w:rsidRDefault="006A6AFD">
            <w:pPr>
              <w:spacing w:after="100"/>
              <w:rPr>
                <w:rFonts w:eastAsia="Times New Roman"/>
                <w:sz w:val="20"/>
                <w:szCs w:val="20"/>
              </w:rPr>
            </w:pPr>
          </w:p>
        </w:tc>
        <w:tc>
          <w:tcPr>
            <w:tcW w:w="0" w:type="auto"/>
            <w:vAlign w:val="center"/>
            <w:hideMark/>
          </w:tcPr>
          <w:p w14:paraId="77F95083" w14:textId="77777777" w:rsidR="00000000" w:rsidRDefault="006A6AFD">
            <w:pPr>
              <w:spacing w:after="100"/>
              <w:rPr>
                <w:rFonts w:eastAsia="Times New Roman"/>
                <w:sz w:val="20"/>
                <w:szCs w:val="20"/>
              </w:rPr>
            </w:pPr>
          </w:p>
        </w:tc>
        <w:tc>
          <w:tcPr>
            <w:tcW w:w="0" w:type="auto"/>
            <w:vAlign w:val="center"/>
            <w:hideMark/>
          </w:tcPr>
          <w:p w14:paraId="3292ABE0" w14:textId="77777777" w:rsidR="00000000" w:rsidRDefault="006A6AFD">
            <w:pPr>
              <w:spacing w:after="100"/>
              <w:rPr>
                <w:rFonts w:eastAsia="Times New Roman"/>
                <w:sz w:val="20"/>
                <w:szCs w:val="20"/>
              </w:rPr>
            </w:pPr>
          </w:p>
        </w:tc>
        <w:tc>
          <w:tcPr>
            <w:tcW w:w="0" w:type="auto"/>
            <w:vAlign w:val="center"/>
            <w:hideMark/>
          </w:tcPr>
          <w:p w14:paraId="3FD874A3" w14:textId="77777777" w:rsidR="00000000" w:rsidRDefault="006A6AFD">
            <w:pPr>
              <w:spacing w:after="100"/>
              <w:rPr>
                <w:rFonts w:eastAsia="Times New Roman"/>
                <w:sz w:val="20"/>
                <w:szCs w:val="20"/>
              </w:rPr>
            </w:pPr>
          </w:p>
        </w:tc>
        <w:tc>
          <w:tcPr>
            <w:tcW w:w="0" w:type="auto"/>
            <w:vAlign w:val="center"/>
            <w:hideMark/>
          </w:tcPr>
          <w:p w14:paraId="6DFF56E5" w14:textId="77777777" w:rsidR="00000000" w:rsidRDefault="006A6AFD">
            <w:pPr>
              <w:spacing w:after="100"/>
              <w:rPr>
                <w:rFonts w:eastAsia="Times New Roman"/>
                <w:sz w:val="20"/>
                <w:szCs w:val="20"/>
              </w:rPr>
            </w:pPr>
          </w:p>
        </w:tc>
        <w:tc>
          <w:tcPr>
            <w:tcW w:w="0" w:type="auto"/>
            <w:vAlign w:val="center"/>
            <w:hideMark/>
          </w:tcPr>
          <w:p w14:paraId="77B58C8B" w14:textId="77777777" w:rsidR="00000000" w:rsidRDefault="006A6AFD">
            <w:pPr>
              <w:spacing w:after="100"/>
              <w:rPr>
                <w:rFonts w:eastAsia="Times New Roman"/>
                <w:sz w:val="20"/>
                <w:szCs w:val="20"/>
              </w:rPr>
            </w:pPr>
          </w:p>
        </w:tc>
        <w:tc>
          <w:tcPr>
            <w:tcW w:w="0" w:type="auto"/>
            <w:vAlign w:val="center"/>
            <w:hideMark/>
          </w:tcPr>
          <w:p w14:paraId="0ADDAC5B" w14:textId="77777777" w:rsidR="00000000" w:rsidRDefault="006A6AFD">
            <w:pPr>
              <w:spacing w:after="100"/>
              <w:rPr>
                <w:rFonts w:eastAsia="Times New Roman"/>
                <w:sz w:val="20"/>
                <w:szCs w:val="20"/>
              </w:rPr>
            </w:pPr>
          </w:p>
        </w:tc>
        <w:tc>
          <w:tcPr>
            <w:tcW w:w="0" w:type="auto"/>
            <w:vAlign w:val="center"/>
            <w:hideMark/>
          </w:tcPr>
          <w:p w14:paraId="7529DC46" w14:textId="77777777" w:rsidR="00000000" w:rsidRDefault="006A6AFD">
            <w:pPr>
              <w:spacing w:after="100"/>
              <w:rPr>
                <w:rFonts w:eastAsia="Times New Roman"/>
                <w:sz w:val="20"/>
                <w:szCs w:val="20"/>
              </w:rPr>
            </w:pPr>
          </w:p>
        </w:tc>
        <w:tc>
          <w:tcPr>
            <w:tcW w:w="0" w:type="auto"/>
            <w:vAlign w:val="center"/>
            <w:hideMark/>
          </w:tcPr>
          <w:p w14:paraId="61F452A1" w14:textId="77777777" w:rsidR="00000000" w:rsidRDefault="006A6AFD">
            <w:pPr>
              <w:spacing w:after="100"/>
              <w:rPr>
                <w:rFonts w:eastAsia="Times New Roman"/>
                <w:sz w:val="20"/>
                <w:szCs w:val="20"/>
              </w:rPr>
            </w:pPr>
          </w:p>
        </w:tc>
        <w:tc>
          <w:tcPr>
            <w:tcW w:w="0" w:type="auto"/>
            <w:vAlign w:val="center"/>
            <w:hideMark/>
          </w:tcPr>
          <w:p w14:paraId="7512C539" w14:textId="77777777" w:rsidR="00000000" w:rsidRDefault="006A6AFD">
            <w:pPr>
              <w:spacing w:after="100"/>
              <w:rPr>
                <w:rFonts w:eastAsia="Times New Roman"/>
                <w:sz w:val="20"/>
                <w:szCs w:val="20"/>
              </w:rPr>
            </w:pPr>
          </w:p>
        </w:tc>
        <w:tc>
          <w:tcPr>
            <w:tcW w:w="0" w:type="auto"/>
            <w:vAlign w:val="center"/>
            <w:hideMark/>
          </w:tcPr>
          <w:p w14:paraId="6C251AA2" w14:textId="77777777" w:rsidR="00000000" w:rsidRDefault="006A6AFD">
            <w:pPr>
              <w:spacing w:after="100"/>
              <w:rPr>
                <w:rFonts w:eastAsia="Times New Roman"/>
                <w:sz w:val="20"/>
                <w:szCs w:val="20"/>
              </w:rPr>
            </w:pPr>
          </w:p>
        </w:tc>
        <w:tc>
          <w:tcPr>
            <w:tcW w:w="0" w:type="auto"/>
            <w:vAlign w:val="center"/>
            <w:hideMark/>
          </w:tcPr>
          <w:p w14:paraId="667BADAA" w14:textId="77777777" w:rsidR="00000000" w:rsidRDefault="006A6AFD">
            <w:pPr>
              <w:spacing w:after="100"/>
              <w:rPr>
                <w:rFonts w:eastAsia="Times New Roman"/>
                <w:sz w:val="20"/>
                <w:szCs w:val="20"/>
              </w:rPr>
            </w:pPr>
          </w:p>
        </w:tc>
      </w:tr>
      <w:tr w:rsidR="00000000" w14:paraId="550B9C1F" w14:textId="77777777">
        <w:trPr>
          <w:divId w:val="1112090960"/>
          <w:jc w:val="center"/>
        </w:trPr>
        <w:tc>
          <w:tcPr>
            <w:tcW w:w="0" w:type="auto"/>
            <w:gridSpan w:val="3"/>
            <w:tcMar>
              <w:top w:w="30" w:type="dxa"/>
              <w:left w:w="20" w:type="dxa"/>
              <w:bottom w:w="30" w:type="dxa"/>
              <w:right w:w="20" w:type="dxa"/>
            </w:tcMar>
            <w:vAlign w:val="bottom"/>
            <w:hideMark/>
          </w:tcPr>
          <w:p w14:paraId="023E2F5C" w14:textId="77777777" w:rsidR="00000000" w:rsidRDefault="006A6AFD">
            <w:pPr>
              <w:spacing w:after="100"/>
              <w:rPr>
                <w:rFonts w:eastAsia="Times New Roman"/>
              </w:rPr>
            </w:pPr>
            <w:r>
              <w:rPr>
                <w:rFonts w:eastAsia="Times New Roman"/>
                <w:b/>
                <w:bCs/>
                <w:color w:val="000000"/>
                <w:sz w:val="16"/>
                <w:szCs w:val="16"/>
              </w:rPr>
              <w:t>(Dollars 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26AB93F2" w14:textId="77777777" w:rsidR="00000000" w:rsidRDefault="006A6AFD">
            <w:pPr>
              <w:spacing w:after="100"/>
              <w:jc w:val="center"/>
              <w:rPr>
                <w:rFonts w:eastAsia="Times New Roman"/>
              </w:rPr>
            </w:pPr>
            <w:r>
              <w:rPr>
                <w:rFonts w:eastAsia="Times New Roman"/>
                <w:b/>
                <w:bCs/>
                <w:color w:val="000000"/>
                <w:sz w:val="16"/>
                <w:szCs w:val="16"/>
              </w:rPr>
              <w:t>April 1, 2022</w:t>
            </w:r>
          </w:p>
        </w:tc>
        <w:tc>
          <w:tcPr>
            <w:tcW w:w="0" w:type="auto"/>
            <w:gridSpan w:val="3"/>
            <w:tcBorders>
              <w:top w:val="single" w:sz="8" w:space="0" w:color="000000"/>
            </w:tcBorders>
            <w:tcMar>
              <w:top w:w="0" w:type="dxa"/>
              <w:left w:w="20" w:type="dxa"/>
              <w:bottom w:w="0" w:type="dxa"/>
              <w:right w:w="20" w:type="dxa"/>
            </w:tcMar>
            <w:vAlign w:val="center"/>
            <w:hideMark/>
          </w:tcPr>
          <w:p w14:paraId="1F57753F"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939C38E" w14:textId="77777777" w:rsidR="00000000" w:rsidRDefault="006A6AFD">
            <w:pPr>
              <w:spacing w:after="100"/>
              <w:jc w:val="center"/>
              <w:rPr>
                <w:rFonts w:eastAsia="Times New Roman"/>
              </w:rPr>
            </w:pPr>
            <w:r>
              <w:rPr>
                <w:rFonts w:eastAsia="Times New Roman"/>
                <w:b/>
                <w:bCs/>
                <w:color w:val="000000"/>
                <w:sz w:val="16"/>
                <w:szCs w:val="16"/>
              </w:rPr>
              <w:t>April 2, 2021</w:t>
            </w:r>
          </w:p>
        </w:tc>
        <w:tc>
          <w:tcPr>
            <w:tcW w:w="0" w:type="auto"/>
            <w:gridSpan w:val="3"/>
            <w:tcBorders>
              <w:top w:val="single" w:sz="8" w:space="0" w:color="000000"/>
            </w:tcBorders>
            <w:tcMar>
              <w:top w:w="0" w:type="dxa"/>
              <w:left w:w="20" w:type="dxa"/>
              <w:bottom w:w="0" w:type="dxa"/>
              <w:right w:w="20" w:type="dxa"/>
            </w:tcMar>
            <w:vAlign w:val="center"/>
            <w:hideMark/>
          </w:tcPr>
          <w:p w14:paraId="38101E57"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68BDE7" w14:textId="77777777" w:rsidR="00000000" w:rsidRDefault="006A6AFD">
            <w:pPr>
              <w:spacing w:after="100"/>
              <w:jc w:val="center"/>
              <w:rPr>
                <w:rFonts w:eastAsia="Times New Roman"/>
              </w:rPr>
            </w:pPr>
            <w:r>
              <w:rPr>
                <w:rFonts w:eastAsia="Times New Roman"/>
                <w:b/>
                <w:bCs/>
                <w:color w:val="000000"/>
                <w:sz w:val="16"/>
                <w:szCs w:val="16"/>
              </w:rPr>
              <w:t>% Inc/(Dec)</w:t>
            </w:r>
          </w:p>
        </w:tc>
        <w:tc>
          <w:tcPr>
            <w:tcW w:w="0" w:type="auto"/>
            <w:vAlign w:val="center"/>
            <w:hideMark/>
          </w:tcPr>
          <w:p w14:paraId="164A4001" w14:textId="77777777" w:rsidR="00000000" w:rsidRDefault="006A6AFD">
            <w:pPr>
              <w:spacing w:after="100"/>
              <w:jc w:val="center"/>
              <w:rPr>
                <w:rFonts w:eastAsia="Times New Roman"/>
              </w:rPr>
            </w:pPr>
          </w:p>
        </w:tc>
        <w:tc>
          <w:tcPr>
            <w:tcW w:w="0" w:type="auto"/>
            <w:vAlign w:val="center"/>
            <w:hideMark/>
          </w:tcPr>
          <w:p w14:paraId="39862E38" w14:textId="77777777" w:rsidR="00000000" w:rsidRDefault="006A6AFD">
            <w:pPr>
              <w:spacing w:after="100"/>
              <w:rPr>
                <w:rFonts w:eastAsia="Times New Roman"/>
                <w:sz w:val="20"/>
                <w:szCs w:val="20"/>
              </w:rPr>
            </w:pPr>
          </w:p>
        </w:tc>
        <w:tc>
          <w:tcPr>
            <w:tcW w:w="0" w:type="auto"/>
            <w:gridSpan w:val="3"/>
            <w:vAlign w:val="center"/>
            <w:hideMark/>
          </w:tcPr>
          <w:p w14:paraId="6BA7FB99" w14:textId="77777777" w:rsidR="00000000" w:rsidRDefault="006A6AFD">
            <w:pPr>
              <w:spacing w:after="100"/>
              <w:rPr>
                <w:rFonts w:eastAsia="Times New Roman"/>
                <w:sz w:val="20"/>
                <w:szCs w:val="20"/>
              </w:rPr>
            </w:pPr>
          </w:p>
        </w:tc>
        <w:tc>
          <w:tcPr>
            <w:tcW w:w="0" w:type="auto"/>
            <w:gridSpan w:val="3"/>
            <w:vAlign w:val="center"/>
            <w:hideMark/>
          </w:tcPr>
          <w:p w14:paraId="266C13F2" w14:textId="77777777" w:rsidR="00000000" w:rsidRDefault="006A6AFD">
            <w:pPr>
              <w:spacing w:after="100"/>
              <w:rPr>
                <w:rFonts w:eastAsia="Times New Roman"/>
                <w:sz w:val="20"/>
                <w:szCs w:val="20"/>
              </w:rPr>
            </w:pPr>
          </w:p>
        </w:tc>
        <w:tc>
          <w:tcPr>
            <w:tcW w:w="0" w:type="auto"/>
            <w:gridSpan w:val="3"/>
            <w:vAlign w:val="center"/>
            <w:hideMark/>
          </w:tcPr>
          <w:p w14:paraId="1B45EC08" w14:textId="77777777" w:rsidR="00000000" w:rsidRDefault="006A6AFD">
            <w:pPr>
              <w:spacing w:after="100"/>
              <w:rPr>
                <w:rFonts w:eastAsia="Times New Roman"/>
                <w:sz w:val="20"/>
                <w:szCs w:val="20"/>
              </w:rPr>
            </w:pPr>
          </w:p>
        </w:tc>
        <w:tc>
          <w:tcPr>
            <w:tcW w:w="0" w:type="auto"/>
            <w:gridSpan w:val="3"/>
            <w:vAlign w:val="center"/>
            <w:hideMark/>
          </w:tcPr>
          <w:p w14:paraId="647C9C76" w14:textId="77777777" w:rsidR="00000000" w:rsidRDefault="006A6AFD">
            <w:pPr>
              <w:spacing w:after="100"/>
              <w:rPr>
                <w:rFonts w:eastAsia="Times New Roman"/>
                <w:sz w:val="20"/>
                <w:szCs w:val="20"/>
              </w:rPr>
            </w:pPr>
          </w:p>
        </w:tc>
        <w:tc>
          <w:tcPr>
            <w:tcW w:w="0" w:type="auto"/>
            <w:gridSpan w:val="3"/>
            <w:vAlign w:val="center"/>
            <w:hideMark/>
          </w:tcPr>
          <w:p w14:paraId="1B8B457E" w14:textId="77777777" w:rsidR="00000000" w:rsidRDefault="006A6AFD">
            <w:pPr>
              <w:spacing w:after="100"/>
              <w:rPr>
                <w:rFonts w:eastAsia="Times New Roman"/>
                <w:sz w:val="20"/>
                <w:szCs w:val="20"/>
              </w:rPr>
            </w:pPr>
          </w:p>
        </w:tc>
        <w:tc>
          <w:tcPr>
            <w:tcW w:w="0" w:type="auto"/>
            <w:gridSpan w:val="3"/>
            <w:vAlign w:val="center"/>
            <w:hideMark/>
          </w:tcPr>
          <w:p w14:paraId="48F5B875" w14:textId="77777777" w:rsidR="00000000" w:rsidRDefault="006A6AFD">
            <w:pPr>
              <w:spacing w:after="100"/>
              <w:rPr>
                <w:rFonts w:eastAsia="Times New Roman"/>
                <w:sz w:val="20"/>
                <w:szCs w:val="20"/>
              </w:rPr>
            </w:pPr>
          </w:p>
        </w:tc>
        <w:tc>
          <w:tcPr>
            <w:tcW w:w="0" w:type="auto"/>
            <w:gridSpan w:val="3"/>
            <w:vAlign w:val="center"/>
            <w:hideMark/>
          </w:tcPr>
          <w:p w14:paraId="15B23780" w14:textId="77777777" w:rsidR="00000000" w:rsidRDefault="006A6AFD">
            <w:pPr>
              <w:spacing w:after="100"/>
              <w:rPr>
                <w:rFonts w:eastAsia="Times New Roman"/>
                <w:sz w:val="20"/>
                <w:szCs w:val="20"/>
              </w:rPr>
            </w:pPr>
          </w:p>
        </w:tc>
        <w:tc>
          <w:tcPr>
            <w:tcW w:w="0" w:type="auto"/>
            <w:gridSpan w:val="3"/>
            <w:vAlign w:val="center"/>
            <w:hideMark/>
          </w:tcPr>
          <w:p w14:paraId="7107D88D" w14:textId="77777777" w:rsidR="00000000" w:rsidRDefault="006A6AFD">
            <w:pPr>
              <w:spacing w:after="100"/>
              <w:rPr>
                <w:rFonts w:eastAsia="Times New Roman"/>
                <w:sz w:val="20"/>
                <w:szCs w:val="20"/>
              </w:rPr>
            </w:pPr>
          </w:p>
        </w:tc>
      </w:tr>
      <w:tr w:rsidR="00000000" w14:paraId="4690AD20" w14:textId="77777777">
        <w:trPr>
          <w:divId w:val="1112090960"/>
          <w:jc w:val="center"/>
        </w:trPr>
        <w:tc>
          <w:tcPr>
            <w:tcW w:w="0" w:type="auto"/>
            <w:gridSpan w:val="3"/>
            <w:tcMar>
              <w:top w:w="30" w:type="dxa"/>
              <w:left w:w="20" w:type="dxa"/>
              <w:bottom w:w="30" w:type="dxa"/>
              <w:right w:w="20" w:type="dxa"/>
            </w:tcMar>
            <w:vAlign w:val="bottom"/>
            <w:hideMark/>
          </w:tcPr>
          <w:p w14:paraId="397137B0" w14:textId="77777777" w:rsidR="00000000" w:rsidRDefault="006A6AFD">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14:paraId="47724064" w14:textId="77777777" w:rsidR="00000000" w:rsidRDefault="006A6AFD">
            <w:pPr>
              <w:spacing w:after="100"/>
              <w:rPr>
                <w:rFonts w:eastAsia="Times New Roman"/>
              </w:rPr>
            </w:pPr>
          </w:p>
        </w:tc>
        <w:tc>
          <w:tcPr>
            <w:tcW w:w="0" w:type="auto"/>
            <w:gridSpan w:val="3"/>
            <w:tcMar>
              <w:top w:w="0" w:type="dxa"/>
              <w:left w:w="20" w:type="dxa"/>
              <w:bottom w:w="0" w:type="dxa"/>
              <w:right w:w="20" w:type="dxa"/>
            </w:tcMar>
            <w:vAlign w:val="center"/>
            <w:hideMark/>
          </w:tcPr>
          <w:p w14:paraId="051D13EC"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792052C"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DD4AEA"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F8FDC5C" w14:textId="77777777" w:rsidR="00000000" w:rsidRDefault="006A6AFD">
            <w:pPr>
              <w:spacing w:after="100"/>
              <w:rPr>
                <w:rFonts w:eastAsia="Times New Roman"/>
                <w:sz w:val="20"/>
                <w:szCs w:val="20"/>
              </w:rPr>
            </w:pPr>
          </w:p>
        </w:tc>
        <w:tc>
          <w:tcPr>
            <w:tcW w:w="0" w:type="auto"/>
            <w:vAlign w:val="center"/>
            <w:hideMark/>
          </w:tcPr>
          <w:p w14:paraId="1D0577BC" w14:textId="77777777" w:rsidR="00000000" w:rsidRDefault="006A6AFD">
            <w:pPr>
              <w:spacing w:after="100"/>
              <w:rPr>
                <w:rFonts w:eastAsia="Times New Roman"/>
                <w:sz w:val="20"/>
                <w:szCs w:val="20"/>
              </w:rPr>
            </w:pPr>
          </w:p>
        </w:tc>
        <w:tc>
          <w:tcPr>
            <w:tcW w:w="0" w:type="auto"/>
            <w:vAlign w:val="center"/>
            <w:hideMark/>
          </w:tcPr>
          <w:p w14:paraId="75CF379E" w14:textId="77777777" w:rsidR="00000000" w:rsidRDefault="006A6AFD">
            <w:pPr>
              <w:spacing w:after="100"/>
              <w:rPr>
                <w:rFonts w:eastAsia="Times New Roman"/>
                <w:sz w:val="20"/>
                <w:szCs w:val="20"/>
              </w:rPr>
            </w:pPr>
          </w:p>
        </w:tc>
        <w:tc>
          <w:tcPr>
            <w:tcW w:w="0" w:type="auto"/>
            <w:gridSpan w:val="3"/>
            <w:vAlign w:val="center"/>
            <w:hideMark/>
          </w:tcPr>
          <w:p w14:paraId="29959DD0" w14:textId="77777777" w:rsidR="00000000" w:rsidRDefault="006A6AFD">
            <w:pPr>
              <w:spacing w:after="100"/>
              <w:rPr>
                <w:rFonts w:eastAsia="Times New Roman"/>
                <w:sz w:val="20"/>
                <w:szCs w:val="20"/>
              </w:rPr>
            </w:pPr>
          </w:p>
        </w:tc>
        <w:tc>
          <w:tcPr>
            <w:tcW w:w="0" w:type="auto"/>
            <w:gridSpan w:val="3"/>
            <w:vAlign w:val="center"/>
            <w:hideMark/>
          </w:tcPr>
          <w:p w14:paraId="6BD40050" w14:textId="77777777" w:rsidR="00000000" w:rsidRDefault="006A6AFD">
            <w:pPr>
              <w:spacing w:after="100"/>
              <w:rPr>
                <w:rFonts w:eastAsia="Times New Roman"/>
                <w:sz w:val="20"/>
                <w:szCs w:val="20"/>
              </w:rPr>
            </w:pPr>
          </w:p>
        </w:tc>
        <w:tc>
          <w:tcPr>
            <w:tcW w:w="0" w:type="auto"/>
            <w:gridSpan w:val="3"/>
            <w:vAlign w:val="center"/>
            <w:hideMark/>
          </w:tcPr>
          <w:p w14:paraId="3F1CEF67" w14:textId="77777777" w:rsidR="00000000" w:rsidRDefault="006A6AFD">
            <w:pPr>
              <w:spacing w:after="100"/>
              <w:rPr>
                <w:rFonts w:eastAsia="Times New Roman"/>
                <w:sz w:val="20"/>
                <w:szCs w:val="20"/>
              </w:rPr>
            </w:pPr>
          </w:p>
        </w:tc>
        <w:tc>
          <w:tcPr>
            <w:tcW w:w="0" w:type="auto"/>
            <w:gridSpan w:val="3"/>
            <w:vAlign w:val="center"/>
            <w:hideMark/>
          </w:tcPr>
          <w:p w14:paraId="54192373" w14:textId="77777777" w:rsidR="00000000" w:rsidRDefault="006A6AFD">
            <w:pPr>
              <w:spacing w:after="100"/>
              <w:rPr>
                <w:rFonts w:eastAsia="Times New Roman"/>
                <w:sz w:val="20"/>
                <w:szCs w:val="20"/>
              </w:rPr>
            </w:pPr>
          </w:p>
        </w:tc>
        <w:tc>
          <w:tcPr>
            <w:tcW w:w="0" w:type="auto"/>
            <w:gridSpan w:val="3"/>
            <w:vAlign w:val="center"/>
            <w:hideMark/>
          </w:tcPr>
          <w:p w14:paraId="6371D53B" w14:textId="77777777" w:rsidR="00000000" w:rsidRDefault="006A6AFD">
            <w:pPr>
              <w:spacing w:after="100"/>
              <w:rPr>
                <w:rFonts w:eastAsia="Times New Roman"/>
                <w:sz w:val="20"/>
                <w:szCs w:val="20"/>
              </w:rPr>
            </w:pPr>
          </w:p>
        </w:tc>
        <w:tc>
          <w:tcPr>
            <w:tcW w:w="0" w:type="auto"/>
            <w:gridSpan w:val="3"/>
            <w:vAlign w:val="center"/>
            <w:hideMark/>
          </w:tcPr>
          <w:p w14:paraId="210E2C33" w14:textId="77777777" w:rsidR="00000000" w:rsidRDefault="006A6AFD">
            <w:pPr>
              <w:spacing w:after="100"/>
              <w:rPr>
                <w:rFonts w:eastAsia="Times New Roman"/>
                <w:sz w:val="20"/>
                <w:szCs w:val="20"/>
              </w:rPr>
            </w:pPr>
          </w:p>
        </w:tc>
        <w:tc>
          <w:tcPr>
            <w:tcW w:w="0" w:type="auto"/>
            <w:gridSpan w:val="3"/>
            <w:vAlign w:val="center"/>
            <w:hideMark/>
          </w:tcPr>
          <w:p w14:paraId="37C26C5B" w14:textId="77777777" w:rsidR="00000000" w:rsidRDefault="006A6AFD">
            <w:pPr>
              <w:spacing w:after="100"/>
              <w:rPr>
                <w:rFonts w:eastAsia="Times New Roman"/>
                <w:sz w:val="20"/>
                <w:szCs w:val="20"/>
              </w:rPr>
            </w:pPr>
          </w:p>
        </w:tc>
        <w:tc>
          <w:tcPr>
            <w:tcW w:w="0" w:type="auto"/>
            <w:gridSpan w:val="3"/>
            <w:vAlign w:val="center"/>
            <w:hideMark/>
          </w:tcPr>
          <w:p w14:paraId="38C3B201" w14:textId="77777777" w:rsidR="00000000" w:rsidRDefault="006A6AFD">
            <w:pPr>
              <w:spacing w:after="100"/>
              <w:rPr>
                <w:rFonts w:eastAsia="Times New Roman"/>
                <w:sz w:val="20"/>
                <w:szCs w:val="20"/>
              </w:rPr>
            </w:pPr>
          </w:p>
        </w:tc>
      </w:tr>
      <w:tr w:rsidR="00000000" w14:paraId="382E9527" w14:textId="77777777">
        <w:trPr>
          <w:divId w:val="1112090960"/>
          <w:jc w:val="center"/>
        </w:trPr>
        <w:tc>
          <w:tcPr>
            <w:tcW w:w="0" w:type="auto"/>
            <w:gridSpan w:val="3"/>
            <w:shd w:val="clear" w:color="auto" w:fill="CCEEFF"/>
            <w:tcMar>
              <w:top w:w="30" w:type="dxa"/>
              <w:left w:w="20" w:type="dxa"/>
              <w:bottom w:w="30" w:type="dxa"/>
              <w:right w:w="20" w:type="dxa"/>
            </w:tcMar>
            <w:hideMark/>
          </w:tcPr>
          <w:p w14:paraId="374E7985" w14:textId="77777777" w:rsidR="00000000" w:rsidRDefault="006A6AFD">
            <w:pPr>
              <w:spacing w:after="100"/>
              <w:rPr>
                <w:rFonts w:eastAsia="Times New Roman"/>
              </w:rPr>
            </w:pPr>
            <w:r>
              <w:rPr>
                <w:rFonts w:eastAsia="Times New Roman"/>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14:paraId="5898B570" w14:textId="77777777" w:rsidR="00000000" w:rsidRDefault="006A6AF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756685"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EAFE8B"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33E8A5"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70ED17" w14:textId="77777777" w:rsidR="00000000" w:rsidRDefault="006A6AFD">
            <w:pPr>
              <w:spacing w:after="100"/>
              <w:rPr>
                <w:rFonts w:eastAsia="Times New Roman"/>
                <w:sz w:val="20"/>
                <w:szCs w:val="20"/>
              </w:rPr>
            </w:pPr>
          </w:p>
        </w:tc>
        <w:tc>
          <w:tcPr>
            <w:tcW w:w="0" w:type="auto"/>
            <w:vAlign w:val="center"/>
            <w:hideMark/>
          </w:tcPr>
          <w:p w14:paraId="02445B75" w14:textId="77777777" w:rsidR="00000000" w:rsidRDefault="006A6AFD">
            <w:pPr>
              <w:spacing w:after="100"/>
              <w:rPr>
                <w:rFonts w:eastAsia="Times New Roman"/>
                <w:sz w:val="20"/>
                <w:szCs w:val="20"/>
              </w:rPr>
            </w:pPr>
          </w:p>
        </w:tc>
        <w:tc>
          <w:tcPr>
            <w:tcW w:w="0" w:type="auto"/>
            <w:vAlign w:val="center"/>
            <w:hideMark/>
          </w:tcPr>
          <w:p w14:paraId="137551A7" w14:textId="77777777" w:rsidR="00000000" w:rsidRDefault="006A6AFD">
            <w:pPr>
              <w:spacing w:after="100"/>
              <w:rPr>
                <w:rFonts w:eastAsia="Times New Roman"/>
                <w:sz w:val="20"/>
                <w:szCs w:val="20"/>
              </w:rPr>
            </w:pPr>
          </w:p>
        </w:tc>
        <w:tc>
          <w:tcPr>
            <w:tcW w:w="0" w:type="auto"/>
            <w:gridSpan w:val="3"/>
            <w:vAlign w:val="center"/>
            <w:hideMark/>
          </w:tcPr>
          <w:p w14:paraId="16CA255A" w14:textId="77777777" w:rsidR="00000000" w:rsidRDefault="006A6AFD">
            <w:pPr>
              <w:spacing w:after="100"/>
              <w:rPr>
                <w:rFonts w:eastAsia="Times New Roman"/>
                <w:sz w:val="20"/>
                <w:szCs w:val="20"/>
              </w:rPr>
            </w:pPr>
          </w:p>
        </w:tc>
        <w:tc>
          <w:tcPr>
            <w:tcW w:w="0" w:type="auto"/>
            <w:gridSpan w:val="3"/>
            <w:vAlign w:val="center"/>
            <w:hideMark/>
          </w:tcPr>
          <w:p w14:paraId="6407A238" w14:textId="77777777" w:rsidR="00000000" w:rsidRDefault="006A6AFD">
            <w:pPr>
              <w:spacing w:after="100"/>
              <w:rPr>
                <w:rFonts w:eastAsia="Times New Roman"/>
                <w:sz w:val="20"/>
                <w:szCs w:val="20"/>
              </w:rPr>
            </w:pPr>
          </w:p>
        </w:tc>
        <w:tc>
          <w:tcPr>
            <w:tcW w:w="0" w:type="auto"/>
            <w:gridSpan w:val="3"/>
            <w:vAlign w:val="center"/>
            <w:hideMark/>
          </w:tcPr>
          <w:p w14:paraId="13E724D9" w14:textId="77777777" w:rsidR="00000000" w:rsidRDefault="006A6AFD">
            <w:pPr>
              <w:spacing w:after="100"/>
              <w:rPr>
                <w:rFonts w:eastAsia="Times New Roman"/>
                <w:sz w:val="20"/>
                <w:szCs w:val="20"/>
              </w:rPr>
            </w:pPr>
          </w:p>
        </w:tc>
        <w:tc>
          <w:tcPr>
            <w:tcW w:w="0" w:type="auto"/>
            <w:gridSpan w:val="3"/>
            <w:vAlign w:val="center"/>
            <w:hideMark/>
          </w:tcPr>
          <w:p w14:paraId="257D5EE4" w14:textId="77777777" w:rsidR="00000000" w:rsidRDefault="006A6AFD">
            <w:pPr>
              <w:spacing w:after="100"/>
              <w:rPr>
                <w:rFonts w:eastAsia="Times New Roman"/>
                <w:sz w:val="20"/>
                <w:szCs w:val="20"/>
              </w:rPr>
            </w:pPr>
          </w:p>
        </w:tc>
        <w:tc>
          <w:tcPr>
            <w:tcW w:w="0" w:type="auto"/>
            <w:gridSpan w:val="3"/>
            <w:vAlign w:val="center"/>
            <w:hideMark/>
          </w:tcPr>
          <w:p w14:paraId="55AE244C" w14:textId="77777777" w:rsidR="00000000" w:rsidRDefault="006A6AFD">
            <w:pPr>
              <w:spacing w:after="100"/>
              <w:rPr>
                <w:rFonts w:eastAsia="Times New Roman"/>
                <w:sz w:val="20"/>
                <w:szCs w:val="20"/>
              </w:rPr>
            </w:pPr>
          </w:p>
        </w:tc>
        <w:tc>
          <w:tcPr>
            <w:tcW w:w="0" w:type="auto"/>
            <w:gridSpan w:val="3"/>
            <w:vAlign w:val="center"/>
            <w:hideMark/>
          </w:tcPr>
          <w:p w14:paraId="14B35ECA" w14:textId="77777777" w:rsidR="00000000" w:rsidRDefault="006A6AFD">
            <w:pPr>
              <w:spacing w:after="100"/>
              <w:rPr>
                <w:rFonts w:eastAsia="Times New Roman"/>
                <w:sz w:val="20"/>
                <w:szCs w:val="20"/>
              </w:rPr>
            </w:pPr>
          </w:p>
        </w:tc>
        <w:tc>
          <w:tcPr>
            <w:tcW w:w="0" w:type="auto"/>
            <w:vAlign w:val="center"/>
            <w:hideMark/>
          </w:tcPr>
          <w:p w14:paraId="4048236E" w14:textId="77777777" w:rsidR="00000000" w:rsidRDefault="006A6AFD">
            <w:pPr>
              <w:spacing w:after="100"/>
              <w:rPr>
                <w:rFonts w:eastAsia="Times New Roman"/>
                <w:sz w:val="20"/>
                <w:szCs w:val="20"/>
              </w:rPr>
            </w:pPr>
          </w:p>
        </w:tc>
        <w:tc>
          <w:tcPr>
            <w:tcW w:w="0" w:type="auto"/>
            <w:vAlign w:val="center"/>
            <w:hideMark/>
          </w:tcPr>
          <w:p w14:paraId="2A8407B5" w14:textId="77777777" w:rsidR="00000000" w:rsidRDefault="006A6AFD">
            <w:pPr>
              <w:spacing w:after="100"/>
              <w:rPr>
                <w:rFonts w:eastAsia="Times New Roman"/>
                <w:sz w:val="20"/>
                <w:szCs w:val="20"/>
              </w:rPr>
            </w:pPr>
          </w:p>
        </w:tc>
        <w:tc>
          <w:tcPr>
            <w:tcW w:w="0" w:type="auto"/>
            <w:vAlign w:val="center"/>
            <w:hideMark/>
          </w:tcPr>
          <w:p w14:paraId="26286EF1" w14:textId="77777777" w:rsidR="00000000" w:rsidRDefault="006A6AFD">
            <w:pPr>
              <w:spacing w:after="100"/>
              <w:rPr>
                <w:rFonts w:eastAsia="Times New Roman"/>
                <w:sz w:val="20"/>
                <w:szCs w:val="20"/>
              </w:rPr>
            </w:pPr>
          </w:p>
        </w:tc>
        <w:tc>
          <w:tcPr>
            <w:tcW w:w="0" w:type="auto"/>
            <w:vAlign w:val="center"/>
            <w:hideMark/>
          </w:tcPr>
          <w:p w14:paraId="7834D243" w14:textId="77777777" w:rsidR="00000000" w:rsidRDefault="006A6AFD">
            <w:pPr>
              <w:spacing w:after="100"/>
              <w:rPr>
                <w:rFonts w:eastAsia="Times New Roman"/>
                <w:sz w:val="20"/>
                <w:szCs w:val="20"/>
              </w:rPr>
            </w:pPr>
          </w:p>
        </w:tc>
        <w:tc>
          <w:tcPr>
            <w:tcW w:w="0" w:type="auto"/>
            <w:vAlign w:val="center"/>
            <w:hideMark/>
          </w:tcPr>
          <w:p w14:paraId="1D7355D2" w14:textId="77777777" w:rsidR="00000000" w:rsidRDefault="006A6AFD">
            <w:pPr>
              <w:spacing w:after="100"/>
              <w:rPr>
                <w:rFonts w:eastAsia="Times New Roman"/>
                <w:sz w:val="20"/>
                <w:szCs w:val="20"/>
              </w:rPr>
            </w:pPr>
          </w:p>
        </w:tc>
        <w:tc>
          <w:tcPr>
            <w:tcW w:w="0" w:type="auto"/>
            <w:vAlign w:val="center"/>
            <w:hideMark/>
          </w:tcPr>
          <w:p w14:paraId="6CB007F8" w14:textId="77777777" w:rsidR="00000000" w:rsidRDefault="006A6AFD">
            <w:pPr>
              <w:spacing w:after="100"/>
              <w:rPr>
                <w:rFonts w:eastAsia="Times New Roman"/>
                <w:sz w:val="20"/>
                <w:szCs w:val="20"/>
              </w:rPr>
            </w:pPr>
          </w:p>
        </w:tc>
      </w:tr>
      <w:tr w:rsidR="00000000" w14:paraId="626D910D" w14:textId="77777777">
        <w:trPr>
          <w:divId w:val="1112090960"/>
          <w:jc w:val="center"/>
        </w:trPr>
        <w:tc>
          <w:tcPr>
            <w:tcW w:w="0" w:type="auto"/>
            <w:gridSpan w:val="3"/>
            <w:shd w:val="clear" w:color="auto" w:fill="FFFFFF"/>
            <w:tcMar>
              <w:top w:w="30" w:type="dxa"/>
              <w:left w:w="290" w:type="dxa"/>
              <w:bottom w:w="30" w:type="dxa"/>
              <w:right w:w="20" w:type="dxa"/>
            </w:tcMar>
            <w:hideMark/>
          </w:tcPr>
          <w:p w14:paraId="6E1CCDE9" w14:textId="77777777" w:rsidR="00000000" w:rsidRDefault="006A6AFD">
            <w:pPr>
              <w:spacing w:after="100"/>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14:paraId="62144E31"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0089307" w14:textId="77777777" w:rsidR="00000000" w:rsidRDefault="006A6AFD">
            <w:pPr>
              <w:spacing w:after="100"/>
              <w:jc w:val="right"/>
              <w:rPr>
                <w:rFonts w:eastAsia="Times New Roman"/>
              </w:rPr>
            </w:pPr>
            <w:r>
              <w:rPr>
                <w:rFonts w:eastAsia="Times New Roman"/>
                <w:color w:val="000000"/>
                <w:sz w:val="20"/>
                <w:szCs w:val="20"/>
              </w:rPr>
              <w:t>1,721 </w:t>
            </w:r>
          </w:p>
        </w:tc>
        <w:tc>
          <w:tcPr>
            <w:tcW w:w="0" w:type="auto"/>
            <w:shd w:val="clear" w:color="auto" w:fill="FFFFFF"/>
            <w:tcMar>
              <w:top w:w="30" w:type="dxa"/>
              <w:left w:w="0" w:type="dxa"/>
              <w:bottom w:w="30" w:type="dxa"/>
              <w:right w:w="20" w:type="dxa"/>
            </w:tcMar>
            <w:vAlign w:val="bottom"/>
            <w:hideMark/>
          </w:tcPr>
          <w:p w14:paraId="23FD5C98"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D60005" w14:textId="77777777" w:rsidR="00000000" w:rsidRDefault="006A6AF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1CBA0A0"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BDDE7AC" w14:textId="77777777" w:rsidR="00000000" w:rsidRDefault="006A6AFD">
            <w:pPr>
              <w:spacing w:after="100"/>
              <w:jc w:val="right"/>
              <w:rPr>
                <w:rFonts w:eastAsia="Times New Roman"/>
              </w:rPr>
            </w:pPr>
            <w:r>
              <w:rPr>
                <w:rFonts w:eastAsia="Times New Roman"/>
                <w:color w:val="000000"/>
                <w:sz w:val="20"/>
                <w:szCs w:val="20"/>
              </w:rPr>
              <w:t>1,751 </w:t>
            </w:r>
          </w:p>
        </w:tc>
        <w:tc>
          <w:tcPr>
            <w:tcW w:w="0" w:type="auto"/>
            <w:shd w:val="clear" w:color="auto" w:fill="FFFFFF"/>
            <w:tcMar>
              <w:top w:w="30" w:type="dxa"/>
              <w:left w:w="0" w:type="dxa"/>
              <w:bottom w:w="30" w:type="dxa"/>
              <w:right w:w="20" w:type="dxa"/>
            </w:tcMar>
            <w:vAlign w:val="bottom"/>
            <w:hideMark/>
          </w:tcPr>
          <w:p w14:paraId="3B0DB19D"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639EE4"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D355E9" w14:textId="77777777" w:rsidR="00000000" w:rsidRDefault="006A6AFD">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3D93B79E" w14:textId="77777777" w:rsidR="00000000" w:rsidRDefault="006A6AFD">
            <w:pPr>
              <w:spacing w:after="100"/>
              <w:jc w:val="right"/>
              <w:rPr>
                <w:rFonts w:eastAsia="Times New Roman"/>
              </w:rPr>
            </w:pPr>
            <w:r>
              <w:rPr>
                <w:rFonts w:eastAsia="Times New Roman"/>
                <w:color w:val="000000"/>
                <w:sz w:val="20"/>
                <w:szCs w:val="20"/>
              </w:rPr>
              <w:t>%</w:t>
            </w:r>
          </w:p>
        </w:tc>
        <w:tc>
          <w:tcPr>
            <w:tcW w:w="0" w:type="auto"/>
            <w:vAlign w:val="center"/>
            <w:hideMark/>
          </w:tcPr>
          <w:p w14:paraId="66F7F86B" w14:textId="77777777" w:rsidR="00000000" w:rsidRDefault="006A6AFD">
            <w:pPr>
              <w:spacing w:after="100"/>
              <w:jc w:val="right"/>
              <w:rPr>
                <w:rFonts w:eastAsia="Times New Roman"/>
              </w:rPr>
            </w:pPr>
          </w:p>
        </w:tc>
        <w:tc>
          <w:tcPr>
            <w:tcW w:w="0" w:type="auto"/>
            <w:vAlign w:val="center"/>
            <w:hideMark/>
          </w:tcPr>
          <w:p w14:paraId="520220C6" w14:textId="77777777" w:rsidR="00000000" w:rsidRDefault="006A6AFD">
            <w:pPr>
              <w:spacing w:after="100"/>
              <w:rPr>
                <w:rFonts w:eastAsia="Times New Roman"/>
                <w:sz w:val="20"/>
                <w:szCs w:val="20"/>
              </w:rPr>
            </w:pPr>
          </w:p>
        </w:tc>
        <w:tc>
          <w:tcPr>
            <w:tcW w:w="0" w:type="auto"/>
            <w:gridSpan w:val="3"/>
            <w:vAlign w:val="center"/>
            <w:hideMark/>
          </w:tcPr>
          <w:p w14:paraId="36B02818" w14:textId="77777777" w:rsidR="00000000" w:rsidRDefault="006A6AFD">
            <w:pPr>
              <w:spacing w:after="100"/>
              <w:rPr>
                <w:rFonts w:eastAsia="Times New Roman"/>
                <w:sz w:val="20"/>
                <w:szCs w:val="20"/>
              </w:rPr>
            </w:pPr>
          </w:p>
        </w:tc>
        <w:tc>
          <w:tcPr>
            <w:tcW w:w="0" w:type="auto"/>
            <w:gridSpan w:val="3"/>
            <w:vAlign w:val="center"/>
            <w:hideMark/>
          </w:tcPr>
          <w:p w14:paraId="1EFEE43B" w14:textId="77777777" w:rsidR="00000000" w:rsidRDefault="006A6AFD">
            <w:pPr>
              <w:spacing w:after="100"/>
              <w:rPr>
                <w:rFonts w:eastAsia="Times New Roman"/>
                <w:sz w:val="20"/>
                <w:szCs w:val="20"/>
              </w:rPr>
            </w:pPr>
          </w:p>
        </w:tc>
        <w:tc>
          <w:tcPr>
            <w:tcW w:w="0" w:type="auto"/>
            <w:gridSpan w:val="3"/>
            <w:vAlign w:val="center"/>
            <w:hideMark/>
          </w:tcPr>
          <w:p w14:paraId="33867829" w14:textId="77777777" w:rsidR="00000000" w:rsidRDefault="006A6AFD">
            <w:pPr>
              <w:spacing w:after="100"/>
              <w:rPr>
                <w:rFonts w:eastAsia="Times New Roman"/>
                <w:sz w:val="20"/>
                <w:szCs w:val="20"/>
              </w:rPr>
            </w:pPr>
          </w:p>
        </w:tc>
        <w:tc>
          <w:tcPr>
            <w:tcW w:w="0" w:type="auto"/>
            <w:gridSpan w:val="3"/>
            <w:vAlign w:val="center"/>
            <w:hideMark/>
          </w:tcPr>
          <w:p w14:paraId="48BC96BC" w14:textId="77777777" w:rsidR="00000000" w:rsidRDefault="006A6AFD">
            <w:pPr>
              <w:spacing w:after="100"/>
              <w:rPr>
                <w:rFonts w:eastAsia="Times New Roman"/>
                <w:sz w:val="20"/>
                <w:szCs w:val="20"/>
              </w:rPr>
            </w:pPr>
          </w:p>
        </w:tc>
        <w:tc>
          <w:tcPr>
            <w:tcW w:w="0" w:type="auto"/>
            <w:gridSpan w:val="3"/>
            <w:vAlign w:val="center"/>
            <w:hideMark/>
          </w:tcPr>
          <w:p w14:paraId="05EF7BF9" w14:textId="77777777" w:rsidR="00000000" w:rsidRDefault="006A6AFD">
            <w:pPr>
              <w:spacing w:after="100"/>
              <w:rPr>
                <w:rFonts w:eastAsia="Times New Roman"/>
                <w:sz w:val="20"/>
                <w:szCs w:val="20"/>
              </w:rPr>
            </w:pPr>
          </w:p>
        </w:tc>
        <w:tc>
          <w:tcPr>
            <w:tcW w:w="0" w:type="auto"/>
            <w:gridSpan w:val="3"/>
            <w:vAlign w:val="center"/>
            <w:hideMark/>
          </w:tcPr>
          <w:p w14:paraId="4F73B27C" w14:textId="77777777" w:rsidR="00000000" w:rsidRDefault="006A6AFD">
            <w:pPr>
              <w:spacing w:after="100"/>
              <w:rPr>
                <w:rFonts w:eastAsia="Times New Roman"/>
                <w:sz w:val="20"/>
                <w:szCs w:val="20"/>
              </w:rPr>
            </w:pPr>
          </w:p>
        </w:tc>
        <w:tc>
          <w:tcPr>
            <w:tcW w:w="0" w:type="auto"/>
            <w:gridSpan w:val="3"/>
            <w:vAlign w:val="center"/>
            <w:hideMark/>
          </w:tcPr>
          <w:p w14:paraId="24930D46" w14:textId="77777777" w:rsidR="00000000" w:rsidRDefault="006A6AFD">
            <w:pPr>
              <w:spacing w:after="100"/>
              <w:rPr>
                <w:rFonts w:eastAsia="Times New Roman"/>
                <w:sz w:val="20"/>
                <w:szCs w:val="20"/>
              </w:rPr>
            </w:pPr>
          </w:p>
        </w:tc>
        <w:tc>
          <w:tcPr>
            <w:tcW w:w="0" w:type="auto"/>
            <w:gridSpan w:val="3"/>
            <w:vAlign w:val="center"/>
            <w:hideMark/>
          </w:tcPr>
          <w:p w14:paraId="3871022F" w14:textId="77777777" w:rsidR="00000000" w:rsidRDefault="006A6AFD">
            <w:pPr>
              <w:spacing w:after="100"/>
              <w:rPr>
                <w:rFonts w:eastAsia="Times New Roman"/>
                <w:sz w:val="20"/>
                <w:szCs w:val="20"/>
              </w:rPr>
            </w:pPr>
          </w:p>
        </w:tc>
      </w:tr>
      <w:tr w:rsidR="00000000" w14:paraId="5D2576CC" w14:textId="77777777">
        <w:trPr>
          <w:divId w:val="1112090960"/>
          <w:jc w:val="center"/>
        </w:trPr>
        <w:tc>
          <w:tcPr>
            <w:tcW w:w="0" w:type="auto"/>
            <w:gridSpan w:val="3"/>
            <w:shd w:val="clear" w:color="auto" w:fill="CCEEFF"/>
            <w:tcMar>
              <w:top w:w="30" w:type="dxa"/>
              <w:left w:w="290" w:type="dxa"/>
              <w:bottom w:w="30" w:type="dxa"/>
              <w:right w:w="20" w:type="dxa"/>
            </w:tcMar>
            <w:hideMark/>
          </w:tcPr>
          <w:p w14:paraId="2062809B" w14:textId="77777777" w:rsidR="00000000" w:rsidRDefault="006A6AFD">
            <w:pPr>
              <w:spacing w:after="100"/>
              <w:rPr>
                <w:rFonts w:eastAsia="Times New Roman"/>
              </w:rPr>
            </w:pPr>
            <w:r>
              <w:rPr>
                <w:rFonts w:eastAsia="Times New Roman"/>
                <w:color w:val="000000"/>
                <w:sz w:val="20"/>
                <w:szCs w:val="20"/>
              </w:rPr>
              <w:t>Space &amp; Airborne Systems</w:t>
            </w:r>
          </w:p>
        </w:tc>
        <w:tc>
          <w:tcPr>
            <w:tcW w:w="0" w:type="auto"/>
            <w:gridSpan w:val="2"/>
            <w:shd w:val="clear" w:color="auto" w:fill="CCEEFF"/>
            <w:tcMar>
              <w:top w:w="30" w:type="dxa"/>
              <w:left w:w="20" w:type="dxa"/>
              <w:bottom w:w="30" w:type="dxa"/>
              <w:right w:w="0" w:type="dxa"/>
            </w:tcMar>
            <w:vAlign w:val="bottom"/>
            <w:hideMark/>
          </w:tcPr>
          <w:p w14:paraId="7DEC8ED3" w14:textId="77777777" w:rsidR="00000000" w:rsidRDefault="006A6AFD">
            <w:pPr>
              <w:spacing w:after="100"/>
              <w:jc w:val="right"/>
              <w:rPr>
                <w:rFonts w:eastAsia="Times New Roman"/>
              </w:rPr>
            </w:pPr>
            <w:r>
              <w:rPr>
                <w:rFonts w:eastAsia="Times New Roman"/>
                <w:color w:val="000000"/>
                <w:sz w:val="20"/>
                <w:szCs w:val="20"/>
              </w:rPr>
              <w:t>1,450 </w:t>
            </w:r>
          </w:p>
        </w:tc>
        <w:tc>
          <w:tcPr>
            <w:tcW w:w="0" w:type="auto"/>
            <w:shd w:val="clear" w:color="auto" w:fill="CCEEFF"/>
            <w:tcMar>
              <w:top w:w="30" w:type="dxa"/>
              <w:left w:w="0" w:type="dxa"/>
              <w:bottom w:w="30" w:type="dxa"/>
              <w:right w:w="20" w:type="dxa"/>
            </w:tcMar>
            <w:vAlign w:val="bottom"/>
            <w:hideMark/>
          </w:tcPr>
          <w:p w14:paraId="773030A8"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C78E8D"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B471E5" w14:textId="77777777" w:rsidR="00000000" w:rsidRDefault="006A6AFD">
            <w:pPr>
              <w:spacing w:after="100"/>
              <w:jc w:val="right"/>
              <w:rPr>
                <w:rFonts w:eastAsia="Times New Roman"/>
              </w:rPr>
            </w:pPr>
            <w:r>
              <w:rPr>
                <w:rFonts w:eastAsia="Times New Roman"/>
                <w:color w:val="000000"/>
                <w:sz w:val="20"/>
                <w:szCs w:val="20"/>
              </w:rPr>
              <w:t>1,460 </w:t>
            </w:r>
          </w:p>
        </w:tc>
        <w:tc>
          <w:tcPr>
            <w:tcW w:w="0" w:type="auto"/>
            <w:shd w:val="clear" w:color="auto" w:fill="CCEEFF"/>
            <w:tcMar>
              <w:top w:w="30" w:type="dxa"/>
              <w:left w:w="0" w:type="dxa"/>
              <w:bottom w:w="30" w:type="dxa"/>
              <w:right w:w="20" w:type="dxa"/>
            </w:tcMar>
            <w:vAlign w:val="bottom"/>
            <w:hideMark/>
          </w:tcPr>
          <w:p w14:paraId="5D821A48"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372FEB"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363C90" w14:textId="77777777" w:rsidR="00000000" w:rsidRDefault="006A6AFD">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56BE3342" w14:textId="77777777" w:rsidR="00000000" w:rsidRDefault="006A6AFD">
            <w:pPr>
              <w:spacing w:after="100"/>
              <w:jc w:val="right"/>
              <w:rPr>
                <w:rFonts w:eastAsia="Times New Roman"/>
              </w:rPr>
            </w:pPr>
            <w:r>
              <w:rPr>
                <w:rFonts w:eastAsia="Times New Roman"/>
                <w:color w:val="000000"/>
                <w:sz w:val="20"/>
                <w:szCs w:val="20"/>
              </w:rPr>
              <w:t>%</w:t>
            </w:r>
          </w:p>
        </w:tc>
        <w:tc>
          <w:tcPr>
            <w:tcW w:w="0" w:type="auto"/>
            <w:vAlign w:val="center"/>
            <w:hideMark/>
          </w:tcPr>
          <w:p w14:paraId="59C147BD" w14:textId="77777777" w:rsidR="00000000" w:rsidRDefault="006A6AFD">
            <w:pPr>
              <w:spacing w:after="100"/>
              <w:jc w:val="right"/>
              <w:rPr>
                <w:rFonts w:eastAsia="Times New Roman"/>
              </w:rPr>
            </w:pPr>
          </w:p>
        </w:tc>
        <w:tc>
          <w:tcPr>
            <w:tcW w:w="0" w:type="auto"/>
            <w:vAlign w:val="center"/>
            <w:hideMark/>
          </w:tcPr>
          <w:p w14:paraId="66E9F28D" w14:textId="77777777" w:rsidR="00000000" w:rsidRDefault="006A6AFD">
            <w:pPr>
              <w:spacing w:after="100"/>
              <w:rPr>
                <w:rFonts w:eastAsia="Times New Roman"/>
                <w:sz w:val="20"/>
                <w:szCs w:val="20"/>
              </w:rPr>
            </w:pPr>
          </w:p>
        </w:tc>
        <w:tc>
          <w:tcPr>
            <w:tcW w:w="0" w:type="auto"/>
            <w:gridSpan w:val="3"/>
            <w:vAlign w:val="center"/>
            <w:hideMark/>
          </w:tcPr>
          <w:p w14:paraId="380B03B5" w14:textId="77777777" w:rsidR="00000000" w:rsidRDefault="006A6AFD">
            <w:pPr>
              <w:spacing w:after="100"/>
              <w:rPr>
                <w:rFonts w:eastAsia="Times New Roman"/>
                <w:sz w:val="20"/>
                <w:szCs w:val="20"/>
              </w:rPr>
            </w:pPr>
          </w:p>
        </w:tc>
        <w:tc>
          <w:tcPr>
            <w:tcW w:w="0" w:type="auto"/>
            <w:gridSpan w:val="3"/>
            <w:vAlign w:val="center"/>
            <w:hideMark/>
          </w:tcPr>
          <w:p w14:paraId="199A1398" w14:textId="77777777" w:rsidR="00000000" w:rsidRDefault="006A6AFD">
            <w:pPr>
              <w:spacing w:after="100"/>
              <w:rPr>
                <w:rFonts w:eastAsia="Times New Roman"/>
                <w:sz w:val="20"/>
                <w:szCs w:val="20"/>
              </w:rPr>
            </w:pPr>
          </w:p>
        </w:tc>
        <w:tc>
          <w:tcPr>
            <w:tcW w:w="0" w:type="auto"/>
            <w:gridSpan w:val="3"/>
            <w:vAlign w:val="center"/>
            <w:hideMark/>
          </w:tcPr>
          <w:p w14:paraId="46EE63B8" w14:textId="77777777" w:rsidR="00000000" w:rsidRDefault="006A6AFD">
            <w:pPr>
              <w:spacing w:after="100"/>
              <w:rPr>
                <w:rFonts w:eastAsia="Times New Roman"/>
                <w:sz w:val="20"/>
                <w:szCs w:val="20"/>
              </w:rPr>
            </w:pPr>
          </w:p>
        </w:tc>
        <w:tc>
          <w:tcPr>
            <w:tcW w:w="0" w:type="auto"/>
            <w:gridSpan w:val="3"/>
            <w:vAlign w:val="center"/>
            <w:hideMark/>
          </w:tcPr>
          <w:p w14:paraId="427457D8" w14:textId="77777777" w:rsidR="00000000" w:rsidRDefault="006A6AFD">
            <w:pPr>
              <w:spacing w:after="100"/>
              <w:rPr>
                <w:rFonts w:eastAsia="Times New Roman"/>
                <w:sz w:val="20"/>
                <w:szCs w:val="20"/>
              </w:rPr>
            </w:pPr>
          </w:p>
        </w:tc>
        <w:tc>
          <w:tcPr>
            <w:tcW w:w="0" w:type="auto"/>
            <w:gridSpan w:val="3"/>
            <w:vAlign w:val="center"/>
            <w:hideMark/>
          </w:tcPr>
          <w:p w14:paraId="045AD6AF" w14:textId="77777777" w:rsidR="00000000" w:rsidRDefault="006A6AFD">
            <w:pPr>
              <w:spacing w:after="100"/>
              <w:rPr>
                <w:rFonts w:eastAsia="Times New Roman"/>
                <w:sz w:val="20"/>
                <w:szCs w:val="20"/>
              </w:rPr>
            </w:pPr>
          </w:p>
        </w:tc>
        <w:tc>
          <w:tcPr>
            <w:tcW w:w="0" w:type="auto"/>
            <w:gridSpan w:val="3"/>
            <w:vAlign w:val="center"/>
            <w:hideMark/>
          </w:tcPr>
          <w:p w14:paraId="2BEAA98E" w14:textId="77777777" w:rsidR="00000000" w:rsidRDefault="006A6AFD">
            <w:pPr>
              <w:spacing w:after="100"/>
              <w:rPr>
                <w:rFonts w:eastAsia="Times New Roman"/>
                <w:sz w:val="20"/>
                <w:szCs w:val="20"/>
              </w:rPr>
            </w:pPr>
          </w:p>
        </w:tc>
        <w:tc>
          <w:tcPr>
            <w:tcW w:w="0" w:type="auto"/>
            <w:gridSpan w:val="3"/>
            <w:vAlign w:val="center"/>
            <w:hideMark/>
          </w:tcPr>
          <w:p w14:paraId="647765FB" w14:textId="77777777" w:rsidR="00000000" w:rsidRDefault="006A6AFD">
            <w:pPr>
              <w:spacing w:after="100"/>
              <w:rPr>
                <w:rFonts w:eastAsia="Times New Roman"/>
                <w:sz w:val="20"/>
                <w:szCs w:val="20"/>
              </w:rPr>
            </w:pPr>
          </w:p>
        </w:tc>
        <w:tc>
          <w:tcPr>
            <w:tcW w:w="0" w:type="auto"/>
            <w:gridSpan w:val="3"/>
            <w:vAlign w:val="center"/>
            <w:hideMark/>
          </w:tcPr>
          <w:p w14:paraId="53902D44" w14:textId="77777777" w:rsidR="00000000" w:rsidRDefault="006A6AFD">
            <w:pPr>
              <w:spacing w:after="100"/>
              <w:rPr>
                <w:rFonts w:eastAsia="Times New Roman"/>
                <w:sz w:val="20"/>
                <w:szCs w:val="20"/>
              </w:rPr>
            </w:pPr>
          </w:p>
        </w:tc>
      </w:tr>
      <w:tr w:rsidR="00000000" w14:paraId="01D40F1D" w14:textId="77777777">
        <w:trPr>
          <w:divId w:val="1112090960"/>
          <w:jc w:val="center"/>
        </w:trPr>
        <w:tc>
          <w:tcPr>
            <w:tcW w:w="0" w:type="auto"/>
            <w:gridSpan w:val="3"/>
            <w:shd w:val="clear" w:color="auto" w:fill="FFFFFF"/>
            <w:tcMar>
              <w:top w:w="30" w:type="dxa"/>
              <w:left w:w="290" w:type="dxa"/>
              <w:bottom w:w="30" w:type="dxa"/>
              <w:right w:w="20" w:type="dxa"/>
            </w:tcMar>
            <w:hideMark/>
          </w:tcPr>
          <w:p w14:paraId="014B5BEF" w14:textId="77777777" w:rsidR="00000000" w:rsidRDefault="006A6AFD">
            <w:pPr>
              <w:spacing w:after="100"/>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14:paraId="4312A1E9" w14:textId="77777777" w:rsidR="00000000" w:rsidRDefault="006A6AFD">
            <w:pPr>
              <w:spacing w:after="100"/>
              <w:jc w:val="right"/>
              <w:rPr>
                <w:rFonts w:eastAsia="Times New Roman"/>
              </w:rPr>
            </w:pPr>
            <w:r>
              <w:rPr>
                <w:rFonts w:eastAsia="Times New Roman"/>
                <w:color w:val="000000"/>
                <w:sz w:val="20"/>
                <w:szCs w:val="20"/>
              </w:rPr>
              <w:t>963 </w:t>
            </w:r>
          </w:p>
        </w:tc>
        <w:tc>
          <w:tcPr>
            <w:tcW w:w="0" w:type="auto"/>
            <w:shd w:val="clear" w:color="auto" w:fill="FFFFFF"/>
            <w:tcMar>
              <w:top w:w="30" w:type="dxa"/>
              <w:left w:w="0" w:type="dxa"/>
              <w:bottom w:w="30" w:type="dxa"/>
              <w:right w:w="20" w:type="dxa"/>
            </w:tcMar>
            <w:vAlign w:val="bottom"/>
            <w:hideMark/>
          </w:tcPr>
          <w:p w14:paraId="3CDA496D"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3FC17A"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EE27DC" w14:textId="77777777" w:rsidR="00000000" w:rsidRDefault="006A6AFD">
            <w:pPr>
              <w:spacing w:after="100"/>
              <w:jc w:val="right"/>
              <w:rPr>
                <w:rFonts w:eastAsia="Times New Roman"/>
              </w:rPr>
            </w:pPr>
            <w:r>
              <w:rPr>
                <w:rFonts w:eastAsia="Times New Roman"/>
                <w:color w:val="000000"/>
                <w:sz w:val="20"/>
                <w:szCs w:val="20"/>
              </w:rPr>
              <w:t>1,112 </w:t>
            </w:r>
          </w:p>
        </w:tc>
        <w:tc>
          <w:tcPr>
            <w:tcW w:w="0" w:type="auto"/>
            <w:shd w:val="clear" w:color="auto" w:fill="FFFFFF"/>
            <w:tcMar>
              <w:top w:w="30" w:type="dxa"/>
              <w:left w:w="0" w:type="dxa"/>
              <w:bottom w:w="30" w:type="dxa"/>
              <w:right w:w="20" w:type="dxa"/>
            </w:tcMar>
            <w:vAlign w:val="bottom"/>
            <w:hideMark/>
          </w:tcPr>
          <w:p w14:paraId="187BE1CA"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91C511"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421057" w14:textId="77777777" w:rsidR="00000000" w:rsidRDefault="006A6AFD">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14:paraId="0379BA6B" w14:textId="77777777" w:rsidR="00000000" w:rsidRDefault="006A6AFD">
            <w:pPr>
              <w:spacing w:after="100"/>
              <w:jc w:val="right"/>
              <w:rPr>
                <w:rFonts w:eastAsia="Times New Roman"/>
              </w:rPr>
            </w:pPr>
            <w:r>
              <w:rPr>
                <w:rFonts w:eastAsia="Times New Roman"/>
                <w:color w:val="000000"/>
                <w:sz w:val="20"/>
                <w:szCs w:val="20"/>
              </w:rPr>
              <w:t>%</w:t>
            </w:r>
          </w:p>
        </w:tc>
        <w:tc>
          <w:tcPr>
            <w:tcW w:w="0" w:type="auto"/>
            <w:vAlign w:val="center"/>
            <w:hideMark/>
          </w:tcPr>
          <w:p w14:paraId="6FF1420E" w14:textId="77777777" w:rsidR="00000000" w:rsidRDefault="006A6AFD">
            <w:pPr>
              <w:spacing w:after="100"/>
              <w:jc w:val="right"/>
              <w:rPr>
                <w:rFonts w:eastAsia="Times New Roman"/>
              </w:rPr>
            </w:pPr>
          </w:p>
        </w:tc>
        <w:tc>
          <w:tcPr>
            <w:tcW w:w="0" w:type="auto"/>
            <w:vAlign w:val="center"/>
            <w:hideMark/>
          </w:tcPr>
          <w:p w14:paraId="15801337" w14:textId="77777777" w:rsidR="00000000" w:rsidRDefault="006A6AFD">
            <w:pPr>
              <w:spacing w:after="100"/>
              <w:rPr>
                <w:rFonts w:eastAsia="Times New Roman"/>
                <w:sz w:val="20"/>
                <w:szCs w:val="20"/>
              </w:rPr>
            </w:pPr>
          </w:p>
        </w:tc>
        <w:tc>
          <w:tcPr>
            <w:tcW w:w="0" w:type="auto"/>
            <w:gridSpan w:val="3"/>
            <w:vAlign w:val="center"/>
            <w:hideMark/>
          </w:tcPr>
          <w:p w14:paraId="6D6DEFD5" w14:textId="77777777" w:rsidR="00000000" w:rsidRDefault="006A6AFD">
            <w:pPr>
              <w:spacing w:after="100"/>
              <w:rPr>
                <w:rFonts w:eastAsia="Times New Roman"/>
                <w:sz w:val="20"/>
                <w:szCs w:val="20"/>
              </w:rPr>
            </w:pPr>
          </w:p>
        </w:tc>
        <w:tc>
          <w:tcPr>
            <w:tcW w:w="0" w:type="auto"/>
            <w:gridSpan w:val="3"/>
            <w:vAlign w:val="center"/>
            <w:hideMark/>
          </w:tcPr>
          <w:p w14:paraId="2D96A9D4" w14:textId="77777777" w:rsidR="00000000" w:rsidRDefault="006A6AFD">
            <w:pPr>
              <w:spacing w:after="100"/>
              <w:rPr>
                <w:rFonts w:eastAsia="Times New Roman"/>
                <w:sz w:val="20"/>
                <w:szCs w:val="20"/>
              </w:rPr>
            </w:pPr>
          </w:p>
        </w:tc>
        <w:tc>
          <w:tcPr>
            <w:tcW w:w="0" w:type="auto"/>
            <w:gridSpan w:val="3"/>
            <w:vAlign w:val="center"/>
            <w:hideMark/>
          </w:tcPr>
          <w:p w14:paraId="07FDEFC7" w14:textId="77777777" w:rsidR="00000000" w:rsidRDefault="006A6AFD">
            <w:pPr>
              <w:spacing w:after="100"/>
              <w:rPr>
                <w:rFonts w:eastAsia="Times New Roman"/>
                <w:sz w:val="20"/>
                <w:szCs w:val="20"/>
              </w:rPr>
            </w:pPr>
          </w:p>
        </w:tc>
        <w:tc>
          <w:tcPr>
            <w:tcW w:w="0" w:type="auto"/>
            <w:gridSpan w:val="3"/>
            <w:vAlign w:val="center"/>
            <w:hideMark/>
          </w:tcPr>
          <w:p w14:paraId="33E45CE4" w14:textId="77777777" w:rsidR="00000000" w:rsidRDefault="006A6AFD">
            <w:pPr>
              <w:spacing w:after="100"/>
              <w:rPr>
                <w:rFonts w:eastAsia="Times New Roman"/>
                <w:sz w:val="20"/>
                <w:szCs w:val="20"/>
              </w:rPr>
            </w:pPr>
          </w:p>
        </w:tc>
        <w:tc>
          <w:tcPr>
            <w:tcW w:w="0" w:type="auto"/>
            <w:gridSpan w:val="3"/>
            <w:vAlign w:val="center"/>
            <w:hideMark/>
          </w:tcPr>
          <w:p w14:paraId="5ACC6820" w14:textId="77777777" w:rsidR="00000000" w:rsidRDefault="006A6AFD">
            <w:pPr>
              <w:spacing w:after="100"/>
              <w:rPr>
                <w:rFonts w:eastAsia="Times New Roman"/>
                <w:sz w:val="20"/>
                <w:szCs w:val="20"/>
              </w:rPr>
            </w:pPr>
          </w:p>
        </w:tc>
        <w:tc>
          <w:tcPr>
            <w:tcW w:w="0" w:type="auto"/>
            <w:gridSpan w:val="3"/>
            <w:vAlign w:val="center"/>
            <w:hideMark/>
          </w:tcPr>
          <w:p w14:paraId="6EC37089" w14:textId="77777777" w:rsidR="00000000" w:rsidRDefault="006A6AFD">
            <w:pPr>
              <w:spacing w:after="100"/>
              <w:rPr>
                <w:rFonts w:eastAsia="Times New Roman"/>
                <w:sz w:val="20"/>
                <w:szCs w:val="20"/>
              </w:rPr>
            </w:pPr>
          </w:p>
        </w:tc>
        <w:tc>
          <w:tcPr>
            <w:tcW w:w="0" w:type="auto"/>
            <w:gridSpan w:val="3"/>
            <w:vAlign w:val="center"/>
            <w:hideMark/>
          </w:tcPr>
          <w:p w14:paraId="5AC11A99" w14:textId="77777777" w:rsidR="00000000" w:rsidRDefault="006A6AFD">
            <w:pPr>
              <w:spacing w:after="100"/>
              <w:rPr>
                <w:rFonts w:eastAsia="Times New Roman"/>
                <w:sz w:val="20"/>
                <w:szCs w:val="20"/>
              </w:rPr>
            </w:pPr>
          </w:p>
        </w:tc>
        <w:tc>
          <w:tcPr>
            <w:tcW w:w="0" w:type="auto"/>
            <w:gridSpan w:val="3"/>
            <w:vAlign w:val="center"/>
            <w:hideMark/>
          </w:tcPr>
          <w:p w14:paraId="3D264FE6" w14:textId="77777777" w:rsidR="00000000" w:rsidRDefault="006A6AFD">
            <w:pPr>
              <w:spacing w:after="100"/>
              <w:rPr>
                <w:rFonts w:eastAsia="Times New Roman"/>
                <w:sz w:val="20"/>
                <w:szCs w:val="20"/>
              </w:rPr>
            </w:pPr>
          </w:p>
        </w:tc>
      </w:tr>
      <w:tr w:rsidR="00000000" w14:paraId="6967B110" w14:textId="77777777">
        <w:trPr>
          <w:divId w:val="1112090960"/>
          <w:jc w:val="center"/>
        </w:trPr>
        <w:tc>
          <w:tcPr>
            <w:tcW w:w="0" w:type="auto"/>
            <w:gridSpan w:val="3"/>
            <w:shd w:val="clear" w:color="auto" w:fill="CCEEFF"/>
            <w:tcMar>
              <w:top w:w="30" w:type="dxa"/>
              <w:left w:w="290" w:type="dxa"/>
              <w:bottom w:w="30" w:type="dxa"/>
              <w:right w:w="20" w:type="dxa"/>
            </w:tcMar>
            <w:hideMark/>
          </w:tcPr>
          <w:p w14:paraId="3F5475DF" w14:textId="77777777" w:rsidR="00000000" w:rsidRDefault="006A6AFD">
            <w:pPr>
              <w:spacing w:after="100"/>
              <w:rPr>
                <w:rFonts w:eastAsia="Times New Roman"/>
              </w:rPr>
            </w:pPr>
            <w:r>
              <w:rPr>
                <w:rFonts w:eastAsia="Times New Roman"/>
                <w:color w:val="000000"/>
                <w:sz w:val="20"/>
                <w:szCs w:val="20"/>
              </w:rPr>
              <w:t>Other non-reportable businesses</w:t>
            </w:r>
          </w:p>
        </w:tc>
        <w:tc>
          <w:tcPr>
            <w:tcW w:w="0" w:type="auto"/>
            <w:gridSpan w:val="2"/>
            <w:shd w:val="clear" w:color="auto" w:fill="CCEEFF"/>
            <w:tcMar>
              <w:top w:w="30" w:type="dxa"/>
              <w:left w:w="20" w:type="dxa"/>
              <w:bottom w:w="30" w:type="dxa"/>
              <w:right w:w="0" w:type="dxa"/>
            </w:tcMar>
            <w:vAlign w:val="bottom"/>
            <w:hideMark/>
          </w:tcPr>
          <w:p w14:paraId="263AB78B"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5A01D93"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9B4E38"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148E91" w14:textId="77777777" w:rsidR="00000000" w:rsidRDefault="006A6AFD">
            <w:pPr>
              <w:spacing w:after="100"/>
              <w:jc w:val="right"/>
              <w:rPr>
                <w:rFonts w:eastAsia="Times New Roman"/>
              </w:rPr>
            </w:pPr>
            <w:r>
              <w:rPr>
                <w:rFonts w:eastAsia="Times New Roman"/>
                <w:color w:val="000000"/>
                <w:sz w:val="20"/>
                <w:szCs w:val="20"/>
              </w:rPr>
              <w:t>284 </w:t>
            </w:r>
          </w:p>
        </w:tc>
        <w:tc>
          <w:tcPr>
            <w:tcW w:w="0" w:type="auto"/>
            <w:shd w:val="clear" w:color="auto" w:fill="CCEEFF"/>
            <w:tcMar>
              <w:top w:w="30" w:type="dxa"/>
              <w:left w:w="0" w:type="dxa"/>
              <w:bottom w:w="30" w:type="dxa"/>
              <w:right w:w="20" w:type="dxa"/>
            </w:tcMar>
            <w:vAlign w:val="bottom"/>
            <w:hideMark/>
          </w:tcPr>
          <w:p w14:paraId="16AE0A73"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D392FA" w14:textId="77777777" w:rsidR="00000000" w:rsidRDefault="006A6AF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8BA5950" w14:textId="77777777" w:rsidR="00000000" w:rsidRDefault="006A6AFD">
            <w:pPr>
              <w:spacing w:after="100"/>
              <w:jc w:val="right"/>
              <w:rPr>
                <w:rFonts w:eastAsia="Times New Roman"/>
              </w:rPr>
            </w:pPr>
            <w:r>
              <w:rPr>
                <w:rFonts w:eastAsia="Times New Roman"/>
                <w:color w:val="000000"/>
                <w:sz w:val="20"/>
                <w:szCs w:val="20"/>
              </w:rPr>
              <w:t>*</w:t>
            </w:r>
          </w:p>
        </w:tc>
        <w:tc>
          <w:tcPr>
            <w:tcW w:w="0" w:type="auto"/>
            <w:vAlign w:val="center"/>
            <w:hideMark/>
          </w:tcPr>
          <w:p w14:paraId="10011966" w14:textId="77777777" w:rsidR="00000000" w:rsidRDefault="006A6AFD">
            <w:pPr>
              <w:spacing w:after="100"/>
              <w:jc w:val="right"/>
              <w:rPr>
                <w:rFonts w:eastAsia="Times New Roman"/>
              </w:rPr>
            </w:pPr>
          </w:p>
        </w:tc>
        <w:tc>
          <w:tcPr>
            <w:tcW w:w="0" w:type="auto"/>
            <w:vAlign w:val="center"/>
            <w:hideMark/>
          </w:tcPr>
          <w:p w14:paraId="15380E89" w14:textId="77777777" w:rsidR="00000000" w:rsidRDefault="006A6AFD">
            <w:pPr>
              <w:spacing w:after="100"/>
              <w:rPr>
                <w:rFonts w:eastAsia="Times New Roman"/>
                <w:sz w:val="20"/>
                <w:szCs w:val="20"/>
              </w:rPr>
            </w:pPr>
          </w:p>
        </w:tc>
        <w:tc>
          <w:tcPr>
            <w:tcW w:w="0" w:type="auto"/>
            <w:gridSpan w:val="3"/>
            <w:vAlign w:val="center"/>
            <w:hideMark/>
          </w:tcPr>
          <w:p w14:paraId="22926541" w14:textId="77777777" w:rsidR="00000000" w:rsidRDefault="006A6AFD">
            <w:pPr>
              <w:spacing w:after="100"/>
              <w:rPr>
                <w:rFonts w:eastAsia="Times New Roman"/>
                <w:sz w:val="20"/>
                <w:szCs w:val="20"/>
              </w:rPr>
            </w:pPr>
          </w:p>
        </w:tc>
        <w:tc>
          <w:tcPr>
            <w:tcW w:w="0" w:type="auto"/>
            <w:gridSpan w:val="3"/>
            <w:vAlign w:val="center"/>
            <w:hideMark/>
          </w:tcPr>
          <w:p w14:paraId="65432D07" w14:textId="77777777" w:rsidR="00000000" w:rsidRDefault="006A6AFD">
            <w:pPr>
              <w:spacing w:after="100"/>
              <w:rPr>
                <w:rFonts w:eastAsia="Times New Roman"/>
                <w:sz w:val="20"/>
                <w:szCs w:val="20"/>
              </w:rPr>
            </w:pPr>
          </w:p>
        </w:tc>
        <w:tc>
          <w:tcPr>
            <w:tcW w:w="0" w:type="auto"/>
            <w:gridSpan w:val="3"/>
            <w:vAlign w:val="center"/>
            <w:hideMark/>
          </w:tcPr>
          <w:p w14:paraId="5D234B25" w14:textId="77777777" w:rsidR="00000000" w:rsidRDefault="006A6AFD">
            <w:pPr>
              <w:spacing w:after="100"/>
              <w:rPr>
                <w:rFonts w:eastAsia="Times New Roman"/>
                <w:sz w:val="20"/>
                <w:szCs w:val="20"/>
              </w:rPr>
            </w:pPr>
          </w:p>
        </w:tc>
        <w:tc>
          <w:tcPr>
            <w:tcW w:w="0" w:type="auto"/>
            <w:gridSpan w:val="3"/>
            <w:vAlign w:val="center"/>
            <w:hideMark/>
          </w:tcPr>
          <w:p w14:paraId="2E06AFF8" w14:textId="77777777" w:rsidR="00000000" w:rsidRDefault="006A6AFD">
            <w:pPr>
              <w:spacing w:after="100"/>
              <w:rPr>
                <w:rFonts w:eastAsia="Times New Roman"/>
                <w:sz w:val="20"/>
                <w:szCs w:val="20"/>
              </w:rPr>
            </w:pPr>
          </w:p>
        </w:tc>
        <w:tc>
          <w:tcPr>
            <w:tcW w:w="0" w:type="auto"/>
            <w:gridSpan w:val="3"/>
            <w:vAlign w:val="center"/>
            <w:hideMark/>
          </w:tcPr>
          <w:p w14:paraId="51999BA7" w14:textId="77777777" w:rsidR="00000000" w:rsidRDefault="006A6AFD">
            <w:pPr>
              <w:spacing w:after="100"/>
              <w:rPr>
                <w:rFonts w:eastAsia="Times New Roman"/>
                <w:sz w:val="20"/>
                <w:szCs w:val="20"/>
              </w:rPr>
            </w:pPr>
          </w:p>
        </w:tc>
        <w:tc>
          <w:tcPr>
            <w:tcW w:w="0" w:type="auto"/>
            <w:gridSpan w:val="3"/>
            <w:vAlign w:val="center"/>
            <w:hideMark/>
          </w:tcPr>
          <w:p w14:paraId="0CF5385A" w14:textId="77777777" w:rsidR="00000000" w:rsidRDefault="006A6AFD">
            <w:pPr>
              <w:spacing w:after="100"/>
              <w:rPr>
                <w:rFonts w:eastAsia="Times New Roman"/>
                <w:sz w:val="20"/>
                <w:szCs w:val="20"/>
              </w:rPr>
            </w:pPr>
          </w:p>
        </w:tc>
        <w:tc>
          <w:tcPr>
            <w:tcW w:w="0" w:type="auto"/>
            <w:gridSpan w:val="3"/>
            <w:vAlign w:val="center"/>
            <w:hideMark/>
          </w:tcPr>
          <w:p w14:paraId="367F90A4" w14:textId="77777777" w:rsidR="00000000" w:rsidRDefault="006A6AFD">
            <w:pPr>
              <w:spacing w:after="100"/>
              <w:rPr>
                <w:rFonts w:eastAsia="Times New Roman"/>
                <w:sz w:val="20"/>
                <w:szCs w:val="20"/>
              </w:rPr>
            </w:pPr>
          </w:p>
        </w:tc>
        <w:tc>
          <w:tcPr>
            <w:tcW w:w="0" w:type="auto"/>
            <w:gridSpan w:val="3"/>
            <w:vAlign w:val="center"/>
            <w:hideMark/>
          </w:tcPr>
          <w:p w14:paraId="56DCA30B" w14:textId="77777777" w:rsidR="00000000" w:rsidRDefault="006A6AFD">
            <w:pPr>
              <w:spacing w:after="100"/>
              <w:rPr>
                <w:rFonts w:eastAsia="Times New Roman"/>
                <w:sz w:val="20"/>
                <w:szCs w:val="20"/>
              </w:rPr>
            </w:pPr>
          </w:p>
        </w:tc>
      </w:tr>
      <w:tr w:rsidR="00000000" w14:paraId="75125E0E" w14:textId="77777777">
        <w:trPr>
          <w:divId w:val="1112090960"/>
          <w:jc w:val="center"/>
        </w:trPr>
        <w:tc>
          <w:tcPr>
            <w:tcW w:w="0" w:type="auto"/>
            <w:gridSpan w:val="3"/>
            <w:vAlign w:val="center"/>
            <w:hideMark/>
          </w:tcPr>
          <w:p w14:paraId="4A00AB5F" w14:textId="77777777" w:rsidR="00000000" w:rsidRDefault="006A6AFD">
            <w:pPr>
              <w:spacing w:after="100"/>
              <w:rPr>
                <w:rFonts w:eastAsia="Times New Roman"/>
                <w:sz w:val="20"/>
                <w:szCs w:val="20"/>
              </w:rPr>
            </w:pPr>
          </w:p>
        </w:tc>
        <w:tc>
          <w:tcPr>
            <w:tcW w:w="0" w:type="auto"/>
            <w:gridSpan w:val="3"/>
            <w:vAlign w:val="center"/>
            <w:hideMark/>
          </w:tcPr>
          <w:p w14:paraId="16BB3F52" w14:textId="77777777" w:rsidR="00000000" w:rsidRDefault="006A6AFD">
            <w:pPr>
              <w:spacing w:after="100"/>
              <w:rPr>
                <w:rFonts w:eastAsia="Times New Roman"/>
                <w:sz w:val="20"/>
                <w:szCs w:val="20"/>
              </w:rPr>
            </w:pPr>
          </w:p>
        </w:tc>
        <w:tc>
          <w:tcPr>
            <w:tcW w:w="0" w:type="auto"/>
            <w:gridSpan w:val="3"/>
            <w:vAlign w:val="center"/>
            <w:hideMark/>
          </w:tcPr>
          <w:p w14:paraId="2878DE2B" w14:textId="77777777" w:rsidR="00000000" w:rsidRDefault="006A6AFD">
            <w:pPr>
              <w:spacing w:after="100"/>
              <w:rPr>
                <w:rFonts w:eastAsia="Times New Roman"/>
                <w:sz w:val="20"/>
                <w:szCs w:val="20"/>
              </w:rPr>
            </w:pPr>
          </w:p>
        </w:tc>
        <w:tc>
          <w:tcPr>
            <w:tcW w:w="0" w:type="auto"/>
            <w:gridSpan w:val="3"/>
            <w:vAlign w:val="center"/>
            <w:hideMark/>
          </w:tcPr>
          <w:p w14:paraId="3FEFE5FF" w14:textId="77777777" w:rsidR="00000000" w:rsidRDefault="006A6AFD">
            <w:pPr>
              <w:spacing w:after="100"/>
              <w:rPr>
                <w:rFonts w:eastAsia="Times New Roman"/>
                <w:sz w:val="20"/>
                <w:szCs w:val="20"/>
              </w:rPr>
            </w:pPr>
          </w:p>
        </w:tc>
        <w:tc>
          <w:tcPr>
            <w:tcW w:w="0" w:type="auto"/>
            <w:gridSpan w:val="3"/>
            <w:vAlign w:val="center"/>
            <w:hideMark/>
          </w:tcPr>
          <w:p w14:paraId="71574153" w14:textId="77777777" w:rsidR="00000000" w:rsidRDefault="006A6AFD">
            <w:pPr>
              <w:spacing w:after="100"/>
              <w:rPr>
                <w:rFonts w:eastAsia="Times New Roman"/>
                <w:sz w:val="20"/>
                <w:szCs w:val="20"/>
              </w:rPr>
            </w:pPr>
          </w:p>
        </w:tc>
        <w:tc>
          <w:tcPr>
            <w:tcW w:w="0" w:type="auto"/>
            <w:gridSpan w:val="3"/>
            <w:vAlign w:val="center"/>
            <w:hideMark/>
          </w:tcPr>
          <w:p w14:paraId="3B71F740" w14:textId="77777777" w:rsidR="00000000" w:rsidRDefault="006A6AFD">
            <w:pPr>
              <w:spacing w:after="100"/>
              <w:rPr>
                <w:rFonts w:eastAsia="Times New Roman"/>
                <w:sz w:val="20"/>
                <w:szCs w:val="20"/>
              </w:rPr>
            </w:pPr>
          </w:p>
        </w:tc>
        <w:tc>
          <w:tcPr>
            <w:tcW w:w="0" w:type="auto"/>
            <w:vAlign w:val="center"/>
            <w:hideMark/>
          </w:tcPr>
          <w:p w14:paraId="1E2733E2" w14:textId="77777777" w:rsidR="00000000" w:rsidRDefault="006A6AFD">
            <w:pPr>
              <w:spacing w:after="100"/>
              <w:rPr>
                <w:rFonts w:eastAsia="Times New Roman"/>
                <w:sz w:val="20"/>
                <w:szCs w:val="20"/>
              </w:rPr>
            </w:pPr>
          </w:p>
        </w:tc>
        <w:tc>
          <w:tcPr>
            <w:tcW w:w="0" w:type="auto"/>
            <w:vAlign w:val="center"/>
            <w:hideMark/>
          </w:tcPr>
          <w:p w14:paraId="60FE3293" w14:textId="77777777" w:rsidR="00000000" w:rsidRDefault="006A6AFD">
            <w:pPr>
              <w:spacing w:after="100"/>
              <w:rPr>
                <w:rFonts w:eastAsia="Times New Roman"/>
                <w:sz w:val="20"/>
                <w:szCs w:val="20"/>
              </w:rPr>
            </w:pPr>
          </w:p>
        </w:tc>
        <w:tc>
          <w:tcPr>
            <w:tcW w:w="0" w:type="auto"/>
            <w:gridSpan w:val="3"/>
            <w:vAlign w:val="center"/>
            <w:hideMark/>
          </w:tcPr>
          <w:p w14:paraId="12E72A91" w14:textId="77777777" w:rsidR="00000000" w:rsidRDefault="006A6AFD">
            <w:pPr>
              <w:spacing w:after="100"/>
              <w:rPr>
                <w:rFonts w:eastAsia="Times New Roman"/>
                <w:sz w:val="20"/>
                <w:szCs w:val="20"/>
              </w:rPr>
            </w:pPr>
          </w:p>
        </w:tc>
        <w:tc>
          <w:tcPr>
            <w:tcW w:w="0" w:type="auto"/>
            <w:gridSpan w:val="3"/>
            <w:vAlign w:val="center"/>
            <w:hideMark/>
          </w:tcPr>
          <w:p w14:paraId="4958A523" w14:textId="77777777" w:rsidR="00000000" w:rsidRDefault="006A6AFD">
            <w:pPr>
              <w:spacing w:after="100"/>
              <w:rPr>
                <w:rFonts w:eastAsia="Times New Roman"/>
                <w:sz w:val="20"/>
                <w:szCs w:val="20"/>
              </w:rPr>
            </w:pPr>
          </w:p>
        </w:tc>
        <w:tc>
          <w:tcPr>
            <w:tcW w:w="0" w:type="auto"/>
            <w:gridSpan w:val="3"/>
            <w:vAlign w:val="center"/>
            <w:hideMark/>
          </w:tcPr>
          <w:p w14:paraId="68C40CD9" w14:textId="77777777" w:rsidR="00000000" w:rsidRDefault="006A6AFD">
            <w:pPr>
              <w:spacing w:after="100"/>
              <w:rPr>
                <w:rFonts w:eastAsia="Times New Roman"/>
                <w:sz w:val="20"/>
                <w:szCs w:val="20"/>
              </w:rPr>
            </w:pPr>
          </w:p>
        </w:tc>
        <w:tc>
          <w:tcPr>
            <w:tcW w:w="0" w:type="auto"/>
            <w:gridSpan w:val="3"/>
            <w:vAlign w:val="center"/>
            <w:hideMark/>
          </w:tcPr>
          <w:p w14:paraId="442DD891" w14:textId="77777777" w:rsidR="00000000" w:rsidRDefault="006A6AFD">
            <w:pPr>
              <w:spacing w:after="100"/>
              <w:rPr>
                <w:rFonts w:eastAsia="Times New Roman"/>
                <w:sz w:val="20"/>
                <w:szCs w:val="20"/>
              </w:rPr>
            </w:pPr>
          </w:p>
        </w:tc>
        <w:tc>
          <w:tcPr>
            <w:tcW w:w="0" w:type="auto"/>
            <w:gridSpan w:val="3"/>
            <w:vAlign w:val="center"/>
            <w:hideMark/>
          </w:tcPr>
          <w:p w14:paraId="2DDA168E" w14:textId="77777777" w:rsidR="00000000" w:rsidRDefault="006A6AFD">
            <w:pPr>
              <w:spacing w:after="100"/>
              <w:rPr>
                <w:rFonts w:eastAsia="Times New Roman"/>
                <w:sz w:val="20"/>
                <w:szCs w:val="20"/>
              </w:rPr>
            </w:pPr>
          </w:p>
        </w:tc>
        <w:tc>
          <w:tcPr>
            <w:tcW w:w="0" w:type="auto"/>
            <w:gridSpan w:val="3"/>
            <w:vAlign w:val="center"/>
            <w:hideMark/>
          </w:tcPr>
          <w:p w14:paraId="22A0244C" w14:textId="77777777" w:rsidR="00000000" w:rsidRDefault="006A6AFD">
            <w:pPr>
              <w:spacing w:after="100"/>
              <w:rPr>
                <w:rFonts w:eastAsia="Times New Roman"/>
                <w:sz w:val="20"/>
                <w:szCs w:val="20"/>
              </w:rPr>
            </w:pPr>
          </w:p>
        </w:tc>
        <w:tc>
          <w:tcPr>
            <w:tcW w:w="0" w:type="auto"/>
            <w:gridSpan w:val="3"/>
            <w:vAlign w:val="center"/>
            <w:hideMark/>
          </w:tcPr>
          <w:p w14:paraId="749D41DC" w14:textId="77777777" w:rsidR="00000000" w:rsidRDefault="006A6AFD">
            <w:pPr>
              <w:spacing w:after="100"/>
              <w:rPr>
                <w:rFonts w:eastAsia="Times New Roman"/>
                <w:sz w:val="20"/>
                <w:szCs w:val="20"/>
              </w:rPr>
            </w:pPr>
          </w:p>
        </w:tc>
        <w:tc>
          <w:tcPr>
            <w:tcW w:w="0" w:type="auto"/>
            <w:gridSpan w:val="3"/>
            <w:vAlign w:val="center"/>
            <w:hideMark/>
          </w:tcPr>
          <w:p w14:paraId="4FF49559" w14:textId="77777777" w:rsidR="00000000" w:rsidRDefault="006A6AFD">
            <w:pPr>
              <w:spacing w:after="100"/>
              <w:rPr>
                <w:rFonts w:eastAsia="Times New Roman"/>
                <w:sz w:val="20"/>
                <w:szCs w:val="20"/>
              </w:rPr>
            </w:pPr>
          </w:p>
        </w:tc>
      </w:tr>
      <w:tr w:rsidR="00000000" w14:paraId="1911D67A" w14:textId="77777777">
        <w:trPr>
          <w:divId w:val="1112090960"/>
          <w:jc w:val="center"/>
        </w:trPr>
        <w:tc>
          <w:tcPr>
            <w:tcW w:w="0" w:type="auto"/>
            <w:gridSpan w:val="3"/>
            <w:shd w:val="clear" w:color="auto" w:fill="FFFFFF"/>
            <w:tcMar>
              <w:top w:w="30" w:type="dxa"/>
              <w:left w:w="290" w:type="dxa"/>
              <w:bottom w:w="30" w:type="dxa"/>
              <w:right w:w="20" w:type="dxa"/>
            </w:tcMar>
            <w:hideMark/>
          </w:tcPr>
          <w:p w14:paraId="5CAF4069" w14:textId="77777777" w:rsidR="00000000" w:rsidRDefault="006A6AFD">
            <w:pPr>
              <w:spacing w:after="100"/>
              <w:rPr>
                <w:rFonts w:eastAsia="Times New Roman"/>
              </w:rPr>
            </w:pPr>
            <w:r>
              <w:rPr>
                <w:rFonts w:eastAsia="Times New Roman"/>
                <w:color w:val="000000"/>
                <w:sz w:val="20"/>
                <w:szCs w:val="20"/>
              </w:rPr>
              <w:t>Corporate eliminations</w:t>
            </w:r>
          </w:p>
        </w:tc>
        <w:tc>
          <w:tcPr>
            <w:tcW w:w="0" w:type="auto"/>
            <w:gridSpan w:val="2"/>
            <w:shd w:val="clear" w:color="auto" w:fill="FFFFFF"/>
            <w:tcMar>
              <w:top w:w="30" w:type="dxa"/>
              <w:left w:w="20" w:type="dxa"/>
              <w:bottom w:w="30" w:type="dxa"/>
              <w:right w:w="0" w:type="dxa"/>
            </w:tcMar>
            <w:vAlign w:val="bottom"/>
            <w:hideMark/>
          </w:tcPr>
          <w:p w14:paraId="4A46E9C4" w14:textId="77777777" w:rsidR="00000000" w:rsidRDefault="006A6AFD">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14:paraId="1D82D414"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0ECEDE"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22FF0E" w14:textId="77777777" w:rsidR="00000000" w:rsidRDefault="006A6AFD">
            <w:pPr>
              <w:spacing w:after="100"/>
              <w:jc w:val="right"/>
              <w:rPr>
                <w:rFonts w:eastAsia="Times New Roman"/>
              </w:rPr>
            </w:pPr>
            <w:r>
              <w:rPr>
                <w:rFonts w:eastAsia="Times New Roman"/>
                <w:color w:val="000000"/>
                <w:sz w:val="20"/>
                <w:szCs w:val="20"/>
              </w:rPr>
              <w:t>(40)</w:t>
            </w:r>
          </w:p>
        </w:tc>
        <w:tc>
          <w:tcPr>
            <w:tcW w:w="0" w:type="auto"/>
            <w:shd w:val="clear" w:color="auto" w:fill="FFFFFF"/>
            <w:tcMar>
              <w:top w:w="30" w:type="dxa"/>
              <w:left w:w="0" w:type="dxa"/>
              <w:bottom w:w="30" w:type="dxa"/>
              <w:right w:w="20" w:type="dxa"/>
            </w:tcMar>
            <w:vAlign w:val="bottom"/>
            <w:hideMark/>
          </w:tcPr>
          <w:p w14:paraId="779F7ED8"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D21E9A"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ECD6C8" w14:textId="77777777" w:rsidR="00000000" w:rsidRDefault="006A6AFD">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14:paraId="0FF89286" w14:textId="77777777" w:rsidR="00000000" w:rsidRDefault="006A6AFD">
            <w:pPr>
              <w:spacing w:after="100"/>
              <w:jc w:val="right"/>
              <w:rPr>
                <w:rFonts w:eastAsia="Times New Roman"/>
              </w:rPr>
            </w:pPr>
            <w:r>
              <w:rPr>
                <w:rFonts w:eastAsia="Times New Roman"/>
                <w:color w:val="000000"/>
                <w:sz w:val="20"/>
                <w:szCs w:val="20"/>
              </w:rPr>
              <w:t>%</w:t>
            </w:r>
          </w:p>
        </w:tc>
        <w:tc>
          <w:tcPr>
            <w:tcW w:w="0" w:type="auto"/>
            <w:vAlign w:val="center"/>
            <w:hideMark/>
          </w:tcPr>
          <w:p w14:paraId="4E19C651" w14:textId="77777777" w:rsidR="00000000" w:rsidRDefault="006A6AFD">
            <w:pPr>
              <w:spacing w:after="100"/>
              <w:jc w:val="right"/>
              <w:rPr>
                <w:rFonts w:eastAsia="Times New Roman"/>
              </w:rPr>
            </w:pPr>
          </w:p>
        </w:tc>
        <w:tc>
          <w:tcPr>
            <w:tcW w:w="0" w:type="auto"/>
            <w:vAlign w:val="center"/>
            <w:hideMark/>
          </w:tcPr>
          <w:p w14:paraId="4DD9EEA3" w14:textId="77777777" w:rsidR="00000000" w:rsidRDefault="006A6AFD">
            <w:pPr>
              <w:spacing w:after="100"/>
              <w:rPr>
                <w:rFonts w:eastAsia="Times New Roman"/>
                <w:sz w:val="20"/>
                <w:szCs w:val="20"/>
              </w:rPr>
            </w:pPr>
          </w:p>
        </w:tc>
        <w:tc>
          <w:tcPr>
            <w:tcW w:w="0" w:type="auto"/>
            <w:gridSpan w:val="3"/>
            <w:vAlign w:val="center"/>
            <w:hideMark/>
          </w:tcPr>
          <w:p w14:paraId="3CA4BB8E" w14:textId="77777777" w:rsidR="00000000" w:rsidRDefault="006A6AFD">
            <w:pPr>
              <w:spacing w:after="100"/>
              <w:rPr>
                <w:rFonts w:eastAsia="Times New Roman"/>
                <w:sz w:val="20"/>
                <w:szCs w:val="20"/>
              </w:rPr>
            </w:pPr>
          </w:p>
        </w:tc>
        <w:tc>
          <w:tcPr>
            <w:tcW w:w="0" w:type="auto"/>
            <w:gridSpan w:val="3"/>
            <w:vAlign w:val="center"/>
            <w:hideMark/>
          </w:tcPr>
          <w:p w14:paraId="16BC1659" w14:textId="77777777" w:rsidR="00000000" w:rsidRDefault="006A6AFD">
            <w:pPr>
              <w:spacing w:after="100"/>
              <w:rPr>
                <w:rFonts w:eastAsia="Times New Roman"/>
                <w:sz w:val="20"/>
                <w:szCs w:val="20"/>
              </w:rPr>
            </w:pPr>
          </w:p>
        </w:tc>
        <w:tc>
          <w:tcPr>
            <w:tcW w:w="0" w:type="auto"/>
            <w:gridSpan w:val="3"/>
            <w:vAlign w:val="center"/>
            <w:hideMark/>
          </w:tcPr>
          <w:p w14:paraId="48B20D0D" w14:textId="77777777" w:rsidR="00000000" w:rsidRDefault="006A6AFD">
            <w:pPr>
              <w:spacing w:after="100"/>
              <w:rPr>
                <w:rFonts w:eastAsia="Times New Roman"/>
                <w:sz w:val="20"/>
                <w:szCs w:val="20"/>
              </w:rPr>
            </w:pPr>
          </w:p>
        </w:tc>
        <w:tc>
          <w:tcPr>
            <w:tcW w:w="0" w:type="auto"/>
            <w:gridSpan w:val="3"/>
            <w:vAlign w:val="center"/>
            <w:hideMark/>
          </w:tcPr>
          <w:p w14:paraId="71AB98D1" w14:textId="77777777" w:rsidR="00000000" w:rsidRDefault="006A6AFD">
            <w:pPr>
              <w:spacing w:after="100"/>
              <w:rPr>
                <w:rFonts w:eastAsia="Times New Roman"/>
                <w:sz w:val="20"/>
                <w:szCs w:val="20"/>
              </w:rPr>
            </w:pPr>
          </w:p>
        </w:tc>
        <w:tc>
          <w:tcPr>
            <w:tcW w:w="0" w:type="auto"/>
            <w:gridSpan w:val="3"/>
            <w:vAlign w:val="center"/>
            <w:hideMark/>
          </w:tcPr>
          <w:p w14:paraId="5F1275BF" w14:textId="77777777" w:rsidR="00000000" w:rsidRDefault="006A6AFD">
            <w:pPr>
              <w:spacing w:after="100"/>
              <w:rPr>
                <w:rFonts w:eastAsia="Times New Roman"/>
                <w:sz w:val="20"/>
                <w:szCs w:val="20"/>
              </w:rPr>
            </w:pPr>
          </w:p>
        </w:tc>
        <w:tc>
          <w:tcPr>
            <w:tcW w:w="0" w:type="auto"/>
            <w:gridSpan w:val="3"/>
            <w:vAlign w:val="center"/>
            <w:hideMark/>
          </w:tcPr>
          <w:p w14:paraId="623C08E9" w14:textId="77777777" w:rsidR="00000000" w:rsidRDefault="006A6AFD">
            <w:pPr>
              <w:spacing w:after="100"/>
              <w:rPr>
                <w:rFonts w:eastAsia="Times New Roman"/>
                <w:sz w:val="20"/>
                <w:szCs w:val="20"/>
              </w:rPr>
            </w:pPr>
          </w:p>
        </w:tc>
        <w:tc>
          <w:tcPr>
            <w:tcW w:w="0" w:type="auto"/>
            <w:gridSpan w:val="3"/>
            <w:vAlign w:val="center"/>
            <w:hideMark/>
          </w:tcPr>
          <w:p w14:paraId="342EBB65" w14:textId="77777777" w:rsidR="00000000" w:rsidRDefault="006A6AFD">
            <w:pPr>
              <w:spacing w:after="100"/>
              <w:rPr>
                <w:rFonts w:eastAsia="Times New Roman"/>
                <w:sz w:val="20"/>
                <w:szCs w:val="20"/>
              </w:rPr>
            </w:pPr>
          </w:p>
        </w:tc>
        <w:tc>
          <w:tcPr>
            <w:tcW w:w="0" w:type="auto"/>
            <w:gridSpan w:val="3"/>
            <w:vAlign w:val="center"/>
            <w:hideMark/>
          </w:tcPr>
          <w:p w14:paraId="7FD7E8FB" w14:textId="77777777" w:rsidR="00000000" w:rsidRDefault="006A6AFD">
            <w:pPr>
              <w:spacing w:after="100"/>
              <w:rPr>
                <w:rFonts w:eastAsia="Times New Roman"/>
                <w:sz w:val="20"/>
                <w:szCs w:val="20"/>
              </w:rPr>
            </w:pPr>
          </w:p>
        </w:tc>
      </w:tr>
      <w:tr w:rsidR="00000000" w14:paraId="2DA61543" w14:textId="77777777">
        <w:trPr>
          <w:divId w:val="1112090960"/>
          <w:jc w:val="center"/>
        </w:trPr>
        <w:tc>
          <w:tcPr>
            <w:tcW w:w="0" w:type="auto"/>
            <w:gridSpan w:val="3"/>
            <w:shd w:val="clear" w:color="auto" w:fill="CCEEFF"/>
            <w:tcMar>
              <w:top w:w="30" w:type="dxa"/>
              <w:left w:w="20" w:type="dxa"/>
              <w:bottom w:w="30" w:type="dxa"/>
              <w:right w:w="20" w:type="dxa"/>
            </w:tcMar>
            <w:hideMark/>
          </w:tcPr>
          <w:p w14:paraId="5C5DD25F" w14:textId="77777777" w:rsidR="00000000" w:rsidRDefault="006A6AFD">
            <w:pPr>
              <w:spacing w:after="100"/>
              <w:rPr>
                <w:rFonts w:eastAsia="Times New Roman"/>
              </w:rPr>
            </w:pPr>
            <w:r>
              <w:rPr>
                <w:rFonts w:eastAsia="Times New Roman"/>
                <w:color w:val="000000"/>
                <w:sz w:val="20"/>
                <w:szCs w:val="20"/>
              </w:rPr>
              <w:t>Total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65C6E5D" w14:textId="77777777" w:rsidR="00000000" w:rsidRDefault="006A6AFD">
            <w:pPr>
              <w:spacing w:after="100"/>
              <w:jc w:val="right"/>
              <w:rPr>
                <w:rFonts w:eastAsia="Times New Roman"/>
              </w:rPr>
            </w:pPr>
            <w:r>
              <w:rPr>
                <w:rFonts w:eastAsia="Times New Roman"/>
                <w:color w:val="000000"/>
                <w:sz w:val="20"/>
                <w:szCs w:val="20"/>
              </w:rPr>
              <w:t>4,103 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02B62E"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13FF17"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C2E0346" w14:textId="77777777" w:rsidR="00000000" w:rsidRDefault="006A6AFD">
            <w:pPr>
              <w:spacing w:after="100"/>
              <w:jc w:val="right"/>
              <w:rPr>
                <w:rFonts w:eastAsia="Times New Roman"/>
              </w:rPr>
            </w:pPr>
            <w:r>
              <w:rPr>
                <w:rFonts w:eastAsia="Times New Roman"/>
                <w:color w:val="000000"/>
                <w:sz w:val="20"/>
                <w:szCs w:val="20"/>
              </w:rPr>
              <w:t>4,567 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40802E"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821FFB"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11ADAA" w14:textId="77777777" w:rsidR="00000000" w:rsidRDefault="006A6AFD">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14:paraId="793FFF30" w14:textId="77777777" w:rsidR="00000000" w:rsidRDefault="006A6AFD">
            <w:pPr>
              <w:spacing w:after="100"/>
              <w:jc w:val="right"/>
              <w:rPr>
                <w:rFonts w:eastAsia="Times New Roman"/>
              </w:rPr>
            </w:pPr>
            <w:r>
              <w:rPr>
                <w:rFonts w:eastAsia="Times New Roman"/>
                <w:color w:val="000000"/>
                <w:sz w:val="20"/>
                <w:szCs w:val="20"/>
              </w:rPr>
              <w:t>%</w:t>
            </w:r>
          </w:p>
        </w:tc>
        <w:tc>
          <w:tcPr>
            <w:tcW w:w="0" w:type="auto"/>
            <w:vAlign w:val="center"/>
            <w:hideMark/>
          </w:tcPr>
          <w:p w14:paraId="272DC9A1" w14:textId="77777777" w:rsidR="00000000" w:rsidRDefault="006A6AFD">
            <w:pPr>
              <w:spacing w:after="100"/>
              <w:jc w:val="right"/>
              <w:rPr>
                <w:rFonts w:eastAsia="Times New Roman"/>
              </w:rPr>
            </w:pPr>
          </w:p>
        </w:tc>
        <w:tc>
          <w:tcPr>
            <w:tcW w:w="0" w:type="auto"/>
            <w:vAlign w:val="center"/>
            <w:hideMark/>
          </w:tcPr>
          <w:p w14:paraId="229CDC43" w14:textId="77777777" w:rsidR="00000000" w:rsidRDefault="006A6AFD">
            <w:pPr>
              <w:spacing w:after="100"/>
              <w:rPr>
                <w:rFonts w:eastAsia="Times New Roman"/>
                <w:sz w:val="20"/>
                <w:szCs w:val="20"/>
              </w:rPr>
            </w:pPr>
          </w:p>
        </w:tc>
        <w:tc>
          <w:tcPr>
            <w:tcW w:w="0" w:type="auto"/>
            <w:gridSpan w:val="3"/>
            <w:vAlign w:val="center"/>
            <w:hideMark/>
          </w:tcPr>
          <w:p w14:paraId="76BAC7B5" w14:textId="77777777" w:rsidR="00000000" w:rsidRDefault="006A6AFD">
            <w:pPr>
              <w:spacing w:after="100"/>
              <w:rPr>
                <w:rFonts w:eastAsia="Times New Roman"/>
                <w:sz w:val="20"/>
                <w:szCs w:val="20"/>
              </w:rPr>
            </w:pPr>
          </w:p>
        </w:tc>
        <w:tc>
          <w:tcPr>
            <w:tcW w:w="0" w:type="auto"/>
            <w:gridSpan w:val="3"/>
            <w:vAlign w:val="center"/>
            <w:hideMark/>
          </w:tcPr>
          <w:p w14:paraId="768C74FE" w14:textId="77777777" w:rsidR="00000000" w:rsidRDefault="006A6AFD">
            <w:pPr>
              <w:spacing w:after="100"/>
              <w:rPr>
                <w:rFonts w:eastAsia="Times New Roman"/>
                <w:sz w:val="20"/>
                <w:szCs w:val="20"/>
              </w:rPr>
            </w:pPr>
          </w:p>
        </w:tc>
        <w:tc>
          <w:tcPr>
            <w:tcW w:w="0" w:type="auto"/>
            <w:gridSpan w:val="3"/>
            <w:vAlign w:val="center"/>
            <w:hideMark/>
          </w:tcPr>
          <w:p w14:paraId="0571396D" w14:textId="77777777" w:rsidR="00000000" w:rsidRDefault="006A6AFD">
            <w:pPr>
              <w:spacing w:after="100"/>
              <w:rPr>
                <w:rFonts w:eastAsia="Times New Roman"/>
                <w:sz w:val="20"/>
                <w:szCs w:val="20"/>
              </w:rPr>
            </w:pPr>
          </w:p>
        </w:tc>
        <w:tc>
          <w:tcPr>
            <w:tcW w:w="0" w:type="auto"/>
            <w:gridSpan w:val="3"/>
            <w:vAlign w:val="center"/>
            <w:hideMark/>
          </w:tcPr>
          <w:p w14:paraId="63B4B588" w14:textId="77777777" w:rsidR="00000000" w:rsidRDefault="006A6AFD">
            <w:pPr>
              <w:spacing w:after="100"/>
              <w:rPr>
                <w:rFonts w:eastAsia="Times New Roman"/>
                <w:sz w:val="20"/>
                <w:szCs w:val="20"/>
              </w:rPr>
            </w:pPr>
          </w:p>
        </w:tc>
        <w:tc>
          <w:tcPr>
            <w:tcW w:w="0" w:type="auto"/>
            <w:gridSpan w:val="3"/>
            <w:vAlign w:val="center"/>
            <w:hideMark/>
          </w:tcPr>
          <w:p w14:paraId="26A4FF52" w14:textId="77777777" w:rsidR="00000000" w:rsidRDefault="006A6AFD">
            <w:pPr>
              <w:spacing w:after="100"/>
              <w:rPr>
                <w:rFonts w:eastAsia="Times New Roman"/>
                <w:sz w:val="20"/>
                <w:szCs w:val="20"/>
              </w:rPr>
            </w:pPr>
          </w:p>
        </w:tc>
        <w:tc>
          <w:tcPr>
            <w:tcW w:w="0" w:type="auto"/>
            <w:gridSpan w:val="3"/>
            <w:vAlign w:val="center"/>
            <w:hideMark/>
          </w:tcPr>
          <w:p w14:paraId="22E3A942" w14:textId="77777777" w:rsidR="00000000" w:rsidRDefault="006A6AFD">
            <w:pPr>
              <w:spacing w:after="100"/>
              <w:rPr>
                <w:rFonts w:eastAsia="Times New Roman"/>
                <w:sz w:val="20"/>
                <w:szCs w:val="20"/>
              </w:rPr>
            </w:pPr>
          </w:p>
        </w:tc>
        <w:tc>
          <w:tcPr>
            <w:tcW w:w="0" w:type="auto"/>
            <w:gridSpan w:val="3"/>
            <w:vAlign w:val="center"/>
            <w:hideMark/>
          </w:tcPr>
          <w:p w14:paraId="12E112DC" w14:textId="77777777" w:rsidR="00000000" w:rsidRDefault="006A6AFD">
            <w:pPr>
              <w:spacing w:after="100"/>
              <w:rPr>
                <w:rFonts w:eastAsia="Times New Roman"/>
                <w:sz w:val="20"/>
                <w:szCs w:val="20"/>
              </w:rPr>
            </w:pPr>
          </w:p>
        </w:tc>
        <w:tc>
          <w:tcPr>
            <w:tcW w:w="0" w:type="auto"/>
            <w:gridSpan w:val="3"/>
            <w:vAlign w:val="center"/>
            <w:hideMark/>
          </w:tcPr>
          <w:p w14:paraId="5F9D3924" w14:textId="77777777" w:rsidR="00000000" w:rsidRDefault="006A6AFD">
            <w:pPr>
              <w:spacing w:after="100"/>
              <w:rPr>
                <w:rFonts w:eastAsia="Times New Roman"/>
                <w:sz w:val="20"/>
                <w:szCs w:val="20"/>
              </w:rPr>
            </w:pPr>
          </w:p>
        </w:tc>
      </w:tr>
      <w:tr w:rsidR="00000000" w14:paraId="7AFEB791" w14:textId="77777777">
        <w:trPr>
          <w:divId w:val="1112090960"/>
          <w:jc w:val="center"/>
        </w:trPr>
        <w:tc>
          <w:tcPr>
            <w:tcW w:w="0" w:type="auto"/>
            <w:gridSpan w:val="3"/>
            <w:shd w:val="clear" w:color="auto" w:fill="FFFFFF"/>
            <w:tcMar>
              <w:top w:w="30" w:type="dxa"/>
              <w:left w:w="35" w:type="dxa"/>
              <w:bottom w:w="30" w:type="dxa"/>
              <w:right w:w="20" w:type="dxa"/>
            </w:tcMar>
            <w:hideMark/>
          </w:tcPr>
          <w:p w14:paraId="578A767E" w14:textId="77777777" w:rsidR="00000000" w:rsidRDefault="006A6AFD">
            <w:pPr>
              <w:spacing w:after="100"/>
              <w:rPr>
                <w:rFonts w:eastAsia="Times New Roman"/>
              </w:rPr>
            </w:pPr>
            <w:r>
              <w:rPr>
                <w:rFonts w:eastAsia="Times New Roman"/>
                <w:color w:val="000000"/>
                <w:sz w:val="20"/>
                <w:szCs w:val="20"/>
              </w:rPr>
              <w:t>Total cost of product sales and services</w:t>
            </w:r>
          </w:p>
        </w:tc>
        <w:tc>
          <w:tcPr>
            <w:tcW w:w="0" w:type="auto"/>
            <w:gridSpan w:val="2"/>
            <w:shd w:val="clear" w:color="auto" w:fill="FFFFFF"/>
            <w:tcMar>
              <w:top w:w="30" w:type="dxa"/>
              <w:left w:w="20" w:type="dxa"/>
              <w:bottom w:w="30" w:type="dxa"/>
              <w:right w:w="0" w:type="dxa"/>
            </w:tcMar>
            <w:vAlign w:val="bottom"/>
            <w:hideMark/>
          </w:tcPr>
          <w:p w14:paraId="75F0A0BA" w14:textId="77777777" w:rsidR="00000000" w:rsidRDefault="006A6AFD">
            <w:pPr>
              <w:spacing w:after="100"/>
              <w:jc w:val="right"/>
              <w:rPr>
                <w:rFonts w:eastAsia="Times New Roman"/>
              </w:rPr>
            </w:pPr>
            <w:r>
              <w:rPr>
                <w:rFonts w:eastAsia="Times New Roman"/>
                <w:color w:val="000000"/>
                <w:sz w:val="20"/>
                <w:szCs w:val="20"/>
              </w:rPr>
              <w:t>(2,892)</w:t>
            </w:r>
          </w:p>
        </w:tc>
        <w:tc>
          <w:tcPr>
            <w:tcW w:w="0" w:type="auto"/>
            <w:shd w:val="clear" w:color="auto" w:fill="FFFFFF"/>
            <w:tcMar>
              <w:top w:w="30" w:type="dxa"/>
              <w:left w:w="0" w:type="dxa"/>
              <w:bottom w:w="30" w:type="dxa"/>
              <w:right w:w="20" w:type="dxa"/>
            </w:tcMar>
            <w:vAlign w:val="bottom"/>
            <w:hideMark/>
          </w:tcPr>
          <w:p w14:paraId="2B53016C"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6A5DD5"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9E86CD" w14:textId="77777777" w:rsidR="00000000" w:rsidRDefault="006A6AFD">
            <w:pPr>
              <w:spacing w:after="100"/>
              <w:jc w:val="right"/>
              <w:rPr>
                <w:rFonts w:eastAsia="Times New Roman"/>
              </w:rPr>
            </w:pPr>
            <w:r>
              <w:rPr>
                <w:rFonts w:eastAsia="Times New Roman"/>
                <w:color w:val="000000"/>
                <w:sz w:val="20"/>
                <w:szCs w:val="20"/>
              </w:rPr>
              <w:t>(3,213)</w:t>
            </w:r>
          </w:p>
        </w:tc>
        <w:tc>
          <w:tcPr>
            <w:tcW w:w="0" w:type="auto"/>
            <w:shd w:val="clear" w:color="auto" w:fill="FFFFFF"/>
            <w:tcMar>
              <w:top w:w="30" w:type="dxa"/>
              <w:left w:w="0" w:type="dxa"/>
              <w:bottom w:w="30" w:type="dxa"/>
              <w:right w:w="20" w:type="dxa"/>
            </w:tcMar>
            <w:vAlign w:val="bottom"/>
            <w:hideMark/>
          </w:tcPr>
          <w:p w14:paraId="55A638D1"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DE9BAA"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06BE9F" w14:textId="77777777" w:rsidR="00000000" w:rsidRDefault="006A6AFD">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14:paraId="5CCBA8E2" w14:textId="77777777" w:rsidR="00000000" w:rsidRDefault="006A6AFD">
            <w:pPr>
              <w:spacing w:after="100"/>
              <w:jc w:val="right"/>
              <w:rPr>
                <w:rFonts w:eastAsia="Times New Roman"/>
              </w:rPr>
            </w:pPr>
            <w:r>
              <w:rPr>
                <w:rFonts w:eastAsia="Times New Roman"/>
                <w:color w:val="000000"/>
                <w:sz w:val="20"/>
                <w:szCs w:val="20"/>
              </w:rPr>
              <w:t>%</w:t>
            </w:r>
          </w:p>
        </w:tc>
        <w:tc>
          <w:tcPr>
            <w:tcW w:w="0" w:type="auto"/>
            <w:vAlign w:val="center"/>
            <w:hideMark/>
          </w:tcPr>
          <w:p w14:paraId="0C1ADF1D" w14:textId="77777777" w:rsidR="00000000" w:rsidRDefault="006A6AFD">
            <w:pPr>
              <w:spacing w:after="100"/>
              <w:jc w:val="right"/>
              <w:rPr>
                <w:rFonts w:eastAsia="Times New Roman"/>
              </w:rPr>
            </w:pPr>
          </w:p>
        </w:tc>
        <w:tc>
          <w:tcPr>
            <w:tcW w:w="0" w:type="auto"/>
            <w:vAlign w:val="center"/>
            <w:hideMark/>
          </w:tcPr>
          <w:p w14:paraId="7DEE1C6B" w14:textId="77777777" w:rsidR="00000000" w:rsidRDefault="006A6AFD">
            <w:pPr>
              <w:spacing w:after="100"/>
              <w:rPr>
                <w:rFonts w:eastAsia="Times New Roman"/>
                <w:sz w:val="20"/>
                <w:szCs w:val="20"/>
              </w:rPr>
            </w:pPr>
          </w:p>
        </w:tc>
        <w:tc>
          <w:tcPr>
            <w:tcW w:w="0" w:type="auto"/>
            <w:gridSpan w:val="3"/>
            <w:vAlign w:val="center"/>
            <w:hideMark/>
          </w:tcPr>
          <w:p w14:paraId="32C5409D" w14:textId="77777777" w:rsidR="00000000" w:rsidRDefault="006A6AFD">
            <w:pPr>
              <w:spacing w:after="100"/>
              <w:rPr>
                <w:rFonts w:eastAsia="Times New Roman"/>
                <w:sz w:val="20"/>
                <w:szCs w:val="20"/>
              </w:rPr>
            </w:pPr>
          </w:p>
        </w:tc>
        <w:tc>
          <w:tcPr>
            <w:tcW w:w="0" w:type="auto"/>
            <w:gridSpan w:val="3"/>
            <w:vAlign w:val="center"/>
            <w:hideMark/>
          </w:tcPr>
          <w:p w14:paraId="544C97BB" w14:textId="77777777" w:rsidR="00000000" w:rsidRDefault="006A6AFD">
            <w:pPr>
              <w:spacing w:after="100"/>
              <w:rPr>
                <w:rFonts w:eastAsia="Times New Roman"/>
                <w:sz w:val="20"/>
                <w:szCs w:val="20"/>
              </w:rPr>
            </w:pPr>
          </w:p>
        </w:tc>
        <w:tc>
          <w:tcPr>
            <w:tcW w:w="0" w:type="auto"/>
            <w:gridSpan w:val="3"/>
            <w:vAlign w:val="center"/>
            <w:hideMark/>
          </w:tcPr>
          <w:p w14:paraId="1965D2D4" w14:textId="77777777" w:rsidR="00000000" w:rsidRDefault="006A6AFD">
            <w:pPr>
              <w:spacing w:after="100"/>
              <w:rPr>
                <w:rFonts w:eastAsia="Times New Roman"/>
                <w:sz w:val="20"/>
                <w:szCs w:val="20"/>
              </w:rPr>
            </w:pPr>
          </w:p>
        </w:tc>
        <w:tc>
          <w:tcPr>
            <w:tcW w:w="0" w:type="auto"/>
            <w:gridSpan w:val="3"/>
            <w:vAlign w:val="center"/>
            <w:hideMark/>
          </w:tcPr>
          <w:p w14:paraId="7255C616" w14:textId="77777777" w:rsidR="00000000" w:rsidRDefault="006A6AFD">
            <w:pPr>
              <w:spacing w:after="100"/>
              <w:rPr>
                <w:rFonts w:eastAsia="Times New Roman"/>
                <w:sz w:val="20"/>
                <w:szCs w:val="20"/>
              </w:rPr>
            </w:pPr>
          </w:p>
        </w:tc>
        <w:tc>
          <w:tcPr>
            <w:tcW w:w="0" w:type="auto"/>
            <w:gridSpan w:val="3"/>
            <w:vAlign w:val="center"/>
            <w:hideMark/>
          </w:tcPr>
          <w:p w14:paraId="5F9D273C" w14:textId="77777777" w:rsidR="00000000" w:rsidRDefault="006A6AFD">
            <w:pPr>
              <w:spacing w:after="100"/>
              <w:rPr>
                <w:rFonts w:eastAsia="Times New Roman"/>
                <w:sz w:val="20"/>
                <w:szCs w:val="20"/>
              </w:rPr>
            </w:pPr>
          </w:p>
        </w:tc>
        <w:tc>
          <w:tcPr>
            <w:tcW w:w="0" w:type="auto"/>
            <w:gridSpan w:val="3"/>
            <w:vAlign w:val="center"/>
            <w:hideMark/>
          </w:tcPr>
          <w:p w14:paraId="2AF722B5" w14:textId="77777777" w:rsidR="00000000" w:rsidRDefault="006A6AFD">
            <w:pPr>
              <w:spacing w:after="100"/>
              <w:rPr>
                <w:rFonts w:eastAsia="Times New Roman"/>
                <w:sz w:val="20"/>
                <w:szCs w:val="20"/>
              </w:rPr>
            </w:pPr>
          </w:p>
        </w:tc>
        <w:tc>
          <w:tcPr>
            <w:tcW w:w="0" w:type="auto"/>
            <w:gridSpan w:val="3"/>
            <w:vAlign w:val="center"/>
            <w:hideMark/>
          </w:tcPr>
          <w:p w14:paraId="65FB4189" w14:textId="77777777" w:rsidR="00000000" w:rsidRDefault="006A6AFD">
            <w:pPr>
              <w:spacing w:after="100"/>
              <w:rPr>
                <w:rFonts w:eastAsia="Times New Roman"/>
                <w:sz w:val="20"/>
                <w:szCs w:val="20"/>
              </w:rPr>
            </w:pPr>
          </w:p>
        </w:tc>
        <w:tc>
          <w:tcPr>
            <w:tcW w:w="0" w:type="auto"/>
            <w:gridSpan w:val="3"/>
            <w:vAlign w:val="center"/>
            <w:hideMark/>
          </w:tcPr>
          <w:p w14:paraId="730DFF0E" w14:textId="77777777" w:rsidR="00000000" w:rsidRDefault="006A6AFD">
            <w:pPr>
              <w:spacing w:after="100"/>
              <w:rPr>
                <w:rFonts w:eastAsia="Times New Roman"/>
                <w:sz w:val="20"/>
                <w:szCs w:val="20"/>
              </w:rPr>
            </w:pPr>
          </w:p>
        </w:tc>
      </w:tr>
      <w:tr w:rsidR="00000000" w14:paraId="30CC65C5" w14:textId="77777777">
        <w:trPr>
          <w:divId w:val="1112090960"/>
          <w:jc w:val="center"/>
        </w:trPr>
        <w:tc>
          <w:tcPr>
            <w:tcW w:w="0" w:type="auto"/>
            <w:gridSpan w:val="3"/>
            <w:shd w:val="clear" w:color="auto" w:fill="CCEEFF"/>
            <w:tcMar>
              <w:top w:w="30" w:type="dxa"/>
              <w:left w:w="155" w:type="dxa"/>
              <w:bottom w:w="30" w:type="dxa"/>
              <w:right w:w="20" w:type="dxa"/>
            </w:tcMar>
            <w:hideMark/>
          </w:tcPr>
          <w:p w14:paraId="18D51CB4" w14:textId="77777777" w:rsidR="00000000" w:rsidRDefault="006A6AFD">
            <w:pPr>
              <w:spacing w:after="100"/>
              <w:rPr>
                <w:rFonts w:eastAsia="Times New Roman"/>
              </w:rPr>
            </w:pPr>
            <w:r>
              <w:rPr>
                <w:rFonts w:eastAsia="Times New Roman"/>
                <w:i/>
                <w:iCs/>
                <w:color w:val="000000"/>
                <w:sz w:val="20"/>
                <w:szCs w:val="20"/>
              </w:rPr>
              <w:t>% of total revenue</w:t>
            </w:r>
          </w:p>
        </w:tc>
        <w:tc>
          <w:tcPr>
            <w:tcW w:w="0" w:type="auto"/>
            <w:gridSpan w:val="2"/>
            <w:shd w:val="clear" w:color="auto" w:fill="CCEEFF"/>
            <w:tcMar>
              <w:top w:w="30" w:type="dxa"/>
              <w:left w:w="20" w:type="dxa"/>
              <w:bottom w:w="30" w:type="dxa"/>
              <w:right w:w="0" w:type="dxa"/>
            </w:tcMar>
            <w:vAlign w:val="bottom"/>
            <w:hideMark/>
          </w:tcPr>
          <w:p w14:paraId="42BAF5F0" w14:textId="77777777" w:rsidR="00000000" w:rsidRDefault="006A6AFD">
            <w:pPr>
              <w:spacing w:after="100"/>
              <w:jc w:val="right"/>
              <w:rPr>
                <w:rFonts w:eastAsia="Times New Roman"/>
              </w:rPr>
            </w:pPr>
            <w:r>
              <w:rPr>
                <w:rFonts w:eastAsia="Times New Roman"/>
                <w:i/>
                <w:iCs/>
                <w:color w:val="000000"/>
                <w:sz w:val="20"/>
                <w:szCs w:val="20"/>
              </w:rPr>
              <w:t>70 </w:t>
            </w:r>
          </w:p>
        </w:tc>
        <w:tc>
          <w:tcPr>
            <w:tcW w:w="0" w:type="auto"/>
            <w:shd w:val="clear" w:color="auto" w:fill="CCEEFF"/>
            <w:tcMar>
              <w:top w:w="30" w:type="dxa"/>
              <w:left w:w="0" w:type="dxa"/>
              <w:bottom w:w="30" w:type="dxa"/>
              <w:right w:w="20" w:type="dxa"/>
            </w:tcMar>
            <w:vAlign w:val="bottom"/>
            <w:hideMark/>
          </w:tcPr>
          <w:p w14:paraId="1979DC25" w14:textId="77777777" w:rsidR="00000000" w:rsidRDefault="006A6AFD">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2FF36C1" w14:textId="77777777" w:rsidR="00000000" w:rsidRDefault="006A6AF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E4769C" w14:textId="77777777" w:rsidR="00000000" w:rsidRDefault="006A6AFD">
            <w:pPr>
              <w:spacing w:after="100"/>
              <w:jc w:val="right"/>
              <w:rPr>
                <w:rFonts w:eastAsia="Times New Roman"/>
              </w:rPr>
            </w:pPr>
            <w:r>
              <w:rPr>
                <w:rFonts w:eastAsia="Times New Roman"/>
                <w:i/>
                <w:iCs/>
                <w:color w:val="000000"/>
                <w:sz w:val="20"/>
                <w:szCs w:val="20"/>
              </w:rPr>
              <w:t>70 </w:t>
            </w:r>
          </w:p>
        </w:tc>
        <w:tc>
          <w:tcPr>
            <w:tcW w:w="0" w:type="auto"/>
            <w:shd w:val="clear" w:color="auto" w:fill="CCEEFF"/>
            <w:tcMar>
              <w:top w:w="30" w:type="dxa"/>
              <w:left w:w="0" w:type="dxa"/>
              <w:bottom w:w="30" w:type="dxa"/>
              <w:right w:w="20" w:type="dxa"/>
            </w:tcMar>
            <w:vAlign w:val="bottom"/>
            <w:hideMark/>
          </w:tcPr>
          <w:p w14:paraId="2EA7191D" w14:textId="77777777" w:rsidR="00000000" w:rsidRDefault="006A6AFD">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B7B2A3A"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0FD1DB" w14:textId="77777777" w:rsidR="00000000" w:rsidRDefault="006A6AFD">
            <w:pPr>
              <w:spacing w:after="100"/>
              <w:rPr>
                <w:rFonts w:eastAsia="Times New Roman"/>
                <w:sz w:val="20"/>
                <w:szCs w:val="20"/>
              </w:rPr>
            </w:pPr>
          </w:p>
        </w:tc>
        <w:tc>
          <w:tcPr>
            <w:tcW w:w="0" w:type="auto"/>
            <w:vAlign w:val="center"/>
            <w:hideMark/>
          </w:tcPr>
          <w:p w14:paraId="3CF28FC8" w14:textId="77777777" w:rsidR="00000000" w:rsidRDefault="006A6AFD">
            <w:pPr>
              <w:spacing w:after="100"/>
              <w:rPr>
                <w:rFonts w:eastAsia="Times New Roman"/>
                <w:sz w:val="20"/>
                <w:szCs w:val="20"/>
              </w:rPr>
            </w:pPr>
          </w:p>
        </w:tc>
        <w:tc>
          <w:tcPr>
            <w:tcW w:w="0" w:type="auto"/>
            <w:vAlign w:val="center"/>
            <w:hideMark/>
          </w:tcPr>
          <w:p w14:paraId="4082C199" w14:textId="77777777" w:rsidR="00000000" w:rsidRDefault="006A6AFD">
            <w:pPr>
              <w:spacing w:after="100"/>
              <w:rPr>
                <w:rFonts w:eastAsia="Times New Roman"/>
                <w:sz w:val="20"/>
                <w:szCs w:val="20"/>
              </w:rPr>
            </w:pPr>
          </w:p>
        </w:tc>
        <w:tc>
          <w:tcPr>
            <w:tcW w:w="0" w:type="auto"/>
            <w:gridSpan w:val="3"/>
            <w:vAlign w:val="center"/>
            <w:hideMark/>
          </w:tcPr>
          <w:p w14:paraId="7349F188" w14:textId="77777777" w:rsidR="00000000" w:rsidRDefault="006A6AFD">
            <w:pPr>
              <w:spacing w:after="100"/>
              <w:rPr>
                <w:rFonts w:eastAsia="Times New Roman"/>
                <w:sz w:val="20"/>
                <w:szCs w:val="20"/>
              </w:rPr>
            </w:pPr>
          </w:p>
        </w:tc>
        <w:tc>
          <w:tcPr>
            <w:tcW w:w="0" w:type="auto"/>
            <w:gridSpan w:val="3"/>
            <w:vAlign w:val="center"/>
            <w:hideMark/>
          </w:tcPr>
          <w:p w14:paraId="76C3DE45" w14:textId="77777777" w:rsidR="00000000" w:rsidRDefault="006A6AFD">
            <w:pPr>
              <w:spacing w:after="100"/>
              <w:rPr>
                <w:rFonts w:eastAsia="Times New Roman"/>
                <w:sz w:val="20"/>
                <w:szCs w:val="20"/>
              </w:rPr>
            </w:pPr>
          </w:p>
        </w:tc>
        <w:tc>
          <w:tcPr>
            <w:tcW w:w="0" w:type="auto"/>
            <w:gridSpan w:val="3"/>
            <w:vAlign w:val="center"/>
            <w:hideMark/>
          </w:tcPr>
          <w:p w14:paraId="5333049C" w14:textId="77777777" w:rsidR="00000000" w:rsidRDefault="006A6AFD">
            <w:pPr>
              <w:spacing w:after="100"/>
              <w:rPr>
                <w:rFonts w:eastAsia="Times New Roman"/>
                <w:sz w:val="20"/>
                <w:szCs w:val="20"/>
              </w:rPr>
            </w:pPr>
          </w:p>
        </w:tc>
        <w:tc>
          <w:tcPr>
            <w:tcW w:w="0" w:type="auto"/>
            <w:gridSpan w:val="3"/>
            <w:vAlign w:val="center"/>
            <w:hideMark/>
          </w:tcPr>
          <w:p w14:paraId="6744C523" w14:textId="77777777" w:rsidR="00000000" w:rsidRDefault="006A6AFD">
            <w:pPr>
              <w:spacing w:after="100"/>
              <w:rPr>
                <w:rFonts w:eastAsia="Times New Roman"/>
                <w:sz w:val="20"/>
                <w:szCs w:val="20"/>
              </w:rPr>
            </w:pPr>
          </w:p>
        </w:tc>
        <w:tc>
          <w:tcPr>
            <w:tcW w:w="0" w:type="auto"/>
            <w:gridSpan w:val="3"/>
            <w:vAlign w:val="center"/>
            <w:hideMark/>
          </w:tcPr>
          <w:p w14:paraId="544BC234" w14:textId="77777777" w:rsidR="00000000" w:rsidRDefault="006A6AFD">
            <w:pPr>
              <w:spacing w:after="100"/>
              <w:rPr>
                <w:rFonts w:eastAsia="Times New Roman"/>
                <w:sz w:val="20"/>
                <w:szCs w:val="20"/>
              </w:rPr>
            </w:pPr>
          </w:p>
        </w:tc>
        <w:tc>
          <w:tcPr>
            <w:tcW w:w="0" w:type="auto"/>
            <w:gridSpan w:val="3"/>
            <w:vAlign w:val="center"/>
            <w:hideMark/>
          </w:tcPr>
          <w:p w14:paraId="796633B5" w14:textId="77777777" w:rsidR="00000000" w:rsidRDefault="006A6AFD">
            <w:pPr>
              <w:spacing w:after="100"/>
              <w:rPr>
                <w:rFonts w:eastAsia="Times New Roman"/>
                <w:sz w:val="20"/>
                <w:szCs w:val="20"/>
              </w:rPr>
            </w:pPr>
          </w:p>
        </w:tc>
        <w:tc>
          <w:tcPr>
            <w:tcW w:w="0" w:type="auto"/>
            <w:gridSpan w:val="3"/>
            <w:vAlign w:val="center"/>
            <w:hideMark/>
          </w:tcPr>
          <w:p w14:paraId="60DA9964" w14:textId="77777777" w:rsidR="00000000" w:rsidRDefault="006A6AFD">
            <w:pPr>
              <w:spacing w:after="100"/>
              <w:rPr>
                <w:rFonts w:eastAsia="Times New Roman"/>
                <w:sz w:val="20"/>
                <w:szCs w:val="20"/>
              </w:rPr>
            </w:pPr>
          </w:p>
        </w:tc>
        <w:tc>
          <w:tcPr>
            <w:tcW w:w="0" w:type="auto"/>
            <w:gridSpan w:val="3"/>
            <w:vAlign w:val="center"/>
            <w:hideMark/>
          </w:tcPr>
          <w:p w14:paraId="3D3B8E3C" w14:textId="77777777" w:rsidR="00000000" w:rsidRDefault="006A6AFD">
            <w:pPr>
              <w:spacing w:after="100"/>
              <w:rPr>
                <w:rFonts w:eastAsia="Times New Roman"/>
                <w:sz w:val="20"/>
                <w:szCs w:val="20"/>
              </w:rPr>
            </w:pPr>
          </w:p>
        </w:tc>
      </w:tr>
      <w:tr w:rsidR="00000000" w14:paraId="2DF1361C" w14:textId="77777777">
        <w:trPr>
          <w:divId w:val="1112090960"/>
          <w:jc w:val="center"/>
        </w:trPr>
        <w:tc>
          <w:tcPr>
            <w:tcW w:w="0" w:type="auto"/>
            <w:gridSpan w:val="3"/>
            <w:shd w:val="clear" w:color="auto" w:fill="FFFFFF"/>
            <w:tcMar>
              <w:top w:w="30" w:type="dxa"/>
              <w:left w:w="35" w:type="dxa"/>
              <w:bottom w:w="30" w:type="dxa"/>
              <w:right w:w="20" w:type="dxa"/>
            </w:tcMar>
            <w:hideMark/>
          </w:tcPr>
          <w:p w14:paraId="2C690578" w14:textId="77777777" w:rsidR="00000000" w:rsidRDefault="006A6AFD">
            <w:pPr>
              <w:spacing w:after="100"/>
              <w:rPr>
                <w:rFonts w:eastAsia="Times New Roman"/>
              </w:rPr>
            </w:pPr>
            <w:r>
              <w:rPr>
                <w:rFonts w:eastAsia="Times New Roman"/>
                <w:color w:val="000000"/>
                <w:sz w:val="20"/>
                <w:szCs w:val="20"/>
              </w:rPr>
              <w:t>Gross margin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038A55" w14:textId="77777777" w:rsidR="00000000" w:rsidRDefault="006A6AFD">
            <w:pPr>
              <w:spacing w:after="100"/>
              <w:jc w:val="right"/>
              <w:rPr>
                <w:rFonts w:eastAsia="Times New Roman"/>
              </w:rPr>
            </w:pPr>
            <w:r>
              <w:rPr>
                <w:rFonts w:eastAsia="Times New Roman"/>
                <w:color w:val="000000"/>
                <w:sz w:val="20"/>
                <w:szCs w:val="20"/>
              </w:rPr>
              <w:t>1,211 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6DED27F"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3E1007"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F9B7BB" w14:textId="77777777" w:rsidR="00000000" w:rsidRDefault="006A6AFD">
            <w:pPr>
              <w:spacing w:after="100"/>
              <w:jc w:val="right"/>
              <w:rPr>
                <w:rFonts w:eastAsia="Times New Roman"/>
              </w:rPr>
            </w:pPr>
            <w:r>
              <w:rPr>
                <w:rFonts w:eastAsia="Times New Roman"/>
                <w:color w:val="000000"/>
                <w:sz w:val="20"/>
                <w:szCs w:val="20"/>
              </w:rPr>
              <w:t>1,354 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0A5CF2"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9C8BDB"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ADFF29" w14:textId="77777777" w:rsidR="00000000" w:rsidRDefault="006A6AFD">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14:paraId="6922C758" w14:textId="77777777" w:rsidR="00000000" w:rsidRDefault="006A6AFD">
            <w:pPr>
              <w:spacing w:after="100"/>
              <w:jc w:val="right"/>
              <w:rPr>
                <w:rFonts w:eastAsia="Times New Roman"/>
              </w:rPr>
            </w:pPr>
            <w:r>
              <w:rPr>
                <w:rFonts w:eastAsia="Times New Roman"/>
                <w:color w:val="000000"/>
                <w:sz w:val="20"/>
                <w:szCs w:val="20"/>
              </w:rPr>
              <w:t>%</w:t>
            </w:r>
          </w:p>
        </w:tc>
        <w:tc>
          <w:tcPr>
            <w:tcW w:w="0" w:type="auto"/>
            <w:vAlign w:val="center"/>
            <w:hideMark/>
          </w:tcPr>
          <w:p w14:paraId="76467A1E" w14:textId="77777777" w:rsidR="00000000" w:rsidRDefault="006A6AFD">
            <w:pPr>
              <w:spacing w:after="100"/>
              <w:jc w:val="right"/>
              <w:rPr>
                <w:rFonts w:eastAsia="Times New Roman"/>
              </w:rPr>
            </w:pPr>
          </w:p>
        </w:tc>
        <w:tc>
          <w:tcPr>
            <w:tcW w:w="0" w:type="auto"/>
            <w:vAlign w:val="center"/>
            <w:hideMark/>
          </w:tcPr>
          <w:p w14:paraId="08C7DA78" w14:textId="77777777" w:rsidR="00000000" w:rsidRDefault="006A6AFD">
            <w:pPr>
              <w:spacing w:after="100"/>
              <w:rPr>
                <w:rFonts w:eastAsia="Times New Roman"/>
                <w:sz w:val="20"/>
                <w:szCs w:val="20"/>
              </w:rPr>
            </w:pPr>
          </w:p>
        </w:tc>
        <w:tc>
          <w:tcPr>
            <w:tcW w:w="0" w:type="auto"/>
            <w:gridSpan w:val="3"/>
            <w:vAlign w:val="center"/>
            <w:hideMark/>
          </w:tcPr>
          <w:p w14:paraId="7614F3F3" w14:textId="77777777" w:rsidR="00000000" w:rsidRDefault="006A6AFD">
            <w:pPr>
              <w:spacing w:after="100"/>
              <w:rPr>
                <w:rFonts w:eastAsia="Times New Roman"/>
                <w:sz w:val="20"/>
                <w:szCs w:val="20"/>
              </w:rPr>
            </w:pPr>
          </w:p>
        </w:tc>
        <w:tc>
          <w:tcPr>
            <w:tcW w:w="0" w:type="auto"/>
            <w:gridSpan w:val="3"/>
            <w:vAlign w:val="center"/>
            <w:hideMark/>
          </w:tcPr>
          <w:p w14:paraId="1CDFA0A0" w14:textId="77777777" w:rsidR="00000000" w:rsidRDefault="006A6AFD">
            <w:pPr>
              <w:spacing w:after="100"/>
              <w:rPr>
                <w:rFonts w:eastAsia="Times New Roman"/>
                <w:sz w:val="20"/>
                <w:szCs w:val="20"/>
              </w:rPr>
            </w:pPr>
          </w:p>
        </w:tc>
        <w:tc>
          <w:tcPr>
            <w:tcW w:w="0" w:type="auto"/>
            <w:gridSpan w:val="3"/>
            <w:vAlign w:val="center"/>
            <w:hideMark/>
          </w:tcPr>
          <w:p w14:paraId="4A21CA9A" w14:textId="77777777" w:rsidR="00000000" w:rsidRDefault="006A6AFD">
            <w:pPr>
              <w:spacing w:after="100"/>
              <w:rPr>
                <w:rFonts w:eastAsia="Times New Roman"/>
                <w:sz w:val="20"/>
                <w:szCs w:val="20"/>
              </w:rPr>
            </w:pPr>
          </w:p>
        </w:tc>
        <w:tc>
          <w:tcPr>
            <w:tcW w:w="0" w:type="auto"/>
            <w:gridSpan w:val="3"/>
            <w:vAlign w:val="center"/>
            <w:hideMark/>
          </w:tcPr>
          <w:p w14:paraId="0D6663CB" w14:textId="77777777" w:rsidR="00000000" w:rsidRDefault="006A6AFD">
            <w:pPr>
              <w:spacing w:after="100"/>
              <w:rPr>
                <w:rFonts w:eastAsia="Times New Roman"/>
                <w:sz w:val="20"/>
                <w:szCs w:val="20"/>
              </w:rPr>
            </w:pPr>
          </w:p>
        </w:tc>
        <w:tc>
          <w:tcPr>
            <w:tcW w:w="0" w:type="auto"/>
            <w:gridSpan w:val="3"/>
            <w:vAlign w:val="center"/>
            <w:hideMark/>
          </w:tcPr>
          <w:p w14:paraId="2C0F212A" w14:textId="77777777" w:rsidR="00000000" w:rsidRDefault="006A6AFD">
            <w:pPr>
              <w:spacing w:after="100"/>
              <w:rPr>
                <w:rFonts w:eastAsia="Times New Roman"/>
                <w:sz w:val="20"/>
                <w:szCs w:val="20"/>
              </w:rPr>
            </w:pPr>
          </w:p>
        </w:tc>
        <w:tc>
          <w:tcPr>
            <w:tcW w:w="0" w:type="auto"/>
            <w:gridSpan w:val="3"/>
            <w:vAlign w:val="center"/>
            <w:hideMark/>
          </w:tcPr>
          <w:p w14:paraId="5B78077F" w14:textId="77777777" w:rsidR="00000000" w:rsidRDefault="006A6AFD">
            <w:pPr>
              <w:spacing w:after="100"/>
              <w:rPr>
                <w:rFonts w:eastAsia="Times New Roman"/>
                <w:sz w:val="20"/>
                <w:szCs w:val="20"/>
              </w:rPr>
            </w:pPr>
          </w:p>
        </w:tc>
        <w:tc>
          <w:tcPr>
            <w:tcW w:w="0" w:type="auto"/>
            <w:gridSpan w:val="3"/>
            <w:vAlign w:val="center"/>
            <w:hideMark/>
          </w:tcPr>
          <w:p w14:paraId="26C478AB" w14:textId="77777777" w:rsidR="00000000" w:rsidRDefault="006A6AFD">
            <w:pPr>
              <w:spacing w:after="100"/>
              <w:rPr>
                <w:rFonts w:eastAsia="Times New Roman"/>
                <w:sz w:val="20"/>
                <w:szCs w:val="20"/>
              </w:rPr>
            </w:pPr>
          </w:p>
        </w:tc>
        <w:tc>
          <w:tcPr>
            <w:tcW w:w="0" w:type="auto"/>
            <w:gridSpan w:val="3"/>
            <w:vAlign w:val="center"/>
            <w:hideMark/>
          </w:tcPr>
          <w:p w14:paraId="5A55F051" w14:textId="77777777" w:rsidR="00000000" w:rsidRDefault="006A6AFD">
            <w:pPr>
              <w:spacing w:after="100"/>
              <w:rPr>
                <w:rFonts w:eastAsia="Times New Roman"/>
                <w:sz w:val="20"/>
                <w:szCs w:val="20"/>
              </w:rPr>
            </w:pPr>
          </w:p>
        </w:tc>
      </w:tr>
      <w:tr w:rsidR="00000000" w14:paraId="4A8E751F" w14:textId="77777777">
        <w:trPr>
          <w:divId w:val="1112090960"/>
          <w:jc w:val="center"/>
        </w:trPr>
        <w:tc>
          <w:tcPr>
            <w:tcW w:w="0" w:type="auto"/>
            <w:gridSpan w:val="3"/>
            <w:shd w:val="clear" w:color="auto" w:fill="CCEEFF"/>
            <w:tcMar>
              <w:top w:w="30" w:type="dxa"/>
              <w:left w:w="155" w:type="dxa"/>
              <w:bottom w:w="30" w:type="dxa"/>
              <w:right w:w="20" w:type="dxa"/>
            </w:tcMar>
            <w:hideMark/>
          </w:tcPr>
          <w:p w14:paraId="19B58C1E" w14:textId="77777777" w:rsidR="00000000" w:rsidRDefault="006A6AFD">
            <w:pPr>
              <w:spacing w:after="100"/>
              <w:rPr>
                <w:rFonts w:eastAsia="Times New Roman"/>
              </w:rPr>
            </w:pPr>
            <w:r>
              <w:rPr>
                <w:rFonts w:eastAsia="Times New Roman"/>
                <w:i/>
                <w:iCs/>
                <w:color w:val="000000"/>
                <w:sz w:val="20"/>
                <w:szCs w:val="20"/>
              </w:rPr>
              <w:t>% of total revenue</w:t>
            </w:r>
          </w:p>
        </w:tc>
        <w:tc>
          <w:tcPr>
            <w:tcW w:w="0" w:type="auto"/>
            <w:gridSpan w:val="2"/>
            <w:shd w:val="clear" w:color="auto" w:fill="CCEEFF"/>
            <w:tcMar>
              <w:top w:w="30" w:type="dxa"/>
              <w:left w:w="20" w:type="dxa"/>
              <w:bottom w:w="30" w:type="dxa"/>
              <w:right w:w="0" w:type="dxa"/>
            </w:tcMar>
            <w:vAlign w:val="bottom"/>
            <w:hideMark/>
          </w:tcPr>
          <w:p w14:paraId="64CD1A5C" w14:textId="77777777" w:rsidR="00000000" w:rsidRDefault="006A6AFD">
            <w:pPr>
              <w:spacing w:after="100"/>
              <w:jc w:val="right"/>
              <w:rPr>
                <w:rFonts w:eastAsia="Times New Roman"/>
              </w:rPr>
            </w:pPr>
            <w:r>
              <w:rPr>
                <w:rFonts w:eastAsia="Times New Roman"/>
                <w:i/>
                <w:iCs/>
                <w:color w:val="000000"/>
                <w:sz w:val="20"/>
                <w:szCs w:val="20"/>
              </w:rPr>
              <w:t>30 </w:t>
            </w:r>
          </w:p>
        </w:tc>
        <w:tc>
          <w:tcPr>
            <w:tcW w:w="0" w:type="auto"/>
            <w:shd w:val="clear" w:color="auto" w:fill="CCEEFF"/>
            <w:tcMar>
              <w:top w:w="30" w:type="dxa"/>
              <w:left w:w="0" w:type="dxa"/>
              <w:bottom w:w="30" w:type="dxa"/>
              <w:right w:w="20" w:type="dxa"/>
            </w:tcMar>
            <w:vAlign w:val="bottom"/>
            <w:hideMark/>
          </w:tcPr>
          <w:p w14:paraId="2B7935DB" w14:textId="77777777" w:rsidR="00000000" w:rsidRDefault="006A6AFD">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413E4C1" w14:textId="77777777" w:rsidR="00000000" w:rsidRDefault="006A6AF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3BA3EA" w14:textId="77777777" w:rsidR="00000000" w:rsidRDefault="006A6AFD">
            <w:pPr>
              <w:spacing w:after="100"/>
              <w:jc w:val="right"/>
              <w:rPr>
                <w:rFonts w:eastAsia="Times New Roman"/>
              </w:rPr>
            </w:pPr>
            <w:r>
              <w:rPr>
                <w:rFonts w:eastAsia="Times New Roman"/>
                <w:i/>
                <w:iCs/>
                <w:color w:val="000000"/>
                <w:sz w:val="20"/>
                <w:szCs w:val="20"/>
              </w:rPr>
              <w:t>30 </w:t>
            </w:r>
          </w:p>
        </w:tc>
        <w:tc>
          <w:tcPr>
            <w:tcW w:w="0" w:type="auto"/>
            <w:shd w:val="clear" w:color="auto" w:fill="CCEEFF"/>
            <w:tcMar>
              <w:top w:w="30" w:type="dxa"/>
              <w:left w:w="0" w:type="dxa"/>
              <w:bottom w:w="30" w:type="dxa"/>
              <w:right w:w="20" w:type="dxa"/>
            </w:tcMar>
            <w:vAlign w:val="bottom"/>
            <w:hideMark/>
          </w:tcPr>
          <w:p w14:paraId="0D0C461E" w14:textId="77777777" w:rsidR="00000000" w:rsidRDefault="006A6AFD">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AEA94E9"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5F8856" w14:textId="77777777" w:rsidR="00000000" w:rsidRDefault="006A6AFD">
            <w:pPr>
              <w:spacing w:after="100"/>
              <w:rPr>
                <w:rFonts w:eastAsia="Times New Roman"/>
                <w:sz w:val="20"/>
                <w:szCs w:val="20"/>
              </w:rPr>
            </w:pPr>
          </w:p>
        </w:tc>
        <w:tc>
          <w:tcPr>
            <w:tcW w:w="0" w:type="auto"/>
            <w:vAlign w:val="center"/>
            <w:hideMark/>
          </w:tcPr>
          <w:p w14:paraId="5FFE0EFA" w14:textId="77777777" w:rsidR="00000000" w:rsidRDefault="006A6AFD">
            <w:pPr>
              <w:spacing w:after="100"/>
              <w:rPr>
                <w:rFonts w:eastAsia="Times New Roman"/>
                <w:sz w:val="20"/>
                <w:szCs w:val="20"/>
              </w:rPr>
            </w:pPr>
          </w:p>
        </w:tc>
        <w:tc>
          <w:tcPr>
            <w:tcW w:w="0" w:type="auto"/>
            <w:vAlign w:val="center"/>
            <w:hideMark/>
          </w:tcPr>
          <w:p w14:paraId="30916E74" w14:textId="77777777" w:rsidR="00000000" w:rsidRDefault="006A6AFD">
            <w:pPr>
              <w:spacing w:after="100"/>
              <w:rPr>
                <w:rFonts w:eastAsia="Times New Roman"/>
                <w:sz w:val="20"/>
                <w:szCs w:val="20"/>
              </w:rPr>
            </w:pPr>
          </w:p>
        </w:tc>
        <w:tc>
          <w:tcPr>
            <w:tcW w:w="0" w:type="auto"/>
            <w:gridSpan w:val="3"/>
            <w:vAlign w:val="center"/>
            <w:hideMark/>
          </w:tcPr>
          <w:p w14:paraId="5647259E" w14:textId="77777777" w:rsidR="00000000" w:rsidRDefault="006A6AFD">
            <w:pPr>
              <w:spacing w:after="100"/>
              <w:rPr>
                <w:rFonts w:eastAsia="Times New Roman"/>
                <w:sz w:val="20"/>
                <w:szCs w:val="20"/>
              </w:rPr>
            </w:pPr>
          </w:p>
        </w:tc>
        <w:tc>
          <w:tcPr>
            <w:tcW w:w="0" w:type="auto"/>
            <w:gridSpan w:val="3"/>
            <w:vAlign w:val="center"/>
            <w:hideMark/>
          </w:tcPr>
          <w:p w14:paraId="027AF133" w14:textId="77777777" w:rsidR="00000000" w:rsidRDefault="006A6AFD">
            <w:pPr>
              <w:spacing w:after="100"/>
              <w:rPr>
                <w:rFonts w:eastAsia="Times New Roman"/>
                <w:sz w:val="20"/>
                <w:szCs w:val="20"/>
              </w:rPr>
            </w:pPr>
          </w:p>
        </w:tc>
        <w:tc>
          <w:tcPr>
            <w:tcW w:w="0" w:type="auto"/>
            <w:gridSpan w:val="3"/>
            <w:vAlign w:val="center"/>
            <w:hideMark/>
          </w:tcPr>
          <w:p w14:paraId="4183D9FD" w14:textId="77777777" w:rsidR="00000000" w:rsidRDefault="006A6AFD">
            <w:pPr>
              <w:spacing w:after="100"/>
              <w:rPr>
                <w:rFonts w:eastAsia="Times New Roman"/>
                <w:sz w:val="20"/>
                <w:szCs w:val="20"/>
              </w:rPr>
            </w:pPr>
          </w:p>
        </w:tc>
        <w:tc>
          <w:tcPr>
            <w:tcW w:w="0" w:type="auto"/>
            <w:gridSpan w:val="3"/>
            <w:vAlign w:val="center"/>
            <w:hideMark/>
          </w:tcPr>
          <w:p w14:paraId="7A4E9C0C" w14:textId="77777777" w:rsidR="00000000" w:rsidRDefault="006A6AFD">
            <w:pPr>
              <w:spacing w:after="100"/>
              <w:rPr>
                <w:rFonts w:eastAsia="Times New Roman"/>
                <w:sz w:val="20"/>
                <w:szCs w:val="20"/>
              </w:rPr>
            </w:pPr>
          </w:p>
        </w:tc>
        <w:tc>
          <w:tcPr>
            <w:tcW w:w="0" w:type="auto"/>
            <w:gridSpan w:val="3"/>
            <w:vAlign w:val="center"/>
            <w:hideMark/>
          </w:tcPr>
          <w:p w14:paraId="34C560BC" w14:textId="77777777" w:rsidR="00000000" w:rsidRDefault="006A6AFD">
            <w:pPr>
              <w:spacing w:after="100"/>
              <w:rPr>
                <w:rFonts w:eastAsia="Times New Roman"/>
                <w:sz w:val="20"/>
                <w:szCs w:val="20"/>
              </w:rPr>
            </w:pPr>
          </w:p>
        </w:tc>
        <w:tc>
          <w:tcPr>
            <w:tcW w:w="0" w:type="auto"/>
            <w:gridSpan w:val="3"/>
            <w:vAlign w:val="center"/>
            <w:hideMark/>
          </w:tcPr>
          <w:p w14:paraId="131CE730" w14:textId="77777777" w:rsidR="00000000" w:rsidRDefault="006A6AFD">
            <w:pPr>
              <w:spacing w:after="100"/>
              <w:rPr>
                <w:rFonts w:eastAsia="Times New Roman"/>
                <w:sz w:val="20"/>
                <w:szCs w:val="20"/>
              </w:rPr>
            </w:pPr>
          </w:p>
        </w:tc>
        <w:tc>
          <w:tcPr>
            <w:tcW w:w="0" w:type="auto"/>
            <w:gridSpan w:val="3"/>
            <w:vAlign w:val="center"/>
            <w:hideMark/>
          </w:tcPr>
          <w:p w14:paraId="56DDDC93" w14:textId="77777777" w:rsidR="00000000" w:rsidRDefault="006A6AFD">
            <w:pPr>
              <w:spacing w:after="100"/>
              <w:rPr>
                <w:rFonts w:eastAsia="Times New Roman"/>
                <w:sz w:val="20"/>
                <w:szCs w:val="20"/>
              </w:rPr>
            </w:pPr>
          </w:p>
        </w:tc>
        <w:tc>
          <w:tcPr>
            <w:tcW w:w="0" w:type="auto"/>
            <w:gridSpan w:val="3"/>
            <w:vAlign w:val="center"/>
            <w:hideMark/>
          </w:tcPr>
          <w:p w14:paraId="1863DFD4" w14:textId="77777777" w:rsidR="00000000" w:rsidRDefault="006A6AFD">
            <w:pPr>
              <w:spacing w:after="100"/>
              <w:rPr>
                <w:rFonts w:eastAsia="Times New Roman"/>
                <w:sz w:val="20"/>
                <w:szCs w:val="20"/>
              </w:rPr>
            </w:pPr>
          </w:p>
        </w:tc>
      </w:tr>
      <w:tr w:rsidR="00000000" w14:paraId="6573F5E3" w14:textId="77777777">
        <w:trPr>
          <w:divId w:val="1112090960"/>
          <w:jc w:val="center"/>
        </w:trPr>
        <w:tc>
          <w:tcPr>
            <w:tcW w:w="0" w:type="auto"/>
            <w:gridSpan w:val="3"/>
            <w:shd w:val="clear" w:color="auto" w:fill="FFFFFF"/>
            <w:tcMar>
              <w:top w:w="30" w:type="dxa"/>
              <w:left w:w="35" w:type="dxa"/>
              <w:bottom w:w="30" w:type="dxa"/>
              <w:right w:w="20" w:type="dxa"/>
            </w:tcMar>
            <w:hideMark/>
          </w:tcPr>
          <w:p w14:paraId="56300D70" w14:textId="77777777" w:rsidR="00000000" w:rsidRDefault="006A6AFD">
            <w:pPr>
              <w:spacing w:after="100"/>
              <w:rPr>
                <w:rFonts w:eastAsia="Times New Roman"/>
              </w:rPr>
            </w:pPr>
            <w:r>
              <w:rPr>
                <w:rFonts w:eastAsia="Times New Roman"/>
                <w:color w:val="000000"/>
                <w:sz w:val="20"/>
                <w:szCs w:val="20"/>
              </w:rPr>
              <w:t>Engineering, selling and administrative expenses</w:t>
            </w:r>
          </w:p>
        </w:tc>
        <w:tc>
          <w:tcPr>
            <w:tcW w:w="0" w:type="auto"/>
            <w:gridSpan w:val="2"/>
            <w:shd w:val="clear" w:color="auto" w:fill="FFFFFF"/>
            <w:tcMar>
              <w:top w:w="30" w:type="dxa"/>
              <w:left w:w="20" w:type="dxa"/>
              <w:bottom w:w="30" w:type="dxa"/>
              <w:right w:w="0" w:type="dxa"/>
            </w:tcMar>
            <w:vAlign w:val="bottom"/>
            <w:hideMark/>
          </w:tcPr>
          <w:p w14:paraId="0C80601A" w14:textId="77777777" w:rsidR="00000000" w:rsidRDefault="006A6AFD">
            <w:pPr>
              <w:spacing w:after="100"/>
              <w:jc w:val="right"/>
              <w:rPr>
                <w:rFonts w:eastAsia="Times New Roman"/>
              </w:rPr>
            </w:pPr>
            <w:r>
              <w:rPr>
                <w:rFonts w:eastAsia="Times New Roman"/>
                <w:color w:val="000000"/>
                <w:sz w:val="20"/>
                <w:szCs w:val="20"/>
              </w:rPr>
              <w:t>(713)</w:t>
            </w:r>
          </w:p>
        </w:tc>
        <w:tc>
          <w:tcPr>
            <w:tcW w:w="0" w:type="auto"/>
            <w:shd w:val="clear" w:color="auto" w:fill="FFFFFF"/>
            <w:tcMar>
              <w:top w:w="30" w:type="dxa"/>
              <w:left w:w="0" w:type="dxa"/>
              <w:bottom w:w="30" w:type="dxa"/>
              <w:right w:w="20" w:type="dxa"/>
            </w:tcMar>
            <w:vAlign w:val="bottom"/>
            <w:hideMark/>
          </w:tcPr>
          <w:p w14:paraId="33F373D4"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AF5034"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A4999A" w14:textId="77777777" w:rsidR="00000000" w:rsidRDefault="006A6AFD">
            <w:pPr>
              <w:spacing w:after="100"/>
              <w:jc w:val="right"/>
              <w:rPr>
                <w:rFonts w:eastAsia="Times New Roman"/>
              </w:rPr>
            </w:pPr>
            <w:r>
              <w:rPr>
                <w:rFonts w:eastAsia="Times New Roman"/>
                <w:color w:val="000000"/>
                <w:sz w:val="20"/>
                <w:szCs w:val="20"/>
              </w:rPr>
              <w:t>(801)</w:t>
            </w:r>
          </w:p>
        </w:tc>
        <w:tc>
          <w:tcPr>
            <w:tcW w:w="0" w:type="auto"/>
            <w:shd w:val="clear" w:color="auto" w:fill="FFFFFF"/>
            <w:tcMar>
              <w:top w:w="30" w:type="dxa"/>
              <w:left w:w="0" w:type="dxa"/>
              <w:bottom w:w="30" w:type="dxa"/>
              <w:right w:w="20" w:type="dxa"/>
            </w:tcMar>
            <w:vAlign w:val="bottom"/>
            <w:hideMark/>
          </w:tcPr>
          <w:p w14:paraId="6AA5AA6B"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87C646"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CE71DA" w14:textId="77777777" w:rsidR="00000000" w:rsidRDefault="006A6AFD">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14:paraId="41F28CF0" w14:textId="77777777" w:rsidR="00000000" w:rsidRDefault="006A6AFD">
            <w:pPr>
              <w:spacing w:after="100"/>
              <w:jc w:val="right"/>
              <w:rPr>
                <w:rFonts w:eastAsia="Times New Roman"/>
              </w:rPr>
            </w:pPr>
            <w:r>
              <w:rPr>
                <w:rFonts w:eastAsia="Times New Roman"/>
                <w:color w:val="000000"/>
                <w:sz w:val="20"/>
                <w:szCs w:val="20"/>
              </w:rPr>
              <w:t>%</w:t>
            </w:r>
          </w:p>
        </w:tc>
        <w:tc>
          <w:tcPr>
            <w:tcW w:w="0" w:type="auto"/>
            <w:vAlign w:val="center"/>
            <w:hideMark/>
          </w:tcPr>
          <w:p w14:paraId="1115BDBD" w14:textId="77777777" w:rsidR="00000000" w:rsidRDefault="006A6AFD">
            <w:pPr>
              <w:spacing w:after="100"/>
              <w:jc w:val="right"/>
              <w:rPr>
                <w:rFonts w:eastAsia="Times New Roman"/>
              </w:rPr>
            </w:pPr>
          </w:p>
        </w:tc>
        <w:tc>
          <w:tcPr>
            <w:tcW w:w="0" w:type="auto"/>
            <w:vAlign w:val="center"/>
            <w:hideMark/>
          </w:tcPr>
          <w:p w14:paraId="0A1CBA61" w14:textId="77777777" w:rsidR="00000000" w:rsidRDefault="006A6AFD">
            <w:pPr>
              <w:spacing w:after="100"/>
              <w:rPr>
                <w:rFonts w:eastAsia="Times New Roman"/>
                <w:sz w:val="20"/>
                <w:szCs w:val="20"/>
              </w:rPr>
            </w:pPr>
          </w:p>
        </w:tc>
        <w:tc>
          <w:tcPr>
            <w:tcW w:w="0" w:type="auto"/>
            <w:gridSpan w:val="3"/>
            <w:vAlign w:val="center"/>
            <w:hideMark/>
          </w:tcPr>
          <w:p w14:paraId="0B26CFFE" w14:textId="77777777" w:rsidR="00000000" w:rsidRDefault="006A6AFD">
            <w:pPr>
              <w:spacing w:after="100"/>
              <w:rPr>
                <w:rFonts w:eastAsia="Times New Roman"/>
                <w:sz w:val="20"/>
                <w:szCs w:val="20"/>
              </w:rPr>
            </w:pPr>
          </w:p>
        </w:tc>
        <w:tc>
          <w:tcPr>
            <w:tcW w:w="0" w:type="auto"/>
            <w:gridSpan w:val="3"/>
            <w:vAlign w:val="center"/>
            <w:hideMark/>
          </w:tcPr>
          <w:p w14:paraId="6B05F1F4" w14:textId="77777777" w:rsidR="00000000" w:rsidRDefault="006A6AFD">
            <w:pPr>
              <w:spacing w:after="100"/>
              <w:rPr>
                <w:rFonts w:eastAsia="Times New Roman"/>
                <w:sz w:val="20"/>
                <w:szCs w:val="20"/>
              </w:rPr>
            </w:pPr>
          </w:p>
        </w:tc>
        <w:tc>
          <w:tcPr>
            <w:tcW w:w="0" w:type="auto"/>
            <w:gridSpan w:val="3"/>
            <w:vAlign w:val="center"/>
            <w:hideMark/>
          </w:tcPr>
          <w:p w14:paraId="5E1FFDB2" w14:textId="77777777" w:rsidR="00000000" w:rsidRDefault="006A6AFD">
            <w:pPr>
              <w:spacing w:after="100"/>
              <w:rPr>
                <w:rFonts w:eastAsia="Times New Roman"/>
                <w:sz w:val="20"/>
                <w:szCs w:val="20"/>
              </w:rPr>
            </w:pPr>
          </w:p>
        </w:tc>
        <w:tc>
          <w:tcPr>
            <w:tcW w:w="0" w:type="auto"/>
            <w:gridSpan w:val="3"/>
            <w:vAlign w:val="center"/>
            <w:hideMark/>
          </w:tcPr>
          <w:p w14:paraId="0C5490C6" w14:textId="77777777" w:rsidR="00000000" w:rsidRDefault="006A6AFD">
            <w:pPr>
              <w:spacing w:after="100"/>
              <w:rPr>
                <w:rFonts w:eastAsia="Times New Roman"/>
                <w:sz w:val="20"/>
                <w:szCs w:val="20"/>
              </w:rPr>
            </w:pPr>
          </w:p>
        </w:tc>
        <w:tc>
          <w:tcPr>
            <w:tcW w:w="0" w:type="auto"/>
            <w:gridSpan w:val="3"/>
            <w:vAlign w:val="center"/>
            <w:hideMark/>
          </w:tcPr>
          <w:p w14:paraId="2342C01E" w14:textId="77777777" w:rsidR="00000000" w:rsidRDefault="006A6AFD">
            <w:pPr>
              <w:spacing w:after="100"/>
              <w:rPr>
                <w:rFonts w:eastAsia="Times New Roman"/>
                <w:sz w:val="20"/>
                <w:szCs w:val="20"/>
              </w:rPr>
            </w:pPr>
          </w:p>
        </w:tc>
        <w:tc>
          <w:tcPr>
            <w:tcW w:w="0" w:type="auto"/>
            <w:gridSpan w:val="3"/>
            <w:vAlign w:val="center"/>
            <w:hideMark/>
          </w:tcPr>
          <w:p w14:paraId="52D0FD9D" w14:textId="77777777" w:rsidR="00000000" w:rsidRDefault="006A6AFD">
            <w:pPr>
              <w:spacing w:after="100"/>
              <w:rPr>
                <w:rFonts w:eastAsia="Times New Roman"/>
                <w:sz w:val="20"/>
                <w:szCs w:val="20"/>
              </w:rPr>
            </w:pPr>
          </w:p>
        </w:tc>
        <w:tc>
          <w:tcPr>
            <w:tcW w:w="0" w:type="auto"/>
            <w:gridSpan w:val="3"/>
            <w:vAlign w:val="center"/>
            <w:hideMark/>
          </w:tcPr>
          <w:p w14:paraId="369E4B26" w14:textId="77777777" w:rsidR="00000000" w:rsidRDefault="006A6AFD">
            <w:pPr>
              <w:spacing w:after="100"/>
              <w:rPr>
                <w:rFonts w:eastAsia="Times New Roman"/>
                <w:sz w:val="20"/>
                <w:szCs w:val="20"/>
              </w:rPr>
            </w:pPr>
          </w:p>
        </w:tc>
        <w:tc>
          <w:tcPr>
            <w:tcW w:w="0" w:type="auto"/>
            <w:gridSpan w:val="3"/>
            <w:vAlign w:val="center"/>
            <w:hideMark/>
          </w:tcPr>
          <w:p w14:paraId="71B5C5D8" w14:textId="77777777" w:rsidR="00000000" w:rsidRDefault="006A6AFD">
            <w:pPr>
              <w:spacing w:after="100"/>
              <w:rPr>
                <w:rFonts w:eastAsia="Times New Roman"/>
                <w:sz w:val="20"/>
                <w:szCs w:val="20"/>
              </w:rPr>
            </w:pPr>
          </w:p>
        </w:tc>
      </w:tr>
      <w:tr w:rsidR="00000000" w14:paraId="5C10C311" w14:textId="77777777">
        <w:trPr>
          <w:divId w:val="1112090960"/>
          <w:jc w:val="center"/>
        </w:trPr>
        <w:tc>
          <w:tcPr>
            <w:tcW w:w="0" w:type="auto"/>
            <w:gridSpan w:val="3"/>
            <w:shd w:val="clear" w:color="auto" w:fill="CCEEFF"/>
            <w:tcMar>
              <w:top w:w="30" w:type="dxa"/>
              <w:left w:w="155" w:type="dxa"/>
              <w:bottom w:w="30" w:type="dxa"/>
              <w:right w:w="20" w:type="dxa"/>
            </w:tcMar>
            <w:hideMark/>
          </w:tcPr>
          <w:p w14:paraId="2CAD0093" w14:textId="77777777" w:rsidR="00000000" w:rsidRDefault="006A6AFD">
            <w:pPr>
              <w:spacing w:after="100"/>
              <w:rPr>
                <w:rFonts w:eastAsia="Times New Roman"/>
              </w:rPr>
            </w:pPr>
            <w:r>
              <w:rPr>
                <w:rFonts w:eastAsia="Times New Roman"/>
                <w:i/>
                <w:iCs/>
                <w:color w:val="000000"/>
                <w:sz w:val="20"/>
                <w:szCs w:val="20"/>
              </w:rPr>
              <w:t>% of total revenue</w:t>
            </w:r>
          </w:p>
        </w:tc>
        <w:tc>
          <w:tcPr>
            <w:tcW w:w="0" w:type="auto"/>
            <w:gridSpan w:val="2"/>
            <w:shd w:val="clear" w:color="auto" w:fill="CCEEFF"/>
            <w:tcMar>
              <w:top w:w="30" w:type="dxa"/>
              <w:left w:w="20" w:type="dxa"/>
              <w:bottom w:w="30" w:type="dxa"/>
              <w:right w:w="0" w:type="dxa"/>
            </w:tcMar>
            <w:vAlign w:val="bottom"/>
            <w:hideMark/>
          </w:tcPr>
          <w:p w14:paraId="03FBCB97" w14:textId="77777777" w:rsidR="00000000" w:rsidRDefault="006A6AFD">
            <w:pPr>
              <w:spacing w:after="100"/>
              <w:jc w:val="right"/>
              <w:rPr>
                <w:rFonts w:eastAsia="Times New Roman"/>
              </w:rPr>
            </w:pPr>
            <w:r>
              <w:rPr>
                <w:rFonts w:eastAsia="Times New Roman"/>
                <w:i/>
                <w:iCs/>
                <w:color w:val="000000"/>
                <w:sz w:val="20"/>
                <w:szCs w:val="20"/>
              </w:rPr>
              <w:t>17 </w:t>
            </w:r>
          </w:p>
        </w:tc>
        <w:tc>
          <w:tcPr>
            <w:tcW w:w="0" w:type="auto"/>
            <w:shd w:val="clear" w:color="auto" w:fill="CCEEFF"/>
            <w:tcMar>
              <w:top w:w="30" w:type="dxa"/>
              <w:left w:w="0" w:type="dxa"/>
              <w:bottom w:w="30" w:type="dxa"/>
              <w:right w:w="20" w:type="dxa"/>
            </w:tcMar>
            <w:vAlign w:val="bottom"/>
            <w:hideMark/>
          </w:tcPr>
          <w:p w14:paraId="6DBE1E91" w14:textId="77777777" w:rsidR="00000000" w:rsidRDefault="006A6AFD">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1A7A227" w14:textId="77777777" w:rsidR="00000000" w:rsidRDefault="006A6AF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7048737" w14:textId="77777777" w:rsidR="00000000" w:rsidRDefault="006A6AFD">
            <w:pPr>
              <w:spacing w:after="100"/>
              <w:jc w:val="right"/>
              <w:rPr>
                <w:rFonts w:eastAsia="Times New Roman"/>
              </w:rPr>
            </w:pPr>
            <w:r>
              <w:rPr>
                <w:rFonts w:eastAsia="Times New Roman"/>
                <w:i/>
                <w:iCs/>
                <w:color w:val="000000"/>
                <w:sz w:val="20"/>
                <w:szCs w:val="20"/>
              </w:rPr>
              <w:t>18 </w:t>
            </w:r>
          </w:p>
        </w:tc>
        <w:tc>
          <w:tcPr>
            <w:tcW w:w="0" w:type="auto"/>
            <w:shd w:val="clear" w:color="auto" w:fill="CCEEFF"/>
            <w:tcMar>
              <w:top w:w="30" w:type="dxa"/>
              <w:left w:w="0" w:type="dxa"/>
              <w:bottom w:w="30" w:type="dxa"/>
              <w:right w:w="20" w:type="dxa"/>
            </w:tcMar>
            <w:vAlign w:val="bottom"/>
            <w:hideMark/>
          </w:tcPr>
          <w:p w14:paraId="53C402AD" w14:textId="77777777" w:rsidR="00000000" w:rsidRDefault="006A6AFD">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1A77B72"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377AAA" w14:textId="77777777" w:rsidR="00000000" w:rsidRDefault="006A6AFD">
            <w:pPr>
              <w:spacing w:after="100"/>
              <w:rPr>
                <w:rFonts w:eastAsia="Times New Roman"/>
                <w:sz w:val="20"/>
                <w:szCs w:val="20"/>
              </w:rPr>
            </w:pPr>
          </w:p>
        </w:tc>
        <w:tc>
          <w:tcPr>
            <w:tcW w:w="0" w:type="auto"/>
            <w:vAlign w:val="center"/>
            <w:hideMark/>
          </w:tcPr>
          <w:p w14:paraId="386992B7" w14:textId="77777777" w:rsidR="00000000" w:rsidRDefault="006A6AFD">
            <w:pPr>
              <w:spacing w:after="100"/>
              <w:rPr>
                <w:rFonts w:eastAsia="Times New Roman"/>
                <w:sz w:val="20"/>
                <w:szCs w:val="20"/>
              </w:rPr>
            </w:pPr>
          </w:p>
        </w:tc>
        <w:tc>
          <w:tcPr>
            <w:tcW w:w="0" w:type="auto"/>
            <w:vAlign w:val="center"/>
            <w:hideMark/>
          </w:tcPr>
          <w:p w14:paraId="452E50D8" w14:textId="77777777" w:rsidR="00000000" w:rsidRDefault="006A6AFD">
            <w:pPr>
              <w:spacing w:after="100"/>
              <w:rPr>
                <w:rFonts w:eastAsia="Times New Roman"/>
                <w:sz w:val="20"/>
                <w:szCs w:val="20"/>
              </w:rPr>
            </w:pPr>
          </w:p>
        </w:tc>
        <w:tc>
          <w:tcPr>
            <w:tcW w:w="0" w:type="auto"/>
            <w:gridSpan w:val="3"/>
            <w:vAlign w:val="center"/>
            <w:hideMark/>
          </w:tcPr>
          <w:p w14:paraId="1CE04A8F" w14:textId="77777777" w:rsidR="00000000" w:rsidRDefault="006A6AFD">
            <w:pPr>
              <w:spacing w:after="100"/>
              <w:rPr>
                <w:rFonts w:eastAsia="Times New Roman"/>
                <w:sz w:val="20"/>
                <w:szCs w:val="20"/>
              </w:rPr>
            </w:pPr>
          </w:p>
        </w:tc>
        <w:tc>
          <w:tcPr>
            <w:tcW w:w="0" w:type="auto"/>
            <w:gridSpan w:val="3"/>
            <w:vAlign w:val="center"/>
            <w:hideMark/>
          </w:tcPr>
          <w:p w14:paraId="63990C7D" w14:textId="77777777" w:rsidR="00000000" w:rsidRDefault="006A6AFD">
            <w:pPr>
              <w:spacing w:after="100"/>
              <w:rPr>
                <w:rFonts w:eastAsia="Times New Roman"/>
                <w:sz w:val="20"/>
                <w:szCs w:val="20"/>
              </w:rPr>
            </w:pPr>
          </w:p>
        </w:tc>
        <w:tc>
          <w:tcPr>
            <w:tcW w:w="0" w:type="auto"/>
            <w:gridSpan w:val="3"/>
            <w:vAlign w:val="center"/>
            <w:hideMark/>
          </w:tcPr>
          <w:p w14:paraId="01810EA0" w14:textId="77777777" w:rsidR="00000000" w:rsidRDefault="006A6AFD">
            <w:pPr>
              <w:spacing w:after="100"/>
              <w:rPr>
                <w:rFonts w:eastAsia="Times New Roman"/>
                <w:sz w:val="20"/>
                <w:szCs w:val="20"/>
              </w:rPr>
            </w:pPr>
          </w:p>
        </w:tc>
        <w:tc>
          <w:tcPr>
            <w:tcW w:w="0" w:type="auto"/>
            <w:gridSpan w:val="3"/>
            <w:vAlign w:val="center"/>
            <w:hideMark/>
          </w:tcPr>
          <w:p w14:paraId="4F1AC33A" w14:textId="77777777" w:rsidR="00000000" w:rsidRDefault="006A6AFD">
            <w:pPr>
              <w:spacing w:after="100"/>
              <w:rPr>
                <w:rFonts w:eastAsia="Times New Roman"/>
                <w:sz w:val="20"/>
                <w:szCs w:val="20"/>
              </w:rPr>
            </w:pPr>
          </w:p>
        </w:tc>
        <w:tc>
          <w:tcPr>
            <w:tcW w:w="0" w:type="auto"/>
            <w:gridSpan w:val="3"/>
            <w:vAlign w:val="center"/>
            <w:hideMark/>
          </w:tcPr>
          <w:p w14:paraId="50C05D44" w14:textId="77777777" w:rsidR="00000000" w:rsidRDefault="006A6AFD">
            <w:pPr>
              <w:spacing w:after="100"/>
              <w:rPr>
                <w:rFonts w:eastAsia="Times New Roman"/>
                <w:sz w:val="20"/>
                <w:szCs w:val="20"/>
              </w:rPr>
            </w:pPr>
          </w:p>
        </w:tc>
        <w:tc>
          <w:tcPr>
            <w:tcW w:w="0" w:type="auto"/>
            <w:gridSpan w:val="3"/>
            <w:vAlign w:val="center"/>
            <w:hideMark/>
          </w:tcPr>
          <w:p w14:paraId="7EC6CCCC" w14:textId="77777777" w:rsidR="00000000" w:rsidRDefault="006A6AFD">
            <w:pPr>
              <w:spacing w:after="100"/>
              <w:rPr>
                <w:rFonts w:eastAsia="Times New Roman"/>
                <w:sz w:val="20"/>
                <w:szCs w:val="20"/>
              </w:rPr>
            </w:pPr>
          </w:p>
        </w:tc>
        <w:tc>
          <w:tcPr>
            <w:tcW w:w="0" w:type="auto"/>
            <w:gridSpan w:val="3"/>
            <w:vAlign w:val="center"/>
            <w:hideMark/>
          </w:tcPr>
          <w:p w14:paraId="2BAB98CF" w14:textId="77777777" w:rsidR="00000000" w:rsidRDefault="006A6AFD">
            <w:pPr>
              <w:spacing w:after="100"/>
              <w:rPr>
                <w:rFonts w:eastAsia="Times New Roman"/>
                <w:sz w:val="20"/>
                <w:szCs w:val="20"/>
              </w:rPr>
            </w:pPr>
          </w:p>
        </w:tc>
        <w:tc>
          <w:tcPr>
            <w:tcW w:w="0" w:type="auto"/>
            <w:gridSpan w:val="3"/>
            <w:vAlign w:val="center"/>
            <w:hideMark/>
          </w:tcPr>
          <w:p w14:paraId="711209D9" w14:textId="77777777" w:rsidR="00000000" w:rsidRDefault="006A6AFD">
            <w:pPr>
              <w:spacing w:after="100"/>
              <w:rPr>
                <w:rFonts w:eastAsia="Times New Roman"/>
                <w:sz w:val="20"/>
                <w:szCs w:val="20"/>
              </w:rPr>
            </w:pPr>
          </w:p>
        </w:tc>
      </w:tr>
      <w:tr w:rsidR="00000000" w14:paraId="5E882556" w14:textId="77777777">
        <w:trPr>
          <w:divId w:val="1112090960"/>
          <w:jc w:val="center"/>
        </w:trPr>
        <w:tc>
          <w:tcPr>
            <w:tcW w:w="0" w:type="auto"/>
            <w:gridSpan w:val="3"/>
            <w:shd w:val="clear" w:color="auto" w:fill="FFFFFF"/>
            <w:tcMar>
              <w:top w:w="30" w:type="dxa"/>
              <w:left w:w="35" w:type="dxa"/>
              <w:bottom w:w="30" w:type="dxa"/>
              <w:right w:w="20" w:type="dxa"/>
            </w:tcMar>
            <w:hideMark/>
          </w:tcPr>
          <w:p w14:paraId="0A18391F" w14:textId="77777777" w:rsidR="00000000" w:rsidRDefault="006A6AFD">
            <w:pPr>
              <w:spacing w:after="100"/>
              <w:rPr>
                <w:rFonts w:eastAsia="Times New Roman"/>
              </w:rPr>
            </w:pPr>
            <w:r>
              <w:rPr>
                <w:rFonts w:eastAsia="Times New Roman"/>
                <w:color w:val="000000"/>
                <w:sz w:val="20"/>
                <w:szCs w:val="20"/>
              </w:rPr>
              <w:t>Business divestiture-related losses</w:t>
            </w:r>
          </w:p>
        </w:tc>
        <w:tc>
          <w:tcPr>
            <w:tcW w:w="0" w:type="auto"/>
            <w:gridSpan w:val="2"/>
            <w:shd w:val="clear" w:color="auto" w:fill="FFFFFF"/>
            <w:tcMar>
              <w:top w:w="30" w:type="dxa"/>
              <w:left w:w="20" w:type="dxa"/>
              <w:bottom w:w="30" w:type="dxa"/>
              <w:right w:w="0" w:type="dxa"/>
            </w:tcMar>
            <w:vAlign w:val="bottom"/>
            <w:hideMark/>
          </w:tcPr>
          <w:p w14:paraId="5E541AD9"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B96E6B3"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1D4222"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7EFBC7" w14:textId="77777777" w:rsidR="00000000" w:rsidRDefault="006A6AFD">
            <w:pPr>
              <w:spacing w:after="100"/>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14:paraId="4A8DCA93"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A1359B" w14:textId="77777777" w:rsidR="00000000" w:rsidRDefault="006A6AF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F924ABC" w14:textId="77777777" w:rsidR="00000000" w:rsidRDefault="006A6AFD">
            <w:pPr>
              <w:spacing w:after="100"/>
              <w:jc w:val="right"/>
              <w:rPr>
                <w:rFonts w:eastAsia="Times New Roman"/>
              </w:rPr>
            </w:pPr>
            <w:r>
              <w:rPr>
                <w:rFonts w:eastAsia="Times New Roman"/>
                <w:color w:val="000000"/>
                <w:sz w:val="20"/>
                <w:szCs w:val="20"/>
              </w:rPr>
              <w:t>*</w:t>
            </w:r>
          </w:p>
        </w:tc>
        <w:tc>
          <w:tcPr>
            <w:tcW w:w="0" w:type="auto"/>
            <w:vAlign w:val="center"/>
            <w:hideMark/>
          </w:tcPr>
          <w:p w14:paraId="7A49D673" w14:textId="77777777" w:rsidR="00000000" w:rsidRDefault="006A6AFD">
            <w:pPr>
              <w:spacing w:after="100"/>
              <w:jc w:val="right"/>
              <w:rPr>
                <w:rFonts w:eastAsia="Times New Roman"/>
              </w:rPr>
            </w:pPr>
          </w:p>
        </w:tc>
        <w:tc>
          <w:tcPr>
            <w:tcW w:w="0" w:type="auto"/>
            <w:vAlign w:val="center"/>
            <w:hideMark/>
          </w:tcPr>
          <w:p w14:paraId="7DB4F6E7" w14:textId="77777777" w:rsidR="00000000" w:rsidRDefault="006A6AFD">
            <w:pPr>
              <w:spacing w:after="100"/>
              <w:rPr>
                <w:rFonts w:eastAsia="Times New Roman"/>
                <w:sz w:val="20"/>
                <w:szCs w:val="20"/>
              </w:rPr>
            </w:pPr>
          </w:p>
        </w:tc>
        <w:tc>
          <w:tcPr>
            <w:tcW w:w="0" w:type="auto"/>
            <w:gridSpan w:val="3"/>
            <w:vAlign w:val="center"/>
            <w:hideMark/>
          </w:tcPr>
          <w:p w14:paraId="2271094F" w14:textId="77777777" w:rsidR="00000000" w:rsidRDefault="006A6AFD">
            <w:pPr>
              <w:spacing w:after="100"/>
              <w:rPr>
                <w:rFonts w:eastAsia="Times New Roman"/>
                <w:sz w:val="20"/>
                <w:szCs w:val="20"/>
              </w:rPr>
            </w:pPr>
          </w:p>
        </w:tc>
        <w:tc>
          <w:tcPr>
            <w:tcW w:w="0" w:type="auto"/>
            <w:gridSpan w:val="3"/>
            <w:vAlign w:val="center"/>
            <w:hideMark/>
          </w:tcPr>
          <w:p w14:paraId="657EEC3F" w14:textId="77777777" w:rsidR="00000000" w:rsidRDefault="006A6AFD">
            <w:pPr>
              <w:spacing w:after="100"/>
              <w:rPr>
                <w:rFonts w:eastAsia="Times New Roman"/>
                <w:sz w:val="20"/>
                <w:szCs w:val="20"/>
              </w:rPr>
            </w:pPr>
          </w:p>
        </w:tc>
        <w:tc>
          <w:tcPr>
            <w:tcW w:w="0" w:type="auto"/>
            <w:gridSpan w:val="3"/>
            <w:vAlign w:val="center"/>
            <w:hideMark/>
          </w:tcPr>
          <w:p w14:paraId="513A10D7" w14:textId="77777777" w:rsidR="00000000" w:rsidRDefault="006A6AFD">
            <w:pPr>
              <w:spacing w:after="100"/>
              <w:rPr>
                <w:rFonts w:eastAsia="Times New Roman"/>
                <w:sz w:val="20"/>
                <w:szCs w:val="20"/>
              </w:rPr>
            </w:pPr>
          </w:p>
        </w:tc>
        <w:tc>
          <w:tcPr>
            <w:tcW w:w="0" w:type="auto"/>
            <w:gridSpan w:val="3"/>
            <w:vAlign w:val="center"/>
            <w:hideMark/>
          </w:tcPr>
          <w:p w14:paraId="3BA4EDC9" w14:textId="77777777" w:rsidR="00000000" w:rsidRDefault="006A6AFD">
            <w:pPr>
              <w:spacing w:after="100"/>
              <w:rPr>
                <w:rFonts w:eastAsia="Times New Roman"/>
                <w:sz w:val="20"/>
                <w:szCs w:val="20"/>
              </w:rPr>
            </w:pPr>
          </w:p>
        </w:tc>
        <w:tc>
          <w:tcPr>
            <w:tcW w:w="0" w:type="auto"/>
            <w:gridSpan w:val="3"/>
            <w:vAlign w:val="center"/>
            <w:hideMark/>
          </w:tcPr>
          <w:p w14:paraId="4142FE27" w14:textId="77777777" w:rsidR="00000000" w:rsidRDefault="006A6AFD">
            <w:pPr>
              <w:spacing w:after="100"/>
              <w:rPr>
                <w:rFonts w:eastAsia="Times New Roman"/>
                <w:sz w:val="20"/>
                <w:szCs w:val="20"/>
              </w:rPr>
            </w:pPr>
          </w:p>
        </w:tc>
        <w:tc>
          <w:tcPr>
            <w:tcW w:w="0" w:type="auto"/>
            <w:gridSpan w:val="3"/>
            <w:vAlign w:val="center"/>
            <w:hideMark/>
          </w:tcPr>
          <w:p w14:paraId="421CF89B" w14:textId="77777777" w:rsidR="00000000" w:rsidRDefault="006A6AFD">
            <w:pPr>
              <w:spacing w:after="100"/>
              <w:rPr>
                <w:rFonts w:eastAsia="Times New Roman"/>
                <w:sz w:val="20"/>
                <w:szCs w:val="20"/>
              </w:rPr>
            </w:pPr>
          </w:p>
        </w:tc>
        <w:tc>
          <w:tcPr>
            <w:tcW w:w="0" w:type="auto"/>
            <w:gridSpan w:val="3"/>
            <w:vAlign w:val="center"/>
            <w:hideMark/>
          </w:tcPr>
          <w:p w14:paraId="6C7A355D" w14:textId="77777777" w:rsidR="00000000" w:rsidRDefault="006A6AFD">
            <w:pPr>
              <w:spacing w:after="100"/>
              <w:rPr>
                <w:rFonts w:eastAsia="Times New Roman"/>
                <w:sz w:val="20"/>
                <w:szCs w:val="20"/>
              </w:rPr>
            </w:pPr>
          </w:p>
        </w:tc>
        <w:tc>
          <w:tcPr>
            <w:tcW w:w="0" w:type="auto"/>
            <w:gridSpan w:val="3"/>
            <w:vAlign w:val="center"/>
            <w:hideMark/>
          </w:tcPr>
          <w:p w14:paraId="275E0F92" w14:textId="77777777" w:rsidR="00000000" w:rsidRDefault="006A6AFD">
            <w:pPr>
              <w:spacing w:after="100"/>
              <w:rPr>
                <w:rFonts w:eastAsia="Times New Roman"/>
                <w:sz w:val="20"/>
                <w:szCs w:val="20"/>
              </w:rPr>
            </w:pPr>
          </w:p>
        </w:tc>
      </w:tr>
      <w:tr w:rsidR="00000000" w14:paraId="0C020F1B" w14:textId="77777777">
        <w:trPr>
          <w:divId w:val="1112090960"/>
          <w:jc w:val="center"/>
        </w:trPr>
        <w:tc>
          <w:tcPr>
            <w:tcW w:w="0" w:type="auto"/>
            <w:gridSpan w:val="3"/>
            <w:shd w:val="clear" w:color="auto" w:fill="CCEEFF"/>
            <w:tcMar>
              <w:top w:w="30" w:type="dxa"/>
              <w:left w:w="35" w:type="dxa"/>
              <w:bottom w:w="30" w:type="dxa"/>
              <w:right w:w="20" w:type="dxa"/>
            </w:tcMar>
            <w:hideMark/>
          </w:tcPr>
          <w:p w14:paraId="280D3128" w14:textId="77777777" w:rsidR="00000000" w:rsidRDefault="006A6AFD">
            <w:pPr>
              <w:spacing w:after="100"/>
              <w:rPr>
                <w:rFonts w:eastAsia="Times New Roman"/>
              </w:rPr>
            </w:pPr>
            <w:r>
              <w:rPr>
                <w:rFonts w:eastAsia="Times New Roman"/>
                <w:color w:val="000000"/>
                <w:sz w:val="20"/>
                <w:szCs w:val="20"/>
              </w:rPr>
              <w:t>Impairment of goodwill and other assets</w:t>
            </w:r>
          </w:p>
        </w:tc>
        <w:tc>
          <w:tcPr>
            <w:tcW w:w="0" w:type="auto"/>
            <w:gridSpan w:val="2"/>
            <w:shd w:val="clear" w:color="auto" w:fill="CCEEFF"/>
            <w:tcMar>
              <w:top w:w="30" w:type="dxa"/>
              <w:left w:w="20" w:type="dxa"/>
              <w:bottom w:w="30" w:type="dxa"/>
              <w:right w:w="0" w:type="dxa"/>
            </w:tcMar>
            <w:vAlign w:val="bottom"/>
            <w:hideMark/>
          </w:tcPr>
          <w:p w14:paraId="1D238800"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72531E0"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F76252"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83DF0B" w14:textId="77777777" w:rsidR="00000000" w:rsidRDefault="006A6AFD">
            <w:pPr>
              <w:spacing w:after="100"/>
              <w:jc w:val="right"/>
              <w:rPr>
                <w:rFonts w:eastAsia="Times New Roman"/>
              </w:rPr>
            </w:pPr>
            <w:r>
              <w:rPr>
                <w:rFonts w:eastAsia="Times New Roman"/>
                <w:color w:val="000000"/>
                <w:sz w:val="20"/>
                <w:szCs w:val="20"/>
              </w:rPr>
              <w:t>(62)</w:t>
            </w:r>
          </w:p>
        </w:tc>
        <w:tc>
          <w:tcPr>
            <w:tcW w:w="0" w:type="auto"/>
            <w:shd w:val="clear" w:color="auto" w:fill="CCEEFF"/>
            <w:tcMar>
              <w:top w:w="30" w:type="dxa"/>
              <w:left w:w="0" w:type="dxa"/>
              <w:bottom w:w="30" w:type="dxa"/>
              <w:right w:w="20" w:type="dxa"/>
            </w:tcMar>
            <w:vAlign w:val="bottom"/>
            <w:hideMark/>
          </w:tcPr>
          <w:p w14:paraId="5F10A17B"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0FC886" w14:textId="77777777" w:rsidR="00000000" w:rsidRDefault="006A6AF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48C722E" w14:textId="77777777" w:rsidR="00000000" w:rsidRDefault="006A6AFD">
            <w:pPr>
              <w:spacing w:after="100"/>
              <w:jc w:val="right"/>
              <w:rPr>
                <w:rFonts w:eastAsia="Times New Roman"/>
              </w:rPr>
            </w:pPr>
            <w:r>
              <w:rPr>
                <w:rFonts w:eastAsia="Times New Roman"/>
                <w:color w:val="000000"/>
                <w:sz w:val="20"/>
                <w:szCs w:val="20"/>
              </w:rPr>
              <w:t>*</w:t>
            </w:r>
          </w:p>
        </w:tc>
        <w:tc>
          <w:tcPr>
            <w:tcW w:w="0" w:type="auto"/>
            <w:vAlign w:val="center"/>
            <w:hideMark/>
          </w:tcPr>
          <w:p w14:paraId="3B051CB6" w14:textId="77777777" w:rsidR="00000000" w:rsidRDefault="006A6AFD">
            <w:pPr>
              <w:spacing w:after="100"/>
              <w:jc w:val="right"/>
              <w:rPr>
                <w:rFonts w:eastAsia="Times New Roman"/>
              </w:rPr>
            </w:pPr>
          </w:p>
        </w:tc>
        <w:tc>
          <w:tcPr>
            <w:tcW w:w="0" w:type="auto"/>
            <w:vAlign w:val="center"/>
            <w:hideMark/>
          </w:tcPr>
          <w:p w14:paraId="4E2B4F54" w14:textId="77777777" w:rsidR="00000000" w:rsidRDefault="006A6AFD">
            <w:pPr>
              <w:spacing w:after="100"/>
              <w:rPr>
                <w:rFonts w:eastAsia="Times New Roman"/>
                <w:sz w:val="20"/>
                <w:szCs w:val="20"/>
              </w:rPr>
            </w:pPr>
          </w:p>
        </w:tc>
        <w:tc>
          <w:tcPr>
            <w:tcW w:w="0" w:type="auto"/>
            <w:gridSpan w:val="3"/>
            <w:vAlign w:val="center"/>
            <w:hideMark/>
          </w:tcPr>
          <w:p w14:paraId="6E8F21DB" w14:textId="77777777" w:rsidR="00000000" w:rsidRDefault="006A6AFD">
            <w:pPr>
              <w:spacing w:after="100"/>
              <w:rPr>
                <w:rFonts w:eastAsia="Times New Roman"/>
                <w:sz w:val="20"/>
                <w:szCs w:val="20"/>
              </w:rPr>
            </w:pPr>
          </w:p>
        </w:tc>
        <w:tc>
          <w:tcPr>
            <w:tcW w:w="0" w:type="auto"/>
            <w:gridSpan w:val="3"/>
            <w:vAlign w:val="center"/>
            <w:hideMark/>
          </w:tcPr>
          <w:p w14:paraId="0412AE52" w14:textId="77777777" w:rsidR="00000000" w:rsidRDefault="006A6AFD">
            <w:pPr>
              <w:spacing w:after="100"/>
              <w:rPr>
                <w:rFonts w:eastAsia="Times New Roman"/>
                <w:sz w:val="20"/>
                <w:szCs w:val="20"/>
              </w:rPr>
            </w:pPr>
          </w:p>
        </w:tc>
        <w:tc>
          <w:tcPr>
            <w:tcW w:w="0" w:type="auto"/>
            <w:gridSpan w:val="3"/>
            <w:vAlign w:val="center"/>
            <w:hideMark/>
          </w:tcPr>
          <w:p w14:paraId="5BB638A9" w14:textId="77777777" w:rsidR="00000000" w:rsidRDefault="006A6AFD">
            <w:pPr>
              <w:spacing w:after="100"/>
              <w:rPr>
                <w:rFonts w:eastAsia="Times New Roman"/>
                <w:sz w:val="20"/>
                <w:szCs w:val="20"/>
              </w:rPr>
            </w:pPr>
          </w:p>
        </w:tc>
        <w:tc>
          <w:tcPr>
            <w:tcW w:w="0" w:type="auto"/>
            <w:gridSpan w:val="3"/>
            <w:vAlign w:val="center"/>
            <w:hideMark/>
          </w:tcPr>
          <w:p w14:paraId="78A8800F" w14:textId="77777777" w:rsidR="00000000" w:rsidRDefault="006A6AFD">
            <w:pPr>
              <w:spacing w:after="100"/>
              <w:rPr>
                <w:rFonts w:eastAsia="Times New Roman"/>
                <w:sz w:val="20"/>
                <w:szCs w:val="20"/>
              </w:rPr>
            </w:pPr>
          </w:p>
        </w:tc>
        <w:tc>
          <w:tcPr>
            <w:tcW w:w="0" w:type="auto"/>
            <w:gridSpan w:val="3"/>
            <w:vAlign w:val="center"/>
            <w:hideMark/>
          </w:tcPr>
          <w:p w14:paraId="7345C964" w14:textId="77777777" w:rsidR="00000000" w:rsidRDefault="006A6AFD">
            <w:pPr>
              <w:spacing w:after="100"/>
              <w:rPr>
                <w:rFonts w:eastAsia="Times New Roman"/>
                <w:sz w:val="20"/>
                <w:szCs w:val="20"/>
              </w:rPr>
            </w:pPr>
          </w:p>
        </w:tc>
        <w:tc>
          <w:tcPr>
            <w:tcW w:w="0" w:type="auto"/>
            <w:gridSpan w:val="3"/>
            <w:vAlign w:val="center"/>
            <w:hideMark/>
          </w:tcPr>
          <w:p w14:paraId="574BEA9A" w14:textId="77777777" w:rsidR="00000000" w:rsidRDefault="006A6AFD">
            <w:pPr>
              <w:spacing w:after="100"/>
              <w:rPr>
                <w:rFonts w:eastAsia="Times New Roman"/>
                <w:sz w:val="20"/>
                <w:szCs w:val="20"/>
              </w:rPr>
            </w:pPr>
          </w:p>
        </w:tc>
        <w:tc>
          <w:tcPr>
            <w:tcW w:w="0" w:type="auto"/>
            <w:gridSpan w:val="3"/>
            <w:vAlign w:val="center"/>
            <w:hideMark/>
          </w:tcPr>
          <w:p w14:paraId="1673F7BB" w14:textId="77777777" w:rsidR="00000000" w:rsidRDefault="006A6AFD">
            <w:pPr>
              <w:spacing w:after="100"/>
              <w:rPr>
                <w:rFonts w:eastAsia="Times New Roman"/>
                <w:sz w:val="20"/>
                <w:szCs w:val="20"/>
              </w:rPr>
            </w:pPr>
          </w:p>
        </w:tc>
        <w:tc>
          <w:tcPr>
            <w:tcW w:w="0" w:type="auto"/>
            <w:gridSpan w:val="3"/>
            <w:vAlign w:val="center"/>
            <w:hideMark/>
          </w:tcPr>
          <w:p w14:paraId="79F375FB" w14:textId="77777777" w:rsidR="00000000" w:rsidRDefault="006A6AFD">
            <w:pPr>
              <w:spacing w:after="100"/>
              <w:rPr>
                <w:rFonts w:eastAsia="Times New Roman"/>
                <w:sz w:val="20"/>
                <w:szCs w:val="20"/>
              </w:rPr>
            </w:pPr>
          </w:p>
        </w:tc>
      </w:tr>
      <w:tr w:rsidR="00000000" w14:paraId="10E00B34" w14:textId="77777777">
        <w:trPr>
          <w:divId w:val="1112090960"/>
          <w:jc w:val="center"/>
        </w:trPr>
        <w:tc>
          <w:tcPr>
            <w:tcW w:w="0" w:type="auto"/>
            <w:gridSpan w:val="3"/>
            <w:shd w:val="clear" w:color="auto" w:fill="FFFFFF"/>
            <w:tcMar>
              <w:top w:w="30" w:type="dxa"/>
              <w:left w:w="35" w:type="dxa"/>
              <w:bottom w:w="30" w:type="dxa"/>
              <w:right w:w="20" w:type="dxa"/>
            </w:tcMar>
            <w:hideMark/>
          </w:tcPr>
          <w:p w14:paraId="460A2818" w14:textId="77777777" w:rsidR="00000000" w:rsidRDefault="006A6AFD">
            <w:pPr>
              <w:spacing w:after="100"/>
              <w:rPr>
                <w:rFonts w:eastAsia="Times New Roman"/>
              </w:rPr>
            </w:pPr>
            <w:r>
              <w:rPr>
                <w:rFonts w:eastAsia="Times New Roman"/>
                <w:color w:val="000000"/>
                <w:sz w:val="20"/>
                <w:szCs w:val="20"/>
              </w:rPr>
              <w:t xml:space="preserve">Non-operating income </w:t>
            </w:r>
          </w:p>
        </w:tc>
        <w:tc>
          <w:tcPr>
            <w:tcW w:w="0" w:type="auto"/>
            <w:gridSpan w:val="2"/>
            <w:shd w:val="clear" w:color="auto" w:fill="FFFFFF"/>
            <w:tcMar>
              <w:top w:w="30" w:type="dxa"/>
              <w:left w:w="20" w:type="dxa"/>
              <w:bottom w:w="30" w:type="dxa"/>
              <w:right w:w="0" w:type="dxa"/>
            </w:tcMar>
            <w:vAlign w:val="bottom"/>
            <w:hideMark/>
          </w:tcPr>
          <w:p w14:paraId="0EB0FDC8" w14:textId="77777777" w:rsidR="00000000" w:rsidRDefault="006A6AFD">
            <w:pPr>
              <w:spacing w:after="100"/>
              <w:jc w:val="right"/>
              <w:rPr>
                <w:rFonts w:eastAsia="Times New Roman"/>
              </w:rPr>
            </w:pPr>
            <w:r>
              <w:rPr>
                <w:rFonts w:eastAsia="Times New Roman"/>
                <w:color w:val="000000"/>
                <w:sz w:val="20"/>
                <w:szCs w:val="20"/>
              </w:rPr>
              <w:t>106 </w:t>
            </w:r>
          </w:p>
        </w:tc>
        <w:tc>
          <w:tcPr>
            <w:tcW w:w="0" w:type="auto"/>
            <w:shd w:val="clear" w:color="auto" w:fill="FFFFFF"/>
            <w:tcMar>
              <w:top w:w="30" w:type="dxa"/>
              <w:left w:w="0" w:type="dxa"/>
              <w:bottom w:w="30" w:type="dxa"/>
              <w:right w:w="20" w:type="dxa"/>
            </w:tcMar>
            <w:vAlign w:val="bottom"/>
            <w:hideMark/>
          </w:tcPr>
          <w:p w14:paraId="3704AC10"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49A373"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10511D" w14:textId="77777777" w:rsidR="00000000" w:rsidRDefault="006A6AFD">
            <w:pPr>
              <w:spacing w:after="100"/>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14:paraId="7204934F"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942C5F"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76F6EE" w14:textId="77777777" w:rsidR="00000000" w:rsidRDefault="006A6AFD">
            <w:pPr>
              <w:spacing w:after="100"/>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14:paraId="75EBC7B3" w14:textId="77777777" w:rsidR="00000000" w:rsidRDefault="006A6AFD">
            <w:pPr>
              <w:spacing w:after="100"/>
              <w:jc w:val="right"/>
              <w:rPr>
                <w:rFonts w:eastAsia="Times New Roman"/>
              </w:rPr>
            </w:pPr>
            <w:r>
              <w:rPr>
                <w:rFonts w:eastAsia="Times New Roman"/>
                <w:color w:val="000000"/>
                <w:sz w:val="20"/>
                <w:szCs w:val="20"/>
              </w:rPr>
              <w:t>%</w:t>
            </w:r>
          </w:p>
        </w:tc>
        <w:tc>
          <w:tcPr>
            <w:tcW w:w="0" w:type="auto"/>
            <w:vAlign w:val="center"/>
            <w:hideMark/>
          </w:tcPr>
          <w:p w14:paraId="7159038D" w14:textId="77777777" w:rsidR="00000000" w:rsidRDefault="006A6AFD">
            <w:pPr>
              <w:spacing w:after="100"/>
              <w:jc w:val="right"/>
              <w:rPr>
                <w:rFonts w:eastAsia="Times New Roman"/>
              </w:rPr>
            </w:pPr>
          </w:p>
        </w:tc>
        <w:tc>
          <w:tcPr>
            <w:tcW w:w="0" w:type="auto"/>
            <w:vAlign w:val="center"/>
            <w:hideMark/>
          </w:tcPr>
          <w:p w14:paraId="7EEA3D38" w14:textId="77777777" w:rsidR="00000000" w:rsidRDefault="006A6AFD">
            <w:pPr>
              <w:spacing w:after="100"/>
              <w:rPr>
                <w:rFonts w:eastAsia="Times New Roman"/>
                <w:sz w:val="20"/>
                <w:szCs w:val="20"/>
              </w:rPr>
            </w:pPr>
          </w:p>
        </w:tc>
        <w:tc>
          <w:tcPr>
            <w:tcW w:w="0" w:type="auto"/>
            <w:gridSpan w:val="3"/>
            <w:vAlign w:val="center"/>
            <w:hideMark/>
          </w:tcPr>
          <w:p w14:paraId="7B3B7710" w14:textId="77777777" w:rsidR="00000000" w:rsidRDefault="006A6AFD">
            <w:pPr>
              <w:spacing w:after="100"/>
              <w:rPr>
                <w:rFonts w:eastAsia="Times New Roman"/>
                <w:sz w:val="20"/>
                <w:szCs w:val="20"/>
              </w:rPr>
            </w:pPr>
          </w:p>
        </w:tc>
        <w:tc>
          <w:tcPr>
            <w:tcW w:w="0" w:type="auto"/>
            <w:gridSpan w:val="3"/>
            <w:vAlign w:val="center"/>
            <w:hideMark/>
          </w:tcPr>
          <w:p w14:paraId="3353AC68" w14:textId="77777777" w:rsidR="00000000" w:rsidRDefault="006A6AFD">
            <w:pPr>
              <w:spacing w:after="100"/>
              <w:rPr>
                <w:rFonts w:eastAsia="Times New Roman"/>
                <w:sz w:val="20"/>
                <w:szCs w:val="20"/>
              </w:rPr>
            </w:pPr>
          </w:p>
        </w:tc>
        <w:tc>
          <w:tcPr>
            <w:tcW w:w="0" w:type="auto"/>
            <w:gridSpan w:val="3"/>
            <w:vAlign w:val="center"/>
            <w:hideMark/>
          </w:tcPr>
          <w:p w14:paraId="2C09D48B" w14:textId="77777777" w:rsidR="00000000" w:rsidRDefault="006A6AFD">
            <w:pPr>
              <w:spacing w:after="100"/>
              <w:rPr>
                <w:rFonts w:eastAsia="Times New Roman"/>
                <w:sz w:val="20"/>
                <w:szCs w:val="20"/>
              </w:rPr>
            </w:pPr>
          </w:p>
        </w:tc>
        <w:tc>
          <w:tcPr>
            <w:tcW w:w="0" w:type="auto"/>
            <w:gridSpan w:val="3"/>
            <w:vAlign w:val="center"/>
            <w:hideMark/>
          </w:tcPr>
          <w:p w14:paraId="102BAC45" w14:textId="77777777" w:rsidR="00000000" w:rsidRDefault="006A6AFD">
            <w:pPr>
              <w:spacing w:after="100"/>
              <w:rPr>
                <w:rFonts w:eastAsia="Times New Roman"/>
                <w:sz w:val="20"/>
                <w:szCs w:val="20"/>
              </w:rPr>
            </w:pPr>
          </w:p>
        </w:tc>
        <w:tc>
          <w:tcPr>
            <w:tcW w:w="0" w:type="auto"/>
            <w:gridSpan w:val="3"/>
            <w:vAlign w:val="center"/>
            <w:hideMark/>
          </w:tcPr>
          <w:p w14:paraId="767C8963" w14:textId="77777777" w:rsidR="00000000" w:rsidRDefault="006A6AFD">
            <w:pPr>
              <w:spacing w:after="100"/>
              <w:rPr>
                <w:rFonts w:eastAsia="Times New Roman"/>
                <w:sz w:val="20"/>
                <w:szCs w:val="20"/>
              </w:rPr>
            </w:pPr>
          </w:p>
        </w:tc>
        <w:tc>
          <w:tcPr>
            <w:tcW w:w="0" w:type="auto"/>
            <w:gridSpan w:val="3"/>
            <w:vAlign w:val="center"/>
            <w:hideMark/>
          </w:tcPr>
          <w:p w14:paraId="22AF8F41" w14:textId="77777777" w:rsidR="00000000" w:rsidRDefault="006A6AFD">
            <w:pPr>
              <w:spacing w:after="100"/>
              <w:rPr>
                <w:rFonts w:eastAsia="Times New Roman"/>
                <w:sz w:val="20"/>
                <w:szCs w:val="20"/>
              </w:rPr>
            </w:pPr>
          </w:p>
        </w:tc>
        <w:tc>
          <w:tcPr>
            <w:tcW w:w="0" w:type="auto"/>
            <w:gridSpan w:val="3"/>
            <w:vAlign w:val="center"/>
            <w:hideMark/>
          </w:tcPr>
          <w:p w14:paraId="441786DB" w14:textId="77777777" w:rsidR="00000000" w:rsidRDefault="006A6AFD">
            <w:pPr>
              <w:spacing w:after="100"/>
              <w:rPr>
                <w:rFonts w:eastAsia="Times New Roman"/>
                <w:sz w:val="20"/>
                <w:szCs w:val="20"/>
              </w:rPr>
            </w:pPr>
          </w:p>
        </w:tc>
        <w:tc>
          <w:tcPr>
            <w:tcW w:w="0" w:type="auto"/>
            <w:gridSpan w:val="3"/>
            <w:vAlign w:val="center"/>
            <w:hideMark/>
          </w:tcPr>
          <w:p w14:paraId="559D5C05" w14:textId="77777777" w:rsidR="00000000" w:rsidRDefault="006A6AFD">
            <w:pPr>
              <w:spacing w:after="100"/>
              <w:rPr>
                <w:rFonts w:eastAsia="Times New Roman"/>
                <w:sz w:val="20"/>
                <w:szCs w:val="20"/>
              </w:rPr>
            </w:pPr>
          </w:p>
        </w:tc>
      </w:tr>
      <w:tr w:rsidR="00000000" w14:paraId="4C272FBF" w14:textId="77777777">
        <w:trPr>
          <w:divId w:val="1112090960"/>
          <w:jc w:val="center"/>
        </w:trPr>
        <w:tc>
          <w:tcPr>
            <w:tcW w:w="0" w:type="auto"/>
            <w:gridSpan w:val="3"/>
            <w:shd w:val="clear" w:color="auto" w:fill="CCEEFF"/>
            <w:tcMar>
              <w:top w:w="30" w:type="dxa"/>
              <w:left w:w="35" w:type="dxa"/>
              <w:bottom w:w="30" w:type="dxa"/>
              <w:right w:w="20" w:type="dxa"/>
            </w:tcMar>
            <w:hideMark/>
          </w:tcPr>
          <w:p w14:paraId="7E1A8621" w14:textId="77777777" w:rsidR="00000000" w:rsidRDefault="006A6AFD">
            <w:pPr>
              <w:spacing w:after="100"/>
              <w:rPr>
                <w:rFonts w:eastAsia="Times New Roman"/>
              </w:rPr>
            </w:pPr>
            <w:r>
              <w:rPr>
                <w:rFonts w:eastAsia="Times New Roman"/>
                <w:color w:val="000000"/>
                <w:sz w:val="20"/>
                <w:szCs w:val="20"/>
              </w:rPr>
              <w:t>Net interest expense</w:t>
            </w:r>
          </w:p>
        </w:tc>
        <w:tc>
          <w:tcPr>
            <w:tcW w:w="0" w:type="auto"/>
            <w:gridSpan w:val="2"/>
            <w:shd w:val="clear" w:color="auto" w:fill="CCEEFF"/>
            <w:tcMar>
              <w:top w:w="30" w:type="dxa"/>
              <w:left w:w="20" w:type="dxa"/>
              <w:bottom w:w="30" w:type="dxa"/>
              <w:right w:w="0" w:type="dxa"/>
            </w:tcMar>
            <w:vAlign w:val="bottom"/>
            <w:hideMark/>
          </w:tcPr>
          <w:p w14:paraId="5A98A1B0" w14:textId="77777777" w:rsidR="00000000" w:rsidRDefault="006A6AFD">
            <w:pPr>
              <w:spacing w:after="100"/>
              <w:jc w:val="right"/>
              <w:rPr>
                <w:rFonts w:eastAsia="Times New Roman"/>
              </w:rPr>
            </w:pPr>
            <w:r>
              <w:rPr>
                <w:rFonts w:eastAsia="Times New Roman"/>
                <w:color w:val="000000"/>
                <w:sz w:val="20"/>
                <w:szCs w:val="20"/>
              </w:rPr>
              <w:t>(68)</w:t>
            </w:r>
          </w:p>
        </w:tc>
        <w:tc>
          <w:tcPr>
            <w:tcW w:w="0" w:type="auto"/>
            <w:shd w:val="clear" w:color="auto" w:fill="CCEEFF"/>
            <w:tcMar>
              <w:top w:w="30" w:type="dxa"/>
              <w:left w:w="0" w:type="dxa"/>
              <w:bottom w:w="30" w:type="dxa"/>
              <w:right w:w="20" w:type="dxa"/>
            </w:tcMar>
            <w:vAlign w:val="bottom"/>
            <w:hideMark/>
          </w:tcPr>
          <w:p w14:paraId="2C7FC6F6"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00A608"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EE5280" w14:textId="77777777" w:rsidR="00000000" w:rsidRDefault="006A6AFD">
            <w:pPr>
              <w:spacing w:after="100"/>
              <w:jc w:val="right"/>
              <w:rPr>
                <w:rFonts w:eastAsia="Times New Roman"/>
              </w:rPr>
            </w:pPr>
            <w:r>
              <w:rPr>
                <w:rFonts w:eastAsia="Times New Roman"/>
                <w:color w:val="000000"/>
                <w:sz w:val="20"/>
                <w:szCs w:val="20"/>
              </w:rPr>
              <w:t>(66)</w:t>
            </w:r>
          </w:p>
        </w:tc>
        <w:tc>
          <w:tcPr>
            <w:tcW w:w="0" w:type="auto"/>
            <w:shd w:val="clear" w:color="auto" w:fill="CCEEFF"/>
            <w:tcMar>
              <w:top w:w="30" w:type="dxa"/>
              <w:left w:w="0" w:type="dxa"/>
              <w:bottom w:w="30" w:type="dxa"/>
              <w:right w:w="20" w:type="dxa"/>
            </w:tcMar>
            <w:vAlign w:val="bottom"/>
            <w:hideMark/>
          </w:tcPr>
          <w:p w14:paraId="3DDFF149"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384FDD"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5CC307" w14:textId="77777777" w:rsidR="00000000" w:rsidRDefault="006A6AFD">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2BB2B30B" w14:textId="77777777" w:rsidR="00000000" w:rsidRDefault="006A6AFD">
            <w:pPr>
              <w:spacing w:after="100"/>
              <w:jc w:val="right"/>
              <w:rPr>
                <w:rFonts w:eastAsia="Times New Roman"/>
              </w:rPr>
            </w:pPr>
            <w:r>
              <w:rPr>
                <w:rFonts w:eastAsia="Times New Roman"/>
                <w:color w:val="000000"/>
                <w:sz w:val="20"/>
                <w:szCs w:val="20"/>
              </w:rPr>
              <w:t>%</w:t>
            </w:r>
          </w:p>
        </w:tc>
        <w:tc>
          <w:tcPr>
            <w:tcW w:w="0" w:type="auto"/>
            <w:vAlign w:val="center"/>
            <w:hideMark/>
          </w:tcPr>
          <w:p w14:paraId="018B7C20" w14:textId="77777777" w:rsidR="00000000" w:rsidRDefault="006A6AFD">
            <w:pPr>
              <w:spacing w:after="100"/>
              <w:jc w:val="right"/>
              <w:rPr>
                <w:rFonts w:eastAsia="Times New Roman"/>
              </w:rPr>
            </w:pPr>
          </w:p>
        </w:tc>
        <w:tc>
          <w:tcPr>
            <w:tcW w:w="0" w:type="auto"/>
            <w:vAlign w:val="center"/>
            <w:hideMark/>
          </w:tcPr>
          <w:p w14:paraId="5F2583E8" w14:textId="77777777" w:rsidR="00000000" w:rsidRDefault="006A6AFD">
            <w:pPr>
              <w:spacing w:after="100"/>
              <w:rPr>
                <w:rFonts w:eastAsia="Times New Roman"/>
                <w:sz w:val="20"/>
                <w:szCs w:val="20"/>
              </w:rPr>
            </w:pPr>
          </w:p>
        </w:tc>
        <w:tc>
          <w:tcPr>
            <w:tcW w:w="0" w:type="auto"/>
            <w:gridSpan w:val="3"/>
            <w:vAlign w:val="center"/>
            <w:hideMark/>
          </w:tcPr>
          <w:p w14:paraId="3D424289" w14:textId="77777777" w:rsidR="00000000" w:rsidRDefault="006A6AFD">
            <w:pPr>
              <w:spacing w:after="100"/>
              <w:rPr>
                <w:rFonts w:eastAsia="Times New Roman"/>
                <w:sz w:val="20"/>
                <w:szCs w:val="20"/>
              </w:rPr>
            </w:pPr>
          </w:p>
        </w:tc>
        <w:tc>
          <w:tcPr>
            <w:tcW w:w="0" w:type="auto"/>
            <w:gridSpan w:val="3"/>
            <w:vAlign w:val="center"/>
            <w:hideMark/>
          </w:tcPr>
          <w:p w14:paraId="31FF4C40" w14:textId="77777777" w:rsidR="00000000" w:rsidRDefault="006A6AFD">
            <w:pPr>
              <w:spacing w:after="100"/>
              <w:rPr>
                <w:rFonts w:eastAsia="Times New Roman"/>
                <w:sz w:val="20"/>
                <w:szCs w:val="20"/>
              </w:rPr>
            </w:pPr>
          </w:p>
        </w:tc>
        <w:tc>
          <w:tcPr>
            <w:tcW w:w="0" w:type="auto"/>
            <w:gridSpan w:val="3"/>
            <w:vAlign w:val="center"/>
            <w:hideMark/>
          </w:tcPr>
          <w:p w14:paraId="2A1CFBDB" w14:textId="77777777" w:rsidR="00000000" w:rsidRDefault="006A6AFD">
            <w:pPr>
              <w:spacing w:after="100"/>
              <w:rPr>
                <w:rFonts w:eastAsia="Times New Roman"/>
                <w:sz w:val="20"/>
                <w:szCs w:val="20"/>
              </w:rPr>
            </w:pPr>
          </w:p>
        </w:tc>
        <w:tc>
          <w:tcPr>
            <w:tcW w:w="0" w:type="auto"/>
            <w:gridSpan w:val="3"/>
            <w:vAlign w:val="center"/>
            <w:hideMark/>
          </w:tcPr>
          <w:p w14:paraId="34F6DAC6" w14:textId="77777777" w:rsidR="00000000" w:rsidRDefault="006A6AFD">
            <w:pPr>
              <w:spacing w:after="100"/>
              <w:rPr>
                <w:rFonts w:eastAsia="Times New Roman"/>
                <w:sz w:val="20"/>
                <w:szCs w:val="20"/>
              </w:rPr>
            </w:pPr>
          </w:p>
        </w:tc>
        <w:tc>
          <w:tcPr>
            <w:tcW w:w="0" w:type="auto"/>
            <w:gridSpan w:val="3"/>
            <w:vAlign w:val="center"/>
            <w:hideMark/>
          </w:tcPr>
          <w:p w14:paraId="7D33AC14" w14:textId="77777777" w:rsidR="00000000" w:rsidRDefault="006A6AFD">
            <w:pPr>
              <w:spacing w:after="100"/>
              <w:rPr>
                <w:rFonts w:eastAsia="Times New Roman"/>
                <w:sz w:val="20"/>
                <w:szCs w:val="20"/>
              </w:rPr>
            </w:pPr>
          </w:p>
        </w:tc>
        <w:tc>
          <w:tcPr>
            <w:tcW w:w="0" w:type="auto"/>
            <w:gridSpan w:val="3"/>
            <w:vAlign w:val="center"/>
            <w:hideMark/>
          </w:tcPr>
          <w:p w14:paraId="425D666A" w14:textId="77777777" w:rsidR="00000000" w:rsidRDefault="006A6AFD">
            <w:pPr>
              <w:spacing w:after="100"/>
              <w:rPr>
                <w:rFonts w:eastAsia="Times New Roman"/>
                <w:sz w:val="20"/>
                <w:szCs w:val="20"/>
              </w:rPr>
            </w:pPr>
          </w:p>
        </w:tc>
        <w:tc>
          <w:tcPr>
            <w:tcW w:w="0" w:type="auto"/>
            <w:gridSpan w:val="3"/>
            <w:vAlign w:val="center"/>
            <w:hideMark/>
          </w:tcPr>
          <w:p w14:paraId="142EC0C2" w14:textId="77777777" w:rsidR="00000000" w:rsidRDefault="006A6AFD">
            <w:pPr>
              <w:spacing w:after="100"/>
              <w:rPr>
                <w:rFonts w:eastAsia="Times New Roman"/>
                <w:sz w:val="20"/>
                <w:szCs w:val="20"/>
              </w:rPr>
            </w:pPr>
          </w:p>
        </w:tc>
        <w:tc>
          <w:tcPr>
            <w:tcW w:w="0" w:type="auto"/>
            <w:gridSpan w:val="3"/>
            <w:vAlign w:val="center"/>
            <w:hideMark/>
          </w:tcPr>
          <w:p w14:paraId="60A59A8E" w14:textId="77777777" w:rsidR="00000000" w:rsidRDefault="006A6AFD">
            <w:pPr>
              <w:spacing w:after="100"/>
              <w:rPr>
                <w:rFonts w:eastAsia="Times New Roman"/>
                <w:sz w:val="20"/>
                <w:szCs w:val="20"/>
              </w:rPr>
            </w:pPr>
          </w:p>
        </w:tc>
      </w:tr>
      <w:tr w:rsidR="00000000" w14:paraId="66B8D291" w14:textId="77777777">
        <w:trPr>
          <w:divId w:val="1112090960"/>
          <w:jc w:val="center"/>
        </w:trPr>
        <w:tc>
          <w:tcPr>
            <w:tcW w:w="0" w:type="auto"/>
            <w:gridSpan w:val="3"/>
            <w:shd w:val="clear" w:color="auto" w:fill="FFFFFF"/>
            <w:tcMar>
              <w:top w:w="30" w:type="dxa"/>
              <w:left w:w="200" w:type="dxa"/>
              <w:bottom w:w="30" w:type="dxa"/>
              <w:right w:w="20" w:type="dxa"/>
            </w:tcMar>
            <w:hideMark/>
          </w:tcPr>
          <w:p w14:paraId="165F9D63" w14:textId="77777777" w:rsidR="00000000" w:rsidRDefault="006A6AFD">
            <w:pPr>
              <w:spacing w:after="100"/>
              <w:ind w:hanging="180"/>
              <w:rPr>
                <w:rFonts w:eastAsia="Times New Roman"/>
              </w:rPr>
            </w:pPr>
            <w:r>
              <w:rPr>
                <w:rFonts w:eastAsia="Times New Roman"/>
                <w:color w:val="000000"/>
                <w:sz w:val="20"/>
                <w:szCs w:val="20"/>
              </w:rPr>
              <w:t>Income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D25A120" w14:textId="77777777" w:rsidR="00000000" w:rsidRDefault="006A6AFD">
            <w:pPr>
              <w:spacing w:after="100"/>
              <w:jc w:val="right"/>
              <w:rPr>
                <w:rFonts w:eastAsia="Times New Roman"/>
              </w:rPr>
            </w:pPr>
            <w:r>
              <w:rPr>
                <w:rFonts w:eastAsia="Times New Roman"/>
                <w:color w:val="000000"/>
                <w:sz w:val="20"/>
                <w:szCs w:val="20"/>
              </w:rPr>
              <w:t>536 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A33160"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AA0751"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7E7874A" w14:textId="77777777" w:rsidR="00000000" w:rsidRDefault="006A6AFD">
            <w:pPr>
              <w:spacing w:after="100"/>
              <w:jc w:val="right"/>
              <w:rPr>
                <w:rFonts w:eastAsia="Times New Roman"/>
              </w:rPr>
            </w:pPr>
            <w:r>
              <w:rPr>
                <w:rFonts w:eastAsia="Times New Roman"/>
                <w:color w:val="000000"/>
                <w:sz w:val="20"/>
                <w:szCs w:val="20"/>
              </w:rPr>
              <w:t>527 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3E0C0E"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615DB0"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53F24B" w14:textId="77777777" w:rsidR="00000000" w:rsidRDefault="006A6AFD">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4082FA6B" w14:textId="77777777" w:rsidR="00000000" w:rsidRDefault="006A6AFD">
            <w:pPr>
              <w:spacing w:after="100"/>
              <w:jc w:val="right"/>
              <w:rPr>
                <w:rFonts w:eastAsia="Times New Roman"/>
              </w:rPr>
            </w:pPr>
            <w:r>
              <w:rPr>
                <w:rFonts w:eastAsia="Times New Roman"/>
                <w:color w:val="000000"/>
                <w:sz w:val="20"/>
                <w:szCs w:val="20"/>
              </w:rPr>
              <w:t>%</w:t>
            </w:r>
          </w:p>
        </w:tc>
        <w:tc>
          <w:tcPr>
            <w:tcW w:w="0" w:type="auto"/>
            <w:vAlign w:val="center"/>
            <w:hideMark/>
          </w:tcPr>
          <w:p w14:paraId="7BCDA62C" w14:textId="77777777" w:rsidR="00000000" w:rsidRDefault="006A6AFD">
            <w:pPr>
              <w:spacing w:after="100"/>
              <w:jc w:val="right"/>
              <w:rPr>
                <w:rFonts w:eastAsia="Times New Roman"/>
              </w:rPr>
            </w:pPr>
          </w:p>
        </w:tc>
        <w:tc>
          <w:tcPr>
            <w:tcW w:w="0" w:type="auto"/>
            <w:vAlign w:val="center"/>
            <w:hideMark/>
          </w:tcPr>
          <w:p w14:paraId="1B6CD4E1" w14:textId="77777777" w:rsidR="00000000" w:rsidRDefault="006A6AFD">
            <w:pPr>
              <w:spacing w:after="100"/>
              <w:rPr>
                <w:rFonts w:eastAsia="Times New Roman"/>
                <w:sz w:val="20"/>
                <w:szCs w:val="20"/>
              </w:rPr>
            </w:pPr>
          </w:p>
        </w:tc>
        <w:tc>
          <w:tcPr>
            <w:tcW w:w="0" w:type="auto"/>
            <w:gridSpan w:val="3"/>
            <w:vAlign w:val="center"/>
            <w:hideMark/>
          </w:tcPr>
          <w:p w14:paraId="392F8EFC" w14:textId="77777777" w:rsidR="00000000" w:rsidRDefault="006A6AFD">
            <w:pPr>
              <w:spacing w:after="100"/>
              <w:rPr>
                <w:rFonts w:eastAsia="Times New Roman"/>
                <w:sz w:val="20"/>
                <w:szCs w:val="20"/>
              </w:rPr>
            </w:pPr>
          </w:p>
        </w:tc>
        <w:tc>
          <w:tcPr>
            <w:tcW w:w="0" w:type="auto"/>
            <w:gridSpan w:val="3"/>
            <w:vAlign w:val="center"/>
            <w:hideMark/>
          </w:tcPr>
          <w:p w14:paraId="708D2BD1" w14:textId="77777777" w:rsidR="00000000" w:rsidRDefault="006A6AFD">
            <w:pPr>
              <w:spacing w:after="100"/>
              <w:rPr>
                <w:rFonts w:eastAsia="Times New Roman"/>
                <w:sz w:val="20"/>
                <w:szCs w:val="20"/>
              </w:rPr>
            </w:pPr>
          </w:p>
        </w:tc>
        <w:tc>
          <w:tcPr>
            <w:tcW w:w="0" w:type="auto"/>
            <w:gridSpan w:val="3"/>
            <w:vAlign w:val="center"/>
            <w:hideMark/>
          </w:tcPr>
          <w:p w14:paraId="72D6DBB2" w14:textId="77777777" w:rsidR="00000000" w:rsidRDefault="006A6AFD">
            <w:pPr>
              <w:spacing w:after="100"/>
              <w:rPr>
                <w:rFonts w:eastAsia="Times New Roman"/>
                <w:sz w:val="20"/>
                <w:szCs w:val="20"/>
              </w:rPr>
            </w:pPr>
          </w:p>
        </w:tc>
        <w:tc>
          <w:tcPr>
            <w:tcW w:w="0" w:type="auto"/>
            <w:gridSpan w:val="3"/>
            <w:vAlign w:val="center"/>
            <w:hideMark/>
          </w:tcPr>
          <w:p w14:paraId="37B735B9" w14:textId="77777777" w:rsidR="00000000" w:rsidRDefault="006A6AFD">
            <w:pPr>
              <w:spacing w:after="100"/>
              <w:rPr>
                <w:rFonts w:eastAsia="Times New Roman"/>
                <w:sz w:val="20"/>
                <w:szCs w:val="20"/>
              </w:rPr>
            </w:pPr>
          </w:p>
        </w:tc>
        <w:tc>
          <w:tcPr>
            <w:tcW w:w="0" w:type="auto"/>
            <w:gridSpan w:val="3"/>
            <w:vAlign w:val="center"/>
            <w:hideMark/>
          </w:tcPr>
          <w:p w14:paraId="0A94D001" w14:textId="77777777" w:rsidR="00000000" w:rsidRDefault="006A6AFD">
            <w:pPr>
              <w:spacing w:after="100"/>
              <w:rPr>
                <w:rFonts w:eastAsia="Times New Roman"/>
                <w:sz w:val="20"/>
                <w:szCs w:val="20"/>
              </w:rPr>
            </w:pPr>
          </w:p>
        </w:tc>
        <w:tc>
          <w:tcPr>
            <w:tcW w:w="0" w:type="auto"/>
            <w:gridSpan w:val="3"/>
            <w:vAlign w:val="center"/>
            <w:hideMark/>
          </w:tcPr>
          <w:p w14:paraId="09FC6905" w14:textId="77777777" w:rsidR="00000000" w:rsidRDefault="006A6AFD">
            <w:pPr>
              <w:spacing w:after="100"/>
              <w:rPr>
                <w:rFonts w:eastAsia="Times New Roman"/>
                <w:sz w:val="20"/>
                <w:szCs w:val="20"/>
              </w:rPr>
            </w:pPr>
          </w:p>
        </w:tc>
        <w:tc>
          <w:tcPr>
            <w:tcW w:w="0" w:type="auto"/>
            <w:gridSpan w:val="3"/>
            <w:vAlign w:val="center"/>
            <w:hideMark/>
          </w:tcPr>
          <w:p w14:paraId="33559033" w14:textId="77777777" w:rsidR="00000000" w:rsidRDefault="006A6AFD">
            <w:pPr>
              <w:spacing w:after="100"/>
              <w:rPr>
                <w:rFonts w:eastAsia="Times New Roman"/>
                <w:sz w:val="20"/>
                <w:szCs w:val="20"/>
              </w:rPr>
            </w:pPr>
          </w:p>
        </w:tc>
        <w:tc>
          <w:tcPr>
            <w:tcW w:w="0" w:type="auto"/>
            <w:gridSpan w:val="3"/>
            <w:vAlign w:val="center"/>
            <w:hideMark/>
          </w:tcPr>
          <w:p w14:paraId="7489D4E2" w14:textId="77777777" w:rsidR="00000000" w:rsidRDefault="006A6AFD">
            <w:pPr>
              <w:spacing w:after="100"/>
              <w:rPr>
                <w:rFonts w:eastAsia="Times New Roman"/>
                <w:sz w:val="20"/>
                <w:szCs w:val="20"/>
              </w:rPr>
            </w:pPr>
          </w:p>
        </w:tc>
      </w:tr>
      <w:tr w:rsidR="00000000" w14:paraId="1B9C663F" w14:textId="77777777">
        <w:trPr>
          <w:divId w:val="1112090960"/>
          <w:jc w:val="center"/>
        </w:trPr>
        <w:tc>
          <w:tcPr>
            <w:tcW w:w="0" w:type="auto"/>
            <w:gridSpan w:val="3"/>
            <w:shd w:val="clear" w:color="auto" w:fill="CCEEFF"/>
            <w:tcMar>
              <w:top w:w="30" w:type="dxa"/>
              <w:left w:w="35" w:type="dxa"/>
              <w:bottom w:w="30" w:type="dxa"/>
              <w:right w:w="20" w:type="dxa"/>
            </w:tcMar>
            <w:hideMark/>
          </w:tcPr>
          <w:p w14:paraId="5B72F73D" w14:textId="77777777" w:rsidR="00000000" w:rsidRDefault="006A6AFD">
            <w:pPr>
              <w:spacing w:after="100"/>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14:paraId="6483D4F2" w14:textId="77777777" w:rsidR="00000000" w:rsidRDefault="006A6AFD">
            <w:pPr>
              <w:spacing w:after="100"/>
              <w:jc w:val="right"/>
              <w:rPr>
                <w:rFonts w:eastAsia="Times New Roman"/>
              </w:rPr>
            </w:pPr>
            <w:r>
              <w:rPr>
                <w:rFonts w:eastAsia="Times New Roman"/>
                <w:color w:val="000000"/>
                <w:sz w:val="20"/>
                <w:szCs w:val="20"/>
              </w:rPr>
              <w:t>(61)</w:t>
            </w:r>
          </w:p>
        </w:tc>
        <w:tc>
          <w:tcPr>
            <w:tcW w:w="0" w:type="auto"/>
            <w:shd w:val="clear" w:color="auto" w:fill="CCEEFF"/>
            <w:tcMar>
              <w:top w:w="30" w:type="dxa"/>
              <w:left w:w="0" w:type="dxa"/>
              <w:bottom w:w="30" w:type="dxa"/>
              <w:right w:w="20" w:type="dxa"/>
            </w:tcMar>
            <w:vAlign w:val="bottom"/>
            <w:hideMark/>
          </w:tcPr>
          <w:p w14:paraId="308D366F"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6E1718"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78B43B" w14:textId="77777777" w:rsidR="00000000" w:rsidRDefault="006A6AFD">
            <w:pPr>
              <w:spacing w:after="100"/>
              <w:jc w:val="right"/>
              <w:rPr>
                <w:rFonts w:eastAsia="Times New Roman"/>
              </w:rPr>
            </w:pPr>
            <w:r>
              <w:rPr>
                <w:rFonts w:eastAsia="Times New Roman"/>
                <w:color w:val="000000"/>
                <w:sz w:val="20"/>
                <w:szCs w:val="20"/>
              </w:rPr>
              <w:t>(60)</w:t>
            </w:r>
          </w:p>
        </w:tc>
        <w:tc>
          <w:tcPr>
            <w:tcW w:w="0" w:type="auto"/>
            <w:shd w:val="clear" w:color="auto" w:fill="CCEEFF"/>
            <w:tcMar>
              <w:top w:w="30" w:type="dxa"/>
              <w:left w:w="0" w:type="dxa"/>
              <w:bottom w:w="30" w:type="dxa"/>
              <w:right w:w="20" w:type="dxa"/>
            </w:tcMar>
            <w:vAlign w:val="bottom"/>
            <w:hideMark/>
          </w:tcPr>
          <w:p w14:paraId="77A72455"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29B61B"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3C12EE" w14:textId="77777777" w:rsidR="00000000" w:rsidRDefault="006A6AFD">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1CAF2E99" w14:textId="77777777" w:rsidR="00000000" w:rsidRDefault="006A6AFD">
            <w:pPr>
              <w:spacing w:after="100"/>
              <w:jc w:val="right"/>
              <w:rPr>
                <w:rFonts w:eastAsia="Times New Roman"/>
              </w:rPr>
            </w:pPr>
            <w:r>
              <w:rPr>
                <w:rFonts w:eastAsia="Times New Roman"/>
                <w:color w:val="000000"/>
                <w:sz w:val="20"/>
                <w:szCs w:val="20"/>
              </w:rPr>
              <w:t>%</w:t>
            </w:r>
          </w:p>
        </w:tc>
        <w:tc>
          <w:tcPr>
            <w:tcW w:w="0" w:type="auto"/>
            <w:vAlign w:val="center"/>
            <w:hideMark/>
          </w:tcPr>
          <w:p w14:paraId="079B5A0F" w14:textId="77777777" w:rsidR="00000000" w:rsidRDefault="006A6AFD">
            <w:pPr>
              <w:spacing w:after="100"/>
              <w:jc w:val="right"/>
              <w:rPr>
                <w:rFonts w:eastAsia="Times New Roman"/>
              </w:rPr>
            </w:pPr>
          </w:p>
        </w:tc>
        <w:tc>
          <w:tcPr>
            <w:tcW w:w="0" w:type="auto"/>
            <w:vAlign w:val="center"/>
            <w:hideMark/>
          </w:tcPr>
          <w:p w14:paraId="6DDAA6F2" w14:textId="77777777" w:rsidR="00000000" w:rsidRDefault="006A6AFD">
            <w:pPr>
              <w:spacing w:after="100"/>
              <w:rPr>
                <w:rFonts w:eastAsia="Times New Roman"/>
                <w:sz w:val="20"/>
                <w:szCs w:val="20"/>
              </w:rPr>
            </w:pPr>
          </w:p>
        </w:tc>
        <w:tc>
          <w:tcPr>
            <w:tcW w:w="0" w:type="auto"/>
            <w:gridSpan w:val="3"/>
            <w:vAlign w:val="center"/>
            <w:hideMark/>
          </w:tcPr>
          <w:p w14:paraId="78438646" w14:textId="77777777" w:rsidR="00000000" w:rsidRDefault="006A6AFD">
            <w:pPr>
              <w:spacing w:after="100"/>
              <w:rPr>
                <w:rFonts w:eastAsia="Times New Roman"/>
                <w:sz w:val="20"/>
                <w:szCs w:val="20"/>
              </w:rPr>
            </w:pPr>
          </w:p>
        </w:tc>
        <w:tc>
          <w:tcPr>
            <w:tcW w:w="0" w:type="auto"/>
            <w:gridSpan w:val="3"/>
            <w:vAlign w:val="center"/>
            <w:hideMark/>
          </w:tcPr>
          <w:p w14:paraId="51832F14" w14:textId="77777777" w:rsidR="00000000" w:rsidRDefault="006A6AFD">
            <w:pPr>
              <w:spacing w:after="100"/>
              <w:rPr>
                <w:rFonts w:eastAsia="Times New Roman"/>
                <w:sz w:val="20"/>
                <w:szCs w:val="20"/>
              </w:rPr>
            </w:pPr>
          </w:p>
        </w:tc>
        <w:tc>
          <w:tcPr>
            <w:tcW w:w="0" w:type="auto"/>
            <w:gridSpan w:val="3"/>
            <w:vAlign w:val="center"/>
            <w:hideMark/>
          </w:tcPr>
          <w:p w14:paraId="30B1F1A7" w14:textId="77777777" w:rsidR="00000000" w:rsidRDefault="006A6AFD">
            <w:pPr>
              <w:spacing w:after="100"/>
              <w:rPr>
                <w:rFonts w:eastAsia="Times New Roman"/>
                <w:sz w:val="20"/>
                <w:szCs w:val="20"/>
              </w:rPr>
            </w:pPr>
          </w:p>
        </w:tc>
        <w:tc>
          <w:tcPr>
            <w:tcW w:w="0" w:type="auto"/>
            <w:gridSpan w:val="3"/>
            <w:vAlign w:val="center"/>
            <w:hideMark/>
          </w:tcPr>
          <w:p w14:paraId="35904FE9" w14:textId="77777777" w:rsidR="00000000" w:rsidRDefault="006A6AFD">
            <w:pPr>
              <w:spacing w:after="100"/>
              <w:rPr>
                <w:rFonts w:eastAsia="Times New Roman"/>
                <w:sz w:val="20"/>
                <w:szCs w:val="20"/>
              </w:rPr>
            </w:pPr>
          </w:p>
        </w:tc>
        <w:tc>
          <w:tcPr>
            <w:tcW w:w="0" w:type="auto"/>
            <w:gridSpan w:val="3"/>
            <w:vAlign w:val="center"/>
            <w:hideMark/>
          </w:tcPr>
          <w:p w14:paraId="7C5678FB" w14:textId="77777777" w:rsidR="00000000" w:rsidRDefault="006A6AFD">
            <w:pPr>
              <w:spacing w:after="100"/>
              <w:rPr>
                <w:rFonts w:eastAsia="Times New Roman"/>
                <w:sz w:val="20"/>
                <w:szCs w:val="20"/>
              </w:rPr>
            </w:pPr>
          </w:p>
        </w:tc>
        <w:tc>
          <w:tcPr>
            <w:tcW w:w="0" w:type="auto"/>
            <w:gridSpan w:val="3"/>
            <w:vAlign w:val="center"/>
            <w:hideMark/>
          </w:tcPr>
          <w:p w14:paraId="1C6C1F22" w14:textId="77777777" w:rsidR="00000000" w:rsidRDefault="006A6AFD">
            <w:pPr>
              <w:spacing w:after="100"/>
              <w:rPr>
                <w:rFonts w:eastAsia="Times New Roman"/>
                <w:sz w:val="20"/>
                <w:szCs w:val="20"/>
              </w:rPr>
            </w:pPr>
          </w:p>
        </w:tc>
        <w:tc>
          <w:tcPr>
            <w:tcW w:w="0" w:type="auto"/>
            <w:gridSpan w:val="3"/>
            <w:vAlign w:val="center"/>
            <w:hideMark/>
          </w:tcPr>
          <w:p w14:paraId="7AF32F31" w14:textId="77777777" w:rsidR="00000000" w:rsidRDefault="006A6AFD">
            <w:pPr>
              <w:spacing w:after="100"/>
              <w:rPr>
                <w:rFonts w:eastAsia="Times New Roman"/>
                <w:sz w:val="20"/>
                <w:szCs w:val="20"/>
              </w:rPr>
            </w:pPr>
          </w:p>
        </w:tc>
        <w:tc>
          <w:tcPr>
            <w:tcW w:w="0" w:type="auto"/>
            <w:gridSpan w:val="3"/>
            <w:vAlign w:val="center"/>
            <w:hideMark/>
          </w:tcPr>
          <w:p w14:paraId="5E6674D1" w14:textId="77777777" w:rsidR="00000000" w:rsidRDefault="006A6AFD">
            <w:pPr>
              <w:spacing w:after="100"/>
              <w:rPr>
                <w:rFonts w:eastAsia="Times New Roman"/>
                <w:sz w:val="20"/>
                <w:szCs w:val="20"/>
              </w:rPr>
            </w:pPr>
          </w:p>
        </w:tc>
      </w:tr>
      <w:tr w:rsidR="00000000" w14:paraId="5A7F3778" w14:textId="77777777">
        <w:trPr>
          <w:divId w:val="1112090960"/>
          <w:jc w:val="center"/>
        </w:trPr>
        <w:tc>
          <w:tcPr>
            <w:tcW w:w="0" w:type="auto"/>
            <w:gridSpan w:val="3"/>
            <w:shd w:val="clear" w:color="auto" w:fill="FFFFFF"/>
            <w:tcMar>
              <w:top w:w="30" w:type="dxa"/>
              <w:left w:w="155" w:type="dxa"/>
              <w:bottom w:w="30" w:type="dxa"/>
              <w:right w:w="20" w:type="dxa"/>
            </w:tcMar>
            <w:hideMark/>
          </w:tcPr>
          <w:p w14:paraId="5A0B3D13" w14:textId="77777777" w:rsidR="00000000" w:rsidRDefault="006A6AFD">
            <w:pPr>
              <w:spacing w:after="100"/>
              <w:rPr>
                <w:rFonts w:eastAsia="Times New Roman"/>
              </w:rPr>
            </w:pPr>
            <w:r>
              <w:rPr>
                <w:rFonts w:eastAsia="Times New Roman"/>
                <w:i/>
                <w:iCs/>
                <w:color w:val="000000"/>
                <w:sz w:val="20"/>
                <w:szCs w:val="20"/>
              </w:rPr>
              <w:t>Effective tax rate</w:t>
            </w:r>
          </w:p>
        </w:tc>
        <w:tc>
          <w:tcPr>
            <w:tcW w:w="0" w:type="auto"/>
            <w:gridSpan w:val="2"/>
            <w:shd w:val="clear" w:color="auto" w:fill="FFFFFF"/>
            <w:tcMar>
              <w:top w:w="30" w:type="dxa"/>
              <w:left w:w="20" w:type="dxa"/>
              <w:bottom w:w="30" w:type="dxa"/>
              <w:right w:w="0" w:type="dxa"/>
            </w:tcMar>
            <w:vAlign w:val="bottom"/>
            <w:hideMark/>
          </w:tcPr>
          <w:p w14:paraId="7C32F8F6" w14:textId="77777777" w:rsidR="00000000" w:rsidRDefault="006A6AFD">
            <w:pPr>
              <w:spacing w:after="100"/>
              <w:jc w:val="right"/>
              <w:rPr>
                <w:rFonts w:eastAsia="Times New Roman"/>
              </w:rPr>
            </w:pPr>
            <w:r>
              <w:rPr>
                <w:rFonts w:eastAsia="Times New Roman"/>
                <w:i/>
                <w:iCs/>
                <w:color w:val="000000"/>
                <w:sz w:val="20"/>
                <w:szCs w:val="20"/>
              </w:rPr>
              <w:t>11 </w:t>
            </w:r>
          </w:p>
        </w:tc>
        <w:tc>
          <w:tcPr>
            <w:tcW w:w="0" w:type="auto"/>
            <w:shd w:val="clear" w:color="auto" w:fill="FFFFFF"/>
            <w:tcMar>
              <w:top w:w="30" w:type="dxa"/>
              <w:left w:w="0" w:type="dxa"/>
              <w:bottom w:w="30" w:type="dxa"/>
              <w:right w:w="20" w:type="dxa"/>
            </w:tcMar>
            <w:vAlign w:val="bottom"/>
            <w:hideMark/>
          </w:tcPr>
          <w:p w14:paraId="4A85E742" w14:textId="77777777" w:rsidR="00000000" w:rsidRDefault="006A6AFD">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E05AC6A" w14:textId="77777777" w:rsidR="00000000" w:rsidRDefault="006A6AF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B42565" w14:textId="77777777" w:rsidR="00000000" w:rsidRDefault="006A6AFD">
            <w:pPr>
              <w:spacing w:after="100"/>
              <w:jc w:val="right"/>
              <w:rPr>
                <w:rFonts w:eastAsia="Times New Roman"/>
              </w:rPr>
            </w:pPr>
            <w:r>
              <w:rPr>
                <w:rFonts w:eastAsia="Times New Roman"/>
                <w:i/>
                <w:iCs/>
                <w:color w:val="000000"/>
                <w:sz w:val="20"/>
                <w:szCs w:val="20"/>
              </w:rPr>
              <w:t>11 </w:t>
            </w:r>
          </w:p>
        </w:tc>
        <w:tc>
          <w:tcPr>
            <w:tcW w:w="0" w:type="auto"/>
            <w:shd w:val="clear" w:color="auto" w:fill="FFFFFF"/>
            <w:tcMar>
              <w:top w:w="30" w:type="dxa"/>
              <w:left w:w="0" w:type="dxa"/>
              <w:bottom w:w="30" w:type="dxa"/>
              <w:right w:w="20" w:type="dxa"/>
            </w:tcMar>
            <w:vAlign w:val="bottom"/>
            <w:hideMark/>
          </w:tcPr>
          <w:p w14:paraId="3C0B40B9" w14:textId="77777777" w:rsidR="00000000" w:rsidRDefault="006A6AFD">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6BED96B"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A79A0A" w14:textId="77777777" w:rsidR="00000000" w:rsidRDefault="006A6AFD">
            <w:pPr>
              <w:spacing w:after="100"/>
              <w:rPr>
                <w:rFonts w:eastAsia="Times New Roman"/>
                <w:sz w:val="20"/>
                <w:szCs w:val="20"/>
              </w:rPr>
            </w:pPr>
          </w:p>
        </w:tc>
        <w:tc>
          <w:tcPr>
            <w:tcW w:w="0" w:type="auto"/>
            <w:vAlign w:val="center"/>
            <w:hideMark/>
          </w:tcPr>
          <w:p w14:paraId="62CD4600" w14:textId="77777777" w:rsidR="00000000" w:rsidRDefault="006A6AFD">
            <w:pPr>
              <w:spacing w:after="100"/>
              <w:rPr>
                <w:rFonts w:eastAsia="Times New Roman"/>
                <w:sz w:val="20"/>
                <w:szCs w:val="20"/>
              </w:rPr>
            </w:pPr>
          </w:p>
        </w:tc>
        <w:tc>
          <w:tcPr>
            <w:tcW w:w="0" w:type="auto"/>
            <w:vAlign w:val="center"/>
            <w:hideMark/>
          </w:tcPr>
          <w:p w14:paraId="78035C11" w14:textId="77777777" w:rsidR="00000000" w:rsidRDefault="006A6AFD">
            <w:pPr>
              <w:spacing w:after="100"/>
              <w:rPr>
                <w:rFonts w:eastAsia="Times New Roman"/>
                <w:sz w:val="20"/>
                <w:szCs w:val="20"/>
              </w:rPr>
            </w:pPr>
          </w:p>
        </w:tc>
        <w:tc>
          <w:tcPr>
            <w:tcW w:w="0" w:type="auto"/>
            <w:gridSpan w:val="3"/>
            <w:vAlign w:val="center"/>
            <w:hideMark/>
          </w:tcPr>
          <w:p w14:paraId="33EFF1DC" w14:textId="77777777" w:rsidR="00000000" w:rsidRDefault="006A6AFD">
            <w:pPr>
              <w:spacing w:after="100"/>
              <w:rPr>
                <w:rFonts w:eastAsia="Times New Roman"/>
                <w:sz w:val="20"/>
                <w:szCs w:val="20"/>
              </w:rPr>
            </w:pPr>
          </w:p>
        </w:tc>
        <w:tc>
          <w:tcPr>
            <w:tcW w:w="0" w:type="auto"/>
            <w:gridSpan w:val="3"/>
            <w:vAlign w:val="center"/>
            <w:hideMark/>
          </w:tcPr>
          <w:p w14:paraId="171E5E2A" w14:textId="77777777" w:rsidR="00000000" w:rsidRDefault="006A6AFD">
            <w:pPr>
              <w:spacing w:after="100"/>
              <w:rPr>
                <w:rFonts w:eastAsia="Times New Roman"/>
                <w:sz w:val="20"/>
                <w:szCs w:val="20"/>
              </w:rPr>
            </w:pPr>
          </w:p>
        </w:tc>
        <w:tc>
          <w:tcPr>
            <w:tcW w:w="0" w:type="auto"/>
            <w:gridSpan w:val="3"/>
            <w:vAlign w:val="center"/>
            <w:hideMark/>
          </w:tcPr>
          <w:p w14:paraId="030F318D" w14:textId="77777777" w:rsidR="00000000" w:rsidRDefault="006A6AFD">
            <w:pPr>
              <w:spacing w:after="100"/>
              <w:rPr>
                <w:rFonts w:eastAsia="Times New Roman"/>
                <w:sz w:val="20"/>
                <w:szCs w:val="20"/>
              </w:rPr>
            </w:pPr>
          </w:p>
        </w:tc>
        <w:tc>
          <w:tcPr>
            <w:tcW w:w="0" w:type="auto"/>
            <w:gridSpan w:val="3"/>
            <w:vAlign w:val="center"/>
            <w:hideMark/>
          </w:tcPr>
          <w:p w14:paraId="78EC9BDA" w14:textId="77777777" w:rsidR="00000000" w:rsidRDefault="006A6AFD">
            <w:pPr>
              <w:spacing w:after="100"/>
              <w:rPr>
                <w:rFonts w:eastAsia="Times New Roman"/>
                <w:sz w:val="20"/>
                <w:szCs w:val="20"/>
              </w:rPr>
            </w:pPr>
          </w:p>
        </w:tc>
        <w:tc>
          <w:tcPr>
            <w:tcW w:w="0" w:type="auto"/>
            <w:gridSpan w:val="3"/>
            <w:vAlign w:val="center"/>
            <w:hideMark/>
          </w:tcPr>
          <w:p w14:paraId="2823EBCA" w14:textId="77777777" w:rsidR="00000000" w:rsidRDefault="006A6AFD">
            <w:pPr>
              <w:spacing w:after="100"/>
              <w:rPr>
                <w:rFonts w:eastAsia="Times New Roman"/>
                <w:sz w:val="20"/>
                <w:szCs w:val="20"/>
              </w:rPr>
            </w:pPr>
          </w:p>
        </w:tc>
        <w:tc>
          <w:tcPr>
            <w:tcW w:w="0" w:type="auto"/>
            <w:gridSpan w:val="3"/>
            <w:vAlign w:val="center"/>
            <w:hideMark/>
          </w:tcPr>
          <w:p w14:paraId="05197D07" w14:textId="77777777" w:rsidR="00000000" w:rsidRDefault="006A6AFD">
            <w:pPr>
              <w:spacing w:after="100"/>
              <w:rPr>
                <w:rFonts w:eastAsia="Times New Roman"/>
                <w:sz w:val="20"/>
                <w:szCs w:val="20"/>
              </w:rPr>
            </w:pPr>
          </w:p>
        </w:tc>
        <w:tc>
          <w:tcPr>
            <w:tcW w:w="0" w:type="auto"/>
            <w:gridSpan w:val="3"/>
            <w:vAlign w:val="center"/>
            <w:hideMark/>
          </w:tcPr>
          <w:p w14:paraId="3DDE2473" w14:textId="77777777" w:rsidR="00000000" w:rsidRDefault="006A6AFD">
            <w:pPr>
              <w:spacing w:after="100"/>
              <w:rPr>
                <w:rFonts w:eastAsia="Times New Roman"/>
                <w:sz w:val="20"/>
                <w:szCs w:val="20"/>
              </w:rPr>
            </w:pPr>
          </w:p>
        </w:tc>
        <w:tc>
          <w:tcPr>
            <w:tcW w:w="0" w:type="auto"/>
            <w:gridSpan w:val="3"/>
            <w:vAlign w:val="center"/>
            <w:hideMark/>
          </w:tcPr>
          <w:p w14:paraId="0E291E61" w14:textId="77777777" w:rsidR="00000000" w:rsidRDefault="006A6AFD">
            <w:pPr>
              <w:spacing w:after="100"/>
              <w:rPr>
                <w:rFonts w:eastAsia="Times New Roman"/>
                <w:sz w:val="20"/>
                <w:szCs w:val="20"/>
              </w:rPr>
            </w:pPr>
          </w:p>
        </w:tc>
      </w:tr>
      <w:tr w:rsidR="00000000" w14:paraId="5252F8C4" w14:textId="77777777">
        <w:trPr>
          <w:divId w:val="1112090960"/>
          <w:jc w:val="center"/>
        </w:trPr>
        <w:tc>
          <w:tcPr>
            <w:tcW w:w="0" w:type="auto"/>
            <w:gridSpan w:val="3"/>
            <w:shd w:val="clear" w:color="auto" w:fill="CCEEFF"/>
            <w:tcMar>
              <w:top w:w="30" w:type="dxa"/>
              <w:left w:w="35" w:type="dxa"/>
              <w:bottom w:w="30" w:type="dxa"/>
              <w:right w:w="20" w:type="dxa"/>
            </w:tcMar>
            <w:hideMark/>
          </w:tcPr>
          <w:p w14:paraId="5D7FD454" w14:textId="77777777" w:rsidR="00000000" w:rsidRDefault="006A6AFD">
            <w:pPr>
              <w:spacing w:after="100"/>
              <w:rPr>
                <w:rFonts w:eastAsia="Times New Roman"/>
              </w:rPr>
            </w:pPr>
            <w:r>
              <w:rPr>
                <w:rFonts w:eastAsia="Times New Roman"/>
                <w:color w:val="000000"/>
                <w:sz w:val="20"/>
                <w:szCs w:val="20"/>
              </w:rPr>
              <w:t>Income from continuing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017D46" w14:textId="77777777" w:rsidR="00000000" w:rsidRDefault="006A6AFD">
            <w:pPr>
              <w:spacing w:after="100"/>
              <w:jc w:val="right"/>
              <w:rPr>
                <w:rFonts w:eastAsia="Times New Roman"/>
              </w:rPr>
            </w:pPr>
            <w:r>
              <w:rPr>
                <w:rFonts w:eastAsia="Times New Roman"/>
                <w:color w:val="000000"/>
                <w:sz w:val="20"/>
                <w:szCs w:val="20"/>
              </w:rPr>
              <w:t>475 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2FA958"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805050"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95E181" w14:textId="77777777" w:rsidR="00000000" w:rsidRDefault="006A6AFD">
            <w:pPr>
              <w:spacing w:after="100"/>
              <w:jc w:val="right"/>
              <w:rPr>
                <w:rFonts w:eastAsia="Times New Roman"/>
              </w:rPr>
            </w:pPr>
            <w:r>
              <w:rPr>
                <w:rFonts w:eastAsia="Times New Roman"/>
                <w:color w:val="000000"/>
                <w:sz w:val="20"/>
                <w:szCs w:val="20"/>
              </w:rPr>
              <w:t>467 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F906E6"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8A9B1E"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6DA784" w14:textId="77777777" w:rsidR="00000000" w:rsidRDefault="006A6AFD">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6DC02FB8" w14:textId="77777777" w:rsidR="00000000" w:rsidRDefault="006A6AFD">
            <w:pPr>
              <w:spacing w:after="100"/>
              <w:jc w:val="right"/>
              <w:rPr>
                <w:rFonts w:eastAsia="Times New Roman"/>
              </w:rPr>
            </w:pPr>
            <w:r>
              <w:rPr>
                <w:rFonts w:eastAsia="Times New Roman"/>
                <w:color w:val="000000"/>
                <w:sz w:val="20"/>
                <w:szCs w:val="20"/>
              </w:rPr>
              <w:t>%</w:t>
            </w:r>
          </w:p>
        </w:tc>
        <w:tc>
          <w:tcPr>
            <w:tcW w:w="0" w:type="auto"/>
            <w:vAlign w:val="center"/>
            <w:hideMark/>
          </w:tcPr>
          <w:p w14:paraId="00F38B9A" w14:textId="77777777" w:rsidR="00000000" w:rsidRDefault="006A6AFD">
            <w:pPr>
              <w:spacing w:after="100"/>
              <w:jc w:val="right"/>
              <w:rPr>
                <w:rFonts w:eastAsia="Times New Roman"/>
              </w:rPr>
            </w:pPr>
          </w:p>
        </w:tc>
        <w:tc>
          <w:tcPr>
            <w:tcW w:w="0" w:type="auto"/>
            <w:vAlign w:val="center"/>
            <w:hideMark/>
          </w:tcPr>
          <w:p w14:paraId="1A3F39D6" w14:textId="77777777" w:rsidR="00000000" w:rsidRDefault="006A6AFD">
            <w:pPr>
              <w:spacing w:after="100"/>
              <w:rPr>
                <w:rFonts w:eastAsia="Times New Roman"/>
                <w:sz w:val="20"/>
                <w:szCs w:val="20"/>
              </w:rPr>
            </w:pPr>
          </w:p>
        </w:tc>
        <w:tc>
          <w:tcPr>
            <w:tcW w:w="0" w:type="auto"/>
            <w:gridSpan w:val="3"/>
            <w:vAlign w:val="center"/>
            <w:hideMark/>
          </w:tcPr>
          <w:p w14:paraId="069A84A3" w14:textId="77777777" w:rsidR="00000000" w:rsidRDefault="006A6AFD">
            <w:pPr>
              <w:spacing w:after="100"/>
              <w:rPr>
                <w:rFonts w:eastAsia="Times New Roman"/>
                <w:sz w:val="20"/>
                <w:szCs w:val="20"/>
              </w:rPr>
            </w:pPr>
          </w:p>
        </w:tc>
        <w:tc>
          <w:tcPr>
            <w:tcW w:w="0" w:type="auto"/>
            <w:gridSpan w:val="3"/>
            <w:vAlign w:val="center"/>
            <w:hideMark/>
          </w:tcPr>
          <w:p w14:paraId="70DF218A" w14:textId="77777777" w:rsidR="00000000" w:rsidRDefault="006A6AFD">
            <w:pPr>
              <w:spacing w:after="100"/>
              <w:rPr>
                <w:rFonts w:eastAsia="Times New Roman"/>
                <w:sz w:val="20"/>
                <w:szCs w:val="20"/>
              </w:rPr>
            </w:pPr>
          </w:p>
        </w:tc>
        <w:tc>
          <w:tcPr>
            <w:tcW w:w="0" w:type="auto"/>
            <w:gridSpan w:val="3"/>
            <w:vAlign w:val="center"/>
            <w:hideMark/>
          </w:tcPr>
          <w:p w14:paraId="3B1695CB" w14:textId="77777777" w:rsidR="00000000" w:rsidRDefault="006A6AFD">
            <w:pPr>
              <w:spacing w:after="100"/>
              <w:rPr>
                <w:rFonts w:eastAsia="Times New Roman"/>
                <w:sz w:val="20"/>
                <w:szCs w:val="20"/>
              </w:rPr>
            </w:pPr>
          </w:p>
        </w:tc>
        <w:tc>
          <w:tcPr>
            <w:tcW w:w="0" w:type="auto"/>
            <w:gridSpan w:val="3"/>
            <w:vAlign w:val="center"/>
            <w:hideMark/>
          </w:tcPr>
          <w:p w14:paraId="6C7D6921" w14:textId="77777777" w:rsidR="00000000" w:rsidRDefault="006A6AFD">
            <w:pPr>
              <w:spacing w:after="100"/>
              <w:rPr>
                <w:rFonts w:eastAsia="Times New Roman"/>
                <w:sz w:val="20"/>
                <w:szCs w:val="20"/>
              </w:rPr>
            </w:pPr>
          </w:p>
        </w:tc>
        <w:tc>
          <w:tcPr>
            <w:tcW w:w="0" w:type="auto"/>
            <w:gridSpan w:val="3"/>
            <w:vAlign w:val="center"/>
            <w:hideMark/>
          </w:tcPr>
          <w:p w14:paraId="223715C5" w14:textId="77777777" w:rsidR="00000000" w:rsidRDefault="006A6AFD">
            <w:pPr>
              <w:spacing w:after="100"/>
              <w:rPr>
                <w:rFonts w:eastAsia="Times New Roman"/>
                <w:sz w:val="20"/>
                <w:szCs w:val="20"/>
              </w:rPr>
            </w:pPr>
          </w:p>
        </w:tc>
        <w:tc>
          <w:tcPr>
            <w:tcW w:w="0" w:type="auto"/>
            <w:gridSpan w:val="3"/>
            <w:vAlign w:val="center"/>
            <w:hideMark/>
          </w:tcPr>
          <w:p w14:paraId="364AE6EE" w14:textId="77777777" w:rsidR="00000000" w:rsidRDefault="006A6AFD">
            <w:pPr>
              <w:spacing w:after="100"/>
              <w:rPr>
                <w:rFonts w:eastAsia="Times New Roman"/>
                <w:sz w:val="20"/>
                <w:szCs w:val="20"/>
              </w:rPr>
            </w:pPr>
          </w:p>
        </w:tc>
        <w:tc>
          <w:tcPr>
            <w:tcW w:w="0" w:type="auto"/>
            <w:gridSpan w:val="3"/>
            <w:vAlign w:val="center"/>
            <w:hideMark/>
          </w:tcPr>
          <w:p w14:paraId="728A136C" w14:textId="77777777" w:rsidR="00000000" w:rsidRDefault="006A6AFD">
            <w:pPr>
              <w:spacing w:after="100"/>
              <w:rPr>
                <w:rFonts w:eastAsia="Times New Roman"/>
                <w:sz w:val="20"/>
                <w:szCs w:val="20"/>
              </w:rPr>
            </w:pPr>
          </w:p>
        </w:tc>
        <w:tc>
          <w:tcPr>
            <w:tcW w:w="0" w:type="auto"/>
            <w:gridSpan w:val="3"/>
            <w:vAlign w:val="center"/>
            <w:hideMark/>
          </w:tcPr>
          <w:p w14:paraId="361803B5" w14:textId="77777777" w:rsidR="00000000" w:rsidRDefault="006A6AFD">
            <w:pPr>
              <w:spacing w:after="100"/>
              <w:rPr>
                <w:rFonts w:eastAsia="Times New Roman"/>
                <w:sz w:val="20"/>
                <w:szCs w:val="20"/>
              </w:rPr>
            </w:pPr>
          </w:p>
        </w:tc>
      </w:tr>
      <w:tr w:rsidR="00000000" w14:paraId="63B17EC6" w14:textId="77777777">
        <w:trPr>
          <w:divId w:val="1112090960"/>
          <w:jc w:val="center"/>
        </w:trPr>
        <w:tc>
          <w:tcPr>
            <w:tcW w:w="0" w:type="auto"/>
            <w:gridSpan w:val="3"/>
            <w:shd w:val="clear" w:color="auto" w:fill="FFFFFF"/>
            <w:tcMar>
              <w:top w:w="30" w:type="dxa"/>
              <w:left w:w="35" w:type="dxa"/>
              <w:bottom w:w="30" w:type="dxa"/>
              <w:right w:w="20" w:type="dxa"/>
            </w:tcMar>
            <w:hideMark/>
          </w:tcPr>
          <w:p w14:paraId="541E5204" w14:textId="77777777" w:rsidR="00000000" w:rsidRDefault="006A6AFD">
            <w:pPr>
              <w:spacing w:after="100"/>
              <w:rPr>
                <w:rFonts w:eastAsia="Times New Roman"/>
              </w:rPr>
            </w:pPr>
            <w:r>
              <w:rPr>
                <w:rFonts w:eastAsia="Times New Roman"/>
                <w:color w:val="000000"/>
                <w:sz w:val="20"/>
                <w:szCs w:val="20"/>
              </w:rPr>
              <w:t>Noncontrolling interests, net of income taxes</w:t>
            </w:r>
          </w:p>
        </w:tc>
        <w:tc>
          <w:tcPr>
            <w:tcW w:w="0" w:type="auto"/>
            <w:gridSpan w:val="2"/>
            <w:shd w:val="clear" w:color="auto" w:fill="FFFFFF"/>
            <w:tcMar>
              <w:top w:w="30" w:type="dxa"/>
              <w:left w:w="20" w:type="dxa"/>
              <w:bottom w:w="30" w:type="dxa"/>
              <w:right w:w="0" w:type="dxa"/>
            </w:tcMar>
            <w:vAlign w:val="bottom"/>
            <w:hideMark/>
          </w:tcPr>
          <w:p w14:paraId="2A3D42FD"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B3FAE18"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067B74"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BAD57B" w14:textId="77777777" w:rsidR="00000000" w:rsidRDefault="006A6AFD">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0E9C75FA"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66A454" w14:textId="77777777" w:rsidR="00000000" w:rsidRDefault="006A6AF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3BB004F" w14:textId="77777777" w:rsidR="00000000" w:rsidRDefault="006A6AFD">
            <w:pPr>
              <w:spacing w:after="100"/>
              <w:jc w:val="right"/>
              <w:rPr>
                <w:rFonts w:eastAsia="Times New Roman"/>
              </w:rPr>
            </w:pPr>
            <w:r>
              <w:rPr>
                <w:rFonts w:eastAsia="Times New Roman"/>
                <w:color w:val="000000"/>
                <w:sz w:val="20"/>
                <w:szCs w:val="20"/>
              </w:rPr>
              <w:t>*</w:t>
            </w:r>
          </w:p>
        </w:tc>
        <w:tc>
          <w:tcPr>
            <w:tcW w:w="0" w:type="auto"/>
            <w:vAlign w:val="center"/>
            <w:hideMark/>
          </w:tcPr>
          <w:p w14:paraId="2807AFB7" w14:textId="77777777" w:rsidR="00000000" w:rsidRDefault="006A6AFD">
            <w:pPr>
              <w:spacing w:after="100"/>
              <w:jc w:val="right"/>
              <w:rPr>
                <w:rFonts w:eastAsia="Times New Roman"/>
              </w:rPr>
            </w:pPr>
          </w:p>
        </w:tc>
        <w:tc>
          <w:tcPr>
            <w:tcW w:w="0" w:type="auto"/>
            <w:vAlign w:val="center"/>
            <w:hideMark/>
          </w:tcPr>
          <w:p w14:paraId="49ECD13A" w14:textId="77777777" w:rsidR="00000000" w:rsidRDefault="006A6AFD">
            <w:pPr>
              <w:spacing w:after="100"/>
              <w:rPr>
                <w:rFonts w:eastAsia="Times New Roman"/>
                <w:sz w:val="20"/>
                <w:szCs w:val="20"/>
              </w:rPr>
            </w:pPr>
          </w:p>
        </w:tc>
        <w:tc>
          <w:tcPr>
            <w:tcW w:w="0" w:type="auto"/>
            <w:gridSpan w:val="3"/>
            <w:vAlign w:val="center"/>
            <w:hideMark/>
          </w:tcPr>
          <w:p w14:paraId="1D237E6E" w14:textId="77777777" w:rsidR="00000000" w:rsidRDefault="006A6AFD">
            <w:pPr>
              <w:spacing w:after="100"/>
              <w:rPr>
                <w:rFonts w:eastAsia="Times New Roman"/>
                <w:sz w:val="20"/>
                <w:szCs w:val="20"/>
              </w:rPr>
            </w:pPr>
          </w:p>
        </w:tc>
        <w:tc>
          <w:tcPr>
            <w:tcW w:w="0" w:type="auto"/>
            <w:gridSpan w:val="3"/>
            <w:vAlign w:val="center"/>
            <w:hideMark/>
          </w:tcPr>
          <w:p w14:paraId="75B60C10" w14:textId="77777777" w:rsidR="00000000" w:rsidRDefault="006A6AFD">
            <w:pPr>
              <w:spacing w:after="100"/>
              <w:rPr>
                <w:rFonts w:eastAsia="Times New Roman"/>
                <w:sz w:val="20"/>
                <w:szCs w:val="20"/>
              </w:rPr>
            </w:pPr>
          </w:p>
        </w:tc>
        <w:tc>
          <w:tcPr>
            <w:tcW w:w="0" w:type="auto"/>
            <w:gridSpan w:val="3"/>
            <w:vAlign w:val="center"/>
            <w:hideMark/>
          </w:tcPr>
          <w:p w14:paraId="63F9B44D" w14:textId="77777777" w:rsidR="00000000" w:rsidRDefault="006A6AFD">
            <w:pPr>
              <w:spacing w:after="100"/>
              <w:rPr>
                <w:rFonts w:eastAsia="Times New Roman"/>
                <w:sz w:val="20"/>
                <w:szCs w:val="20"/>
              </w:rPr>
            </w:pPr>
          </w:p>
        </w:tc>
        <w:tc>
          <w:tcPr>
            <w:tcW w:w="0" w:type="auto"/>
            <w:gridSpan w:val="3"/>
            <w:vAlign w:val="center"/>
            <w:hideMark/>
          </w:tcPr>
          <w:p w14:paraId="7D86DCCA" w14:textId="77777777" w:rsidR="00000000" w:rsidRDefault="006A6AFD">
            <w:pPr>
              <w:spacing w:after="100"/>
              <w:rPr>
                <w:rFonts w:eastAsia="Times New Roman"/>
                <w:sz w:val="20"/>
                <w:szCs w:val="20"/>
              </w:rPr>
            </w:pPr>
          </w:p>
        </w:tc>
        <w:tc>
          <w:tcPr>
            <w:tcW w:w="0" w:type="auto"/>
            <w:gridSpan w:val="3"/>
            <w:vAlign w:val="center"/>
            <w:hideMark/>
          </w:tcPr>
          <w:p w14:paraId="39D12406" w14:textId="77777777" w:rsidR="00000000" w:rsidRDefault="006A6AFD">
            <w:pPr>
              <w:spacing w:after="100"/>
              <w:rPr>
                <w:rFonts w:eastAsia="Times New Roman"/>
                <w:sz w:val="20"/>
                <w:szCs w:val="20"/>
              </w:rPr>
            </w:pPr>
          </w:p>
        </w:tc>
        <w:tc>
          <w:tcPr>
            <w:tcW w:w="0" w:type="auto"/>
            <w:gridSpan w:val="3"/>
            <w:vAlign w:val="center"/>
            <w:hideMark/>
          </w:tcPr>
          <w:p w14:paraId="275FD0B9" w14:textId="77777777" w:rsidR="00000000" w:rsidRDefault="006A6AFD">
            <w:pPr>
              <w:spacing w:after="100"/>
              <w:rPr>
                <w:rFonts w:eastAsia="Times New Roman"/>
                <w:sz w:val="20"/>
                <w:szCs w:val="20"/>
              </w:rPr>
            </w:pPr>
          </w:p>
        </w:tc>
        <w:tc>
          <w:tcPr>
            <w:tcW w:w="0" w:type="auto"/>
            <w:gridSpan w:val="3"/>
            <w:vAlign w:val="center"/>
            <w:hideMark/>
          </w:tcPr>
          <w:p w14:paraId="21D71B2E" w14:textId="77777777" w:rsidR="00000000" w:rsidRDefault="006A6AFD">
            <w:pPr>
              <w:spacing w:after="100"/>
              <w:rPr>
                <w:rFonts w:eastAsia="Times New Roman"/>
                <w:sz w:val="20"/>
                <w:szCs w:val="20"/>
              </w:rPr>
            </w:pPr>
          </w:p>
        </w:tc>
        <w:tc>
          <w:tcPr>
            <w:tcW w:w="0" w:type="auto"/>
            <w:gridSpan w:val="3"/>
            <w:vAlign w:val="center"/>
            <w:hideMark/>
          </w:tcPr>
          <w:p w14:paraId="543A829C" w14:textId="77777777" w:rsidR="00000000" w:rsidRDefault="006A6AFD">
            <w:pPr>
              <w:spacing w:after="100"/>
              <w:rPr>
                <w:rFonts w:eastAsia="Times New Roman"/>
                <w:sz w:val="20"/>
                <w:szCs w:val="20"/>
              </w:rPr>
            </w:pPr>
          </w:p>
        </w:tc>
      </w:tr>
      <w:tr w:rsidR="00000000" w14:paraId="4FB64359" w14:textId="77777777">
        <w:trPr>
          <w:divId w:val="1112090960"/>
          <w:jc w:val="center"/>
        </w:trPr>
        <w:tc>
          <w:tcPr>
            <w:tcW w:w="0" w:type="auto"/>
            <w:gridSpan w:val="3"/>
            <w:shd w:val="clear" w:color="auto" w:fill="CCEEFF"/>
            <w:tcMar>
              <w:top w:w="30" w:type="dxa"/>
              <w:left w:w="20" w:type="dxa"/>
              <w:bottom w:w="30" w:type="dxa"/>
              <w:right w:w="20" w:type="dxa"/>
            </w:tcMar>
            <w:hideMark/>
          </w:tcPr>
          <w:p w14:paraId="2B59658C" w14:textId="77777777" w:rsidR="00000000" w:rsidRDefault="006A6AFD">
            <w:pPr>
              <w:spacing w:after="100"/>
              <w:ind w:hanging="180"/>
              <w:divId w:val="187717056"/>
              <w:rPr>
                <w:rFonts w:eastAsia="Times New Roman"/>
              </w:rPr>
            </w:pPr>
            <w:r>
              <w:rPr>
                <w:rFonts w:eastAsia="Times New Roman"/>
                <w:color w:val="000000"/>
                <w:sz w:val="20"/>
                <w:szCs w:val="20"/>
              </w:rPr>
              <w:t>Income from continuing operations attributable to L3Harris common shareholders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F9969C1"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7AC5F0" w14:textId="77777777" w:rsidR="00000000" w:rsidRDefault="006A6AFD">
            <w:pPr>
              <w:spacing w:after="100"/>
              <w:jc w:val="right"/>
              <w:rPr>
                <w:rFonts w:eastAsia="Times New Roman"/>
              </w:rPr>
            </w:pPr>
            <w:r>
              <w:rPr>
                <w:rFonts w:eastAsia="Times New Roman"/>
                <w:color w:val="000000"/>
                <w:sz w:val="20"/>
                <w:szCs w:val="20"/>
              </w:rPr>
              <w:t>475 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086434"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F8D477" w14:textId="77777777" w:rsidR="00000000" w:rsidRDefault="006A6AF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FBAE33"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56B39E" w14:textId="77777777" w:rsidR="00000000" w:rsidRDefault="006A6AFD">
            <w:pPr>
              <w:spacing w:after="100"/>
              <w:jc w:val="right"/>
              <w:rPr>
                <w:rFonts w:eastAsia="Times New Roman"/>
              </w:rPr>
            </w:pPr>
            <w:r>
              <w:rPr>
                <w:rFonts w:eastAsia="Times New Roman"/>
                <w:color w:val="000000"/>
                <w:sz w:val="20"/>
                <w:szCs w:val="20"/>
              </w:rPr>
              <w:t>469 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358D1D"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736DC5"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470F68" w14:textId="77777777" w:rsidR="00000000" w:rsidRDefault="006A6AFD">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6426F7E6" w14:textId="77777777" w:rsidR="00000000" w:rsidRDefault="006A6AFD">
            <w:pPr>
              <w:spacing w:after="100"/>
              <w:jc w:val="right"/>
              <w:rPr>
                <w:rFonts w:eastAsia="Times New Roman"/>
              </w:rPr>
            </w:pPr>
            <w:r>
              <w:rPr>
                <w:rFonts w:eastAsia="Times New Roman"/>
                <w:color w:val="000000"/>
                <w:sz w:val="20"/>
                <w:szCs w:val="20"/>
              </w:rPr>
              <w:t>%</w:t>
            </w:r>
          </w:p>
        </w:tc>
        <w:tc>
          <w:tcPr>
            <w:tcW w:w="0" w:type="auto"/>
            <w:vAlign w:val="center"/>
            <w:hideMark/>
          </w:tcPr>
          <w:p w14:paraId="46011AC8" w14:textId="77777777" w:rsidR="00000000" w:rsidRDefault="006A6AFD">
            <w:pPr>
              <w:spacing w:after="100"/>
              <w:jc w:val="right"/>
              <w:rPr>
                <w:rFonts w:eastAsia="Times New Roman"/>
              </w:rPr>
            </w:pPr>
          </w:p>
        </w:tc>
        <w:tc>
          <w:tcPr>
            <w:tcW w:w="0" w:type="auto"/>
            <w:vAlign w:val="center"/>
            <w:hideMark/>
          </w:tcPr>
          <w:p w14:paraId="336D3789" w14:textId="77777777" w:rsidR="00000000" w:rsidRDefault="006A6AFD">
            <w:pPr>
              <w:spacing w:after="100"/>
              <w:rPr>
                <w:rFonts w:eastAsia="Times New Roman"/>
                <w:sz w:val="20"/>
                <w:szCs w:val="20"/>
              </w:rPr>
            </w:pPr>
          </w:p>
        </w:tc>
        <w:tc>
          <w:tcPr>
            <w:tcW w:w="0" w:type="auto"/>
            <w:gridSpan w:val="3"/>
            <w:vAlign w:val="center"/>
            <w:hideMark/>
          </w:tcPr>
          <w:p w14:paraId="7FF8442E" w14:textId="77777777" w:rsidR="00000000" w:rsidRDefault="006A6AFD">
            <w:pPr>
              <w:spacing w:after="100"/>
              <w:rPr>
                <w:rFonts w:eastAsia="Times New Roman"/>
                <w:sz w:val="20"/>
                <w:szCs w:val="20"/>
              </w:rPr>
            </w:pPr>
          </w:p>
        </w:tc>
        <w:tc>
          <w:tcPr>
            <w:tcW w:w="0" w:type="auto"/>
            <w:gridSpan w:val="3"/>
            <w:vAlign w:val="center"/>
            <w:hideMark/>
          </w:tcPr>
          <w:p w14:paraId="725C8880" w14:textId="77777777" w:rsidR="00000000" w:rsidRDefault="006A6AFD">
            <w:pPr>
              <w:spacing w:after="100"/>
              <w:rPr>
                <w:rFonts w:eastAsia="Times New Roman"/>
                <w:sz w:val="20"/>
                <w:szCs w:val="20"/>
              </w:rPr>
            </w:pPr>
          </w:p>
        </w:tc>
        <w:tc>
          <w:tcPr>
            <w:tcW w:w="0" w:type="auto"/>
            <w:gridSpan w:val="3"/>
            <w:vAlign w:val="center"/>
            <w:hideMark/>
          </w:tcPr>
          <w:p w14:paraId="62ED9700" w14:textId="77777777" w:rsidR="00000000" w:rsidRDefault="006A6AFD">
            <w:pPr>
              <w:spacing w:after="100"/>
              <w:rPr>
                <w:rFonts w:eastAsia="Times New Roman"/>
                <w:sz w:val="20"/>
                <w:szCs w:val="20"/>
              </w:rPr>
            </w:pPr>
          </w:p>
        </w:tc>
        <w:tc>
          <w:tcPr>
            <w:tcW w:w="0" w:type="auto"/>
            <w:gridSpan w:val="3"/>
            <w:vAlign w:val="center"/>
            <w:hideMark/>
          </w:tcPr>
          <w:p w14:paraId="4FC6C89F" w14:textId="77777777" w:rsidR="00000000" w:rsidRDefault="006A6AFD">
            <w:pPr>
              <w:spacing w:after="100"/>
              <w:rPr>
                <w:rFonts w:eastAsia="Times New Roman"/>
                <w:sz w:val="20"/>
                <w:szCs w:val="20"/>
              </w:rPr>
            </w:pPr>
          </w:p>
        </w:tc>
        <w:tc>
          <w:tcPr>
            <w:tcW w:w="0" w:type="auto"/>
            <w:gridSpan w:val="3"/>
            <w:vAlign w:val="center"/>
            <w:hideMark/>
          </w:tcPr>
          <w:p w14:paraId="180B4BA3" w14:textId="77777777" w:rsidR="00000000" w:rsidRDefault="006A6AFD">
            <w:pPr>
              <w:spacing w:after="100"/>
              <w:rPr>
                <w:rFonts w:eastAsia="Times New Roman"/>
                <w:sz w:val="20"/>
                <w:szCs w:val="20"/>
              </w:rPr>
            </w:pPr>
          </w:p>
        </w:tc>
        <w:tc>
          <w:tcPr>
            <w:tcW w:w="0" w:type="auto"/>
            <w:gridSpan w:val="3"/>
            <w:vAlign w:val="center"/>
            <w:hideMark/>
          </w:tcPr>
          <w:p w14:paraId="046177D2" w14:textId="77777777" w:rsidR="00000000" w:rsidRDefault="006A6AFD">
            <w:pPr>
              <w:spacing w:after="100"/>
              <w:rPr>
                <w:rFonts w:eastAsia="Times New Roman"/>
                <w:sz w:val="20"/>
                <w:szCs w:val="20"/>
              </w:rPr>
            </w:pPr>
          </w:p>
        </w:tc>
        <w:tc>
          <w:tcPr>
            <w:tcW w:w="0" w:type="auto"/>
            <w:gridSpan w:val="3"/>
            <w:vAlign w:val="center"/>
            <w:hideMark/>
          </w:tcPr>
          <w:p w14:paraId="2A3E7155" w14:textId="77777777" w:rsidR="00000000" w:rsidRDefault="006A6AFD">
            <w:pPr>
              <w:spacing w:after="100"/>
              <w:rPr>
                <w:rFonts w:eastAsia="Times New Roman"/>
                <w:sz w:val="20"/>
                <w:szCs w:val="20"/>
              </w:rPr>
            </w:pPr>
          </w:p>
        </w:tc>
        <w:tc>
          <w:tcPr>
            <w:tcW w:w="0" w:type="auto"/>
            <w:gridSpan w:val="3"/>
            <w:vAlign w:val="center"/>
            <w:hideMark/>
          </w:tcPr>
          <w:p w14:paraId="388E8CA4" w14:textId="77777777" w:rsidR="00000000" w:rsidRDefault="006A6AFD">
            <w:pPr>
              <w:spacing w:after="100"/>
              <w:rPr>
                <w:rFonts w:eastAsia="Times New Roman"/>
                <w:sz w:val="20"/>
                <w:szCs w:val="20"/>
              </w:rPr>
            </w:pPr>
          </w:p>
        </w:tc>
      </w:tr>
      <w:tr w:rsidR="00000000" w14:paraId="1BE71208" w14:textId="77777777">
        <w:trPr>
          <w:divId w:val="1112090960"/>
          <w:jc w:val="center"/>
        </w:trPr>
        <w:tc>
          <w:tcPr>
            <w:tcW w:w="0" w:type="auto"/>
            <w:gridSpan w:val="3"/>
            <w:shd w:val="clear" w:color="auto" w:fill="FFFFFF"/>
            <w:tcMar>
              <w:top w:w="30" w:type="dxa"/>
              <w:left w:w="155" w:type="dxa"/>
              <w:bottom w:w="30" w:type="dxa"/>
              <w:right w:w="20" w:type="dxa"/>
            </w:tcMar>
            <w:hideMark/>
          </w:tcPr>
          <w:p w14:paraId="1E428A05" w14:textId="77777777" w:rsidR="00000000" w:rsidRDefault="006A6AFD">
            <w:pPr>
              <w:spacing w:after="100"/>
              <w:rPr>
                <w:rFonts w:eastAsia="Times New Roman"/>
              </w:rPr>
            </w:pPr>
            <w:r>
              <w:rPr>
                <w:rFonts w:eastAsia="Times New Roman"/>
                <w:i/>
                <w:iCs/>
                <w:color w:val="000000"/>
                <w:sz w:val="20"/>
                <w:szCs w:val="20"/>
              </w:rPr>
              <w:t>% of total revenue</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79B5AFBD" w14:textId="77777777" w:rsidR="00000000" w:rsidRDefault="006A6AFD">
            <w:pPr>
              <w:spacing w:after="100"/>
              <w:jc w:val="right"/>
              <w:rPr>
                <w:rFonts w:eastAsia="Times New Roman"/>
              </w:rPr>
            </w:pPr>
            <w:r>
              <w:rPr>
                <w:rFonts w:eastAsia="Times New Roman"/>
                <w:i/>
                <w:iCs/>
                <w:color w:val="000000"/>
                <w:sz w:val="20"/>
                <w:szCs w:val="20"/>
              </w:rPr>
              <w:t>12 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A23E244" w14:textId="77777777" w:rsidR="00000000" w:rsidRDefault="006A6AFD">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DAC273D" w14:textId="77777777" w:rsidR="00000000" w:rsidRDefault="006A6AFD">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306A3583" w14:textId="77777777" w:rsidR="00000000" w:rsidRDefault="006A6AFD">
            <w:pPr>
              <w:spacing w:after="100"/>
              <w:jc w:val="right"/>
              <w:rPr>
                <w:rFonts w:eastAsia="Times New Roman"/>
              </w:rPr>
            </w:pPr>
            <w:r>
              <w:rPr>
                <w:rFonts w:eastAsia="Times New Roman"/>
                <w:i/>
                <w:iCs/>
                <w:color w:val="000000"/>
                <w:sz w:val="20"/>
                <w:szCs w:val="20"/>
              </w:rPr>
              <w:t>10 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593C112" w14:textId="77777777" w:rsidR="00000000" w:rsidRDefault="006A6AFD">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062D19D"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105A77" w14:textId="77777777" w:rsidR="00000000" w:rsidRDefault="006A6AFD">
            <w:pPr>
              <w:spacing w:after="100"/>
              <w:rPr>
                <w:rFonts w:eastAsia="Times New Roman"/>
                <w:sz w:val="20"/>
                <w:szCs w:val="20"/>
              </w:rPr>
            </w:pPr>
          </w:p>
        </w:tc>
        <w:tc>
          <w:tcPr>
            <w:tcW w:w="0" w:type="auto"/>
            <w:vAlign w:val="center"/>
            <w:hideMark/>
          </w:tcPr>
          <w:p w14:paraId="506B4652" w14:textId="77777777" w:rsidR="00000000" w:rsidRDefault="006A6AFD">
            <w:pPr>
              <w:spacing w:after="100"/>
              <w:rPr>
                <w:rFonts w:eastAsia="Times New Roman"/>
                <w:sz w:val="20"/>
                <w:szCs w:val="20"/>
              </w:rPr>
            </w:pPr>
          </w:p>
        </w:tc>
        <w:tc>
          <w:tcPr>
            <w:tcW w:w="0" w:type="auto"/>
            <w:vAlign w:val="center"/>
            <w:hideMark/>
          </w:tcPr>
          <w:p w14:paraId="3E758F61" w14:textId="77777777" w:rsidR="00000000" w:rsidRDefault="006A6AFD">
            <w:pPr>
              <w:spacing w:after="100"/>
              <w:rPr>
                <w:rFonts w:eastAsia="Times New Roman"/>
                <w:sz w:val="20"/>
                <w:szCs w:val="20"/>
              </w:rPr>
            </w:pPr>
          </w:p>
        </w:tc>
        <w:tc>
          <w:tcPr>
            <w:tcW w:w="0" w:type="auto"/>
            <w:gridSpan w:val="3"/>
            <w:vAlign w:val="center"/>
            <w:hideMark/>
          </w:tcPr>
          <w:p w14:paraId="3F0A630A" w14:textId="77777777" w:rsidR="00000000" w:rsidRDefault="006A6AFD">
            <w:pPr>
              <w:spacing w:after="100"/>
              <w:rPr>
                <w:rFonts w:eastAsia="Times New Roman"/>
                <w:sz w:val="20"/>
                <w:szCs w:val="20"/>
              </w:rPr>
            </w:pPr>
          </w:p>
        </w:tc>
        <w:tc>
          <w:tcPr>
            <w:tcW w:w="0" w:type="auto"/>
            <w:gridSpan w:val="3"/>
            <w:vAlign w:val="center"/>
            <w:hideMark/>
          </w:tcPr>
          <w:p w14:paraId="0C865891" w14:textId="77777777" w:rsidR="00000000" w:rsidRDefault="006A6AFD">
            <w:pPr>
              <w:spacing w:after="100"/>
              <w:rPr>
                <w:rFonts w:eastAsia="Times New Roman"/>
                <w:sz w:val="20"/>
                <w:szCs w:val="20"/>
              </w:rPr>
            </w:pPr>
          </w:p>
        </w:tc>
        <w:tc>
          <w:tcPr>
            <w:tcW w:w="0" w:type="auto"/>
            <w:gridSpan w:val="3"/>
            <w:vAlign w:val="center"/>
            <w:hideMark/>
          </w:tcPr>
          <w:p w14:paraId="190075AA" w14:textId="77777777" w:rsidR="00000000" w:rsidRDefault="006A6AFD">
            <w:pPr>
              <w:spacing w:after="100"/>
              <w:rPr>
                <w:rFonts w:eastAsia="Times New Roman"/>
                <w:sz w:val="20"/>
                <w:szCs w:val="20"/>
              </w:rPr>
            </w:pPr>
          </w:p>
        </w:tc>
        <w:tc>
          <w:tcPr>
            <w:tcW w:w="0" w:type="auto"/>
            <w:gridSpan w:val="3"/>
            <w:vAlign w:val="center"/>
            <w:hideMark/>
          </w:tcPr>
          <w:p w14:paraId="41AEBD12" w14:textId="77777777" w:rsidR="00000000" w:rsidRDefault="006A6AFD">
            <w:pPr>
              <w:spacing w:after="100"/>
              <w:rPr>
                <w:rFonts w:eastAsia="Times New Roman"/>
                <w:sz w:val="20"/>
                <w:szCs w:val="20"/>
              </w:rPr>
            </w:pPr>
          </w:p>
        </w:tc>
        <w:tc>
          <w:tcPr>
            <w:tcW w:w="0" w:type="auto"/>
            <w:gridSpan w:val="3"/>
            <w:vAlign w:val="center"/>
            <w:hideMark/>
          </w:tcPr>
          <w:p w14:paraId="67982BDC" w14:textId="77777777" w:rsidR="00000000" w:rsidRDefault="006A6AFD">
            <w:pPr>
              <w:spacing w:after="100"/>
              <w:rPr>
                <w:rFonts w:eastAsia="Times New Roman"/>
                <w:sz w:val="20"/>
                <w:szCs w:val="20"/>
              </w:rPr>
            </w:pPr>
          </w:p>
        </w:tc>
        <w:tc>
          <w:tcPr>
            <w:tcW w:w="0" w:type="auto"/>
            <w:gridSpan w:val="3"/>
            <w:vAlign w:val="center"/>
            <w:hideMark/>
          </w:tcPr>
          <w:p w14:paraId="53D78C55" w14:textId="77777777" w:rsidR="00000000" w:rsidRDefault="006A6AFD">
            <w:pPr>
              <w:spacing w:after="100"/>
              <w:rPr>
                <w:rFonts w:eastAsia="Times New Roman"/>
                <w:sz w:val="20"/>
                <w:szCs w:val="20"/>
              </w:rPr>
            </w:pPr>
          </w:p>
        </w:tc>
        <w:tc>
          <w:tcPr>
            <w:tcW w:w="0" w:type="auto"/>
            <w:gridSpan w:val="3"/>
            <w:vAlign w:val="center"/>
            <w:hideMark/>
          </w:tcPr>
          <w:p w14:paraId="0F2F8AEC" w14:textId="77777777" w:rsidR="00000000" w:rsidRDefault="006A6AFD">
            <w:pPr>
              <w:spacing w:after="100"/>
              <w:rPr>
                <w:rFonts w:eastAsia="Times New Roman"/>
                <w:sz w:val="20"/>
                <w:szCs w:val="20"/>
              </w:rPr>
            </w:pPr>
          </w:p>
        </w:tc>
        <w:tc>
          <w:tcPr>
            <w:tcW w:w="0" w:type="auto"/>
            <w:gridSpan w:val="3"/>
            <w:vAlign w:val="center"/>
            <w:hideMark/>
          </w:tcPr>
          <w:p w14:paraId="2DF144BF" w14:textId="77777777" w:rsidR="00000000" w:rsidRDefault="006A6AFD">
            <w:pPr>
              <w:spacing w:after="100"/>
              <w:rPr>
                <w:rFonts w:eastAsia="Times New Roman"/>
                <w:sz w:val="20"/>
                <w:szCs w:val="20"/>
              </w:rPr>
            </w:pPr>
          </w:p>
        </w:tc>
      </w:tr>
      <w:tr w:rsidR="00000000" w14:paraId="55898A5B" w14:textId="77777777">
        <w:trPr>
          <w:divId w:val="1112090960"/>
          <w:jc w:val="center"/>
        </w:trPr>
        <w:tc>
          <w:tcPr>
            <w:tcW w:w="0" w:type="auto"/>
            <w:gridSpan w:val="3"/>
            <w:shd w:val="clear" w:color="auto" w:fill="CCEEFF"/>
            <w:tcMar>
              <w:top w:w="30" w:type="dxa"/>
              <w:left w:w="20" w:type="dxa"/>
              <w:bottom w:w="30" w:type="dxa"/>
              <w:right w:w="20" w:type="dxa"/>
            </w:tcMar>
            <w:hideMark/>
          </w:tcPr>
          <w:p w14:paraId="0AAB6AB1" w14:textId="77777777" w:rsidR="00000000" w:rsidRDefault="006A6AFD">
            <w:pPr>
              <w:spacing w:after="100"/>
              <w:ind w:hanging="180"/>
              <w:divId w:val="983656998"/>
              <w:rPr>
                <w:rFonts w:eastAsia="Times New Roman"/>
              </w:rPr>
            </w:pPr>
            <w:r>
              <w:rPr>
                <w:rFonts w:eastAsia="Times New Roman"/>
                <w:color w:val="000000"/>
                <w:sz w:val="20"/>
                <w:szCs w:val="20"/>
              </w:rPr>
              <w:t>Income from continuing operations per diluted common share attributable to L3Harris common shareholders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6D28BB1A" w14:textId="77777777" w:rsidR="00000000" w:rsidRDefault="006A6AFD">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E9EB421" w14:textId="77777777" w:rsidR="00000000" w:rsidRDefault="006A6AFD">
            <w:pPr>
              <w:spacing w:after="100"/>
              <w:jc w:val="right"/>
              <w:rPr>
                <w:rFonts w:eastAsia="Times New Roman"/>
              </w:rPr>
            </w:pPr>
            <w:r>
              <w:rPr>
                <w:rFonts w:eastAsia="Times New Roman"/>
                <w:color w:val="000000"/>
                <w:sz w:val="20"/>
                <w:szCs w:val="20"/>
              </w:rPr>
              <w:t>2.44 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39712E2E"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056C88" w14:textId="77777777" w:rsidR="00000000" w:rsidRDefault="006A6AFD">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592184BB" w14:textId="77777777" w:rsidR="00000000" w:rsidRDefault="006A6AFD">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5EDE647" w14:textId="77777777" w:rsidR="00000000" w:rsidRDefault="006A6AFD">
            <w:pPr>
              <w:spacing w:after="100"/>
              <w:jc w:val="right"/>
              <w:rPr>
                <w:rFonts w:eastAsia="Times New Roman"/>
              </w:rPr>
            </w:pPr>
            <w:r>
              <w:rPr>
                <w:rFonts w:eastAsia="Times New Roman"/>
                <w:color w:val="000000"/>
                <w:sz w:val="20"/>
                <w:szCs w:val="20"/>
              </w:rPr>
              <w:t>2.25 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42A824A9"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932C67"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1B506B" w14:textId="77777777" w:rsidR="00000000" w:rsidRDefault="006A6AFD">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14:paraId="56E91361" w14:textId="77777777" w:rsidR="00000000" w:rsidRDefault="006A6AFD">
            <w:pPr>
              <w:spacing w:after="100"/>
              <w:jc w:val="right"/>
              <w:rPr>
                <w:rFonts w:eastAsia="Times New Roman"/>
              </w:rPr>
            </w:pPr>
            <w:r>
              <w:rPr>
                <w:rFonts w:eastAsia="Times New Roman"/>
                <w:color w:val="000000"/>
                <w:sz w:val="20"/>
                <w:szCs w:val="20"/>
              </w:rPr>
              <w:t>%</w:t>
            </w:r>
          </w:p>
        </w:tc>
        <w:tc>
          <w:tcPr>
            <w:tcW w:w="0" w:type="auto"/>
            <w:vAlign w:val="center"/>
            <w:hideMark/>
          </w:tcPr>
          <w:p w14:paraId="4699497A" w14:textId="77777777" w:rsidR="00000000" w:rsidRDefault="006A6AFD">
            <w:pPr>
              <w:spacing w:after="100"/>
              <w:jc w:val="right"/>
              <w:rPr>
                <w:rFonts w:eastAsia="Times New Roman"/>
              </w:rPr>
            </w:pPr>
          </w:p>
        </w:tc>
        <w:tc>
          <w:tcPr>
            <w:tcW w:w="0" w:type="auto"/>
            <w:vAlign w:val="center"/>
            <w:hideMark/>
          </w:tcPr>
          <w:p w14:paraId="01A4B3FA" w14:textId="77777777" w:rsidR="00000000" w:rsidRDefault="006A6AFD">
            <w:pPr>
              <w:spacing w:after="100"/>
              <w:rPr>
                <w:rFonts w:eastAsia="Times New Roman"/>
                <w:sz w:val="20"/>
                <w:szCs w:val="20"/>
              </w:rPr>
            </w:pPr>
          </w:p>
        </w:tc>
        <w:tc>
          <w:tcPr>
            <w:tcW w:w="0" w:type="auto"/>
            <w:gridSpan w:val="3"/>
            <w:vAlign w:val="center"/>
            <w:hideMark/>
          </w:tcPr>
          <w:p w14:paraId="26992B74" w14:textId="77777777" w:rsidR="00000000" w:rsidRDefault="006A6AFD">
            <w:pPr>
              <w:spacing w:after="100"/>
              <w:rPr>
                <w:rFonts w:eastAsia="Times New Roman"/>
                <w:sz w:val="20"/>
                <w:szCs w:val="20"/>
              </w:rPr>
            </w:pPr>
          </w:p>
        </w:tc>
        <w:tc>
          <w:tcPr>
            <w:tcW w:w="0" w:type="auto"/>
            <w:gridSpan w:val="3"/>
            <w:vAlign w:val="center"/>
            <w:hideMark/>
          </w:tcPr>
          <w:p w14:paraId="5D24CC5E" w14:textId="77777777" w:rsidR="00000000" w:rsidRDefault="006A6AFD">
            <w:pPr>
              <w:spacing w:after="100"/>
              <w:rPr>
                <w:rFonts w:eastAsia="Times New Roman"/>
                <w:sz w:val="20"/>
                <w:szCs w:val="20"/>
              </w:rPr>
            </w:pPr>
          </w:p>
        </w:tc>
        <w:tc>
          <w:tcPr>
            <w:tcW w:w="0" w:type="auto"/>
            <w:gridSpan w:val="3"/>
            <w:vAlign w:val="center"/>
            <w:hideMark/>
          </w:tcPr>
          <w:p w14:paraId="67C12593" w14:textId="77777777" w:rsidR="00000000" w:rsidRDefault="006A6AFD">
            <w:pPr>
              <w:spacing w:after="100"/>
              <w:rPr>
                <w:rFonts w:eastAsia="Times New Roman"/>
                <w:sz w:val="20"/>
                <w:szCs w:val="20"/>
              </w:rPr>
            </w:pPr>
          </w:p>
        </w:tc>
        <w:tc>
          <w:tcPr>
            <w:tcW w:w="0" w:type="auto"/>
            <w:gridSpan w:val="3"/>
            <w:vAlign w:val="center"/>
            <w:hideMark/>
          </w:tcPr>
          <w:p w14:paraId="77CB5E74" w14:textId="77777777" w:rsidR="00000000" w:rsidRDefault="006A6AFD">
            <w:pPr>
              <w:spacing w:after="100"/>
              <w:rPr>
                <w:rFonts w:eastAsia="Times New Roman"/>
                <w:sz w:val="20"/>
                <w:szCs w:val="20"/>
              </w:rPr>
            </w:pPr>
          </w:p>
        </w:tc>
        <w:tc>
          <w:tcPr>
            <w:tcW w:w="0" w:type="auto"/>
            <w:gridSpan w:val="3"/>
            <w:vAlign w:val="center"/>
            <w:hideMark/>
          </w:tcPr>
          <w:p w14:paraId="4FF3711D" w14:textId="77777777" w:rsidR="00000000" w:rsidRDefault="006A6AFD">
            <w:pPr>
              <w:spacing w:after="100"/>
              <w:rPr>
                <w:rFonts w:eastAsia="Times New Roman"/>
                <w:sz w:val="20"/>
                <w:szCs w:val="20"/>
              </w:rPr>
            </w:pPr>
          </w:p>
        </w:tc>
        <w:tc>
          <w:tcPr>
            <w:tcW w:w="0" w:type="auto"/>
            <w:gridSpan w:val="3"/>
            <w:vAlign w:val="center"/>
            <w:hideMark/>
          </w:tcPr>
          <w:p w14:paraId="494751CE" w14:textId="77777777" w:rsidR="00000000" w:rsidRDefault="006A6AFD">
            <w:pPr>
              <w:spacing w:after="100"/>
              <w:rPr>
                <w:rFonts w:eastAsia="Times New Roman"/>
                <w:sz w:val="20"/>
                <w:szCs w:val="20"/>
              </w:rPr>
            </w:pPr>
          </w:p>
        </w:tc>
        <w:tc>
          <w:tcPr>
            <w:tcW w:w="0" w:type="auto"/>
            <w:gridSpan w:val="3"/>
            <w:vAlign w:val="center"/>
            <w:hideMark/>
          </w:tcPr>
          <w:p w14:paraId="501A37BB" w14:textId="77777777" w:rsidR="00000000" w:rsidRDefault="006A6AFD">
            <w:pPr>
              <w:spacing w:after="100"/>
              <w:rPr>
                <w:rFonts w:eastAsia="Times New Roman"/>
                <w:sz w:val="20"/>
                <w:szCs w:val="20"/>
              </w:rPr>
            </w:pPr>
          </w:p>
        </w:tc>
        <w:tc>
          <w:tcPr>
            <w:tcW w:w="0" w:type="auto"/>
            <w:gridSpan w:val="3"/>
            <w:vAlign w:val="center"/>
            <w:hideMark/>
          </w:tcPr>
          <w:p w14:paraId="18D8F05B" w14:textId="77777777" w:rsidR="00000000" w:rsidRDefault="006A6AFD">
            <w:pPr>
              <w:spacing w:after="100"/>
              <w:rPr>
                <w:rFonts w:eastAsia="Times New Roman"/>
                <w:sz w:val="20"/>
                <w:szCs w:val="20"/>
              </w:rPr>
            </w:pPr>
          </w:p>
        </w:tc>
      </w:tr>
    </w:tbl>
    <w:p w14:paraId="188DA0D9" w14:textId="77777777" w:rsidR="00000000" w:rsidRDefault="006A6AFD">
      <w:pPr>
        <w:divId w:val="2085105969"/>
        <w:rPr>
          <w:rFonts w:eastAsia="Times New Roman"/>
        </w:rPr>
      </w:pPr>
      <w:r>
        <w:rPr>
          <w:rFonts w:eastAsia="Times New Roman"/>
          <w:color w:val="000000"/>
          <w:sz w:val="16"/>
          <w:szCs w:val="16"/>
        </w:rPr>
        <w:t>_________________</w:t>
      </w:r>
    </w:p>
    <w:p w14:paraId="0C606BDE" w14:textId="77777777" w:rsidR="00000000" w:rsidRDefault="006A6AFD">
      <w:pPr>
        <w:ind w:hanging="360"/>
        <w:divId w:val="1310088071"/>
        <w:rPr>
          <w:rFonts w:eastAsia="Times New Roman"/>
        </w:rPr>
      </w:pPr>
      <w:r>
        <w:rPr>
          <w:rFonts w:eastAsia="Times New Roman"/>
          <w:color w:val="000000"/>
          <w:sz w:val="16"/>
          <w:szCs w:val="16"/>
        </w:rPr>
        <w:t>*Not meaningful</w:t>
      </w:r>
      <w:r>
        <w:rPr>
          <w:rFonts w:eastAsia="Times New Roman"/>
          <w:color w:val="000000"/>
          <w:sz w:val="6"/>
          <w:szCs w:val="6"/>
        </w:rPr>
        <w:t xml:space="preserve"> </w:t>
      </w:r>
    </w:p>
    <w:p w14:paraId="6A16DE9D" w14:textId="77777777" w:rsidR="00000000" w:rsidRDefault="006A6AFD">
      <w:pPr>
        <w:divId w:val="1833988696"/>
        <w:rPr>
          <w:rFonts w:eastAsia="Times New Roman"/>
        </w:rPr>
      </w:pPr>
      <w:r>
        <w:rPr>
          <w:rFonts w:eastAsia="Times New Roman"/>
          <w:b/>
          <w:bCs/>
          <w:i/>
          <w:iCs/>
          <w:color w:val="000000"/>
          <w:sz w:val="20"/>
          <w:szCs w:val="20"/>
        </w:rPr>
        <w:t>Revenue and Gross Margin</w:t>
      </w:r>
    </w:p>
    <w:p w14:paraId="0A672B5E" w14:textId="77777777" w:rsidR="00000000" w:rsidRDefault="006A6AFD">
      <w:pPr>
        <w:ind w:firstLine="360"/>
        <w:divId w:val="1168716538"/>
        <w:rPr>
          <w:rFonts w:eastAsia="Times New Roman"/>
        </w:rPr>
      </w:pPr>
      <w:r>
        <w:rPr>
          <w:rFonts w:eastAsia="Times New Roman"/>
          <w:color w:val="000000"/>
          <w:sz w:val="20"/>
          <w:szCs w:val="20"/>
        </w:rPr>
        <w:t>Revenue declined 10% in the first quarter of fiscal 2022 compared to the first quarter of fiscal 2021 from the impact of prior year divestitures that totaled $268 million, continued supply chain disruptions including impacts arising from electronic compone</w:t>
      </w:r>
      <w:r>
        <w:rPr>
          <w:rFonts w:eastAsia="Times New Roman"/>
          <w:color w:val="000000"/>
          <w:sz w:val="20"/>
          <w:szCs w:val="20"/>
        </w:rPr>
        <w:t>nt shortages within Communication Systems, award timing and airborne program transitions. Gross margin decreased in the first quarter of fiscal 2022 compared to the first quarter of fiscal 2021 from volume effects across our business segments and supply ch</w:t>
      </w:r>
      <w:r>
        <w:rPr>
          <w:rFonts w:eastAsia="Times New Roman"/>
          <w:color w:val="000000"/>
          <w:sz w:val="20"/>
          <w:szCs w:val="20"/>
        </w:rPr>
        <w:t xml:space="preserve">ain disruptions. Gross margin as a percentage of revenue (“gross margin percentage”) was comparable. </w:t>
      </w:r>
    </w:p>
    <w:p w14:paraId="32F77211" w14:textId="77777777" w:rsidR="00000000" w:rsidRDefault="006A6AFD">
      <w:pPr>
        <w:ind w:firstLine="360"/>
        <w:divId w:val="717895572"/>
        <w:rPr>
          <w:rFonts w:eastAsia="Times New Roman"/>
        </w:rPr>
      </w:pPr>
      <w:r>
        <w:rPr>
          <w:rFonts w:eastAsia="Times New Roman"/>
          <w:color w:val="000000"/>
          <w:sz w:val="20"/>
          <w:szCs w:val="20"/>
        </w:rPr>
        <w:t>See the “Discussion of Business Segment Results of Operations” discussion below in this MD&amp;A for further information.</w:t>
      </w:r>
    </w:p>
    <w:p w14:paraId="59DFC380" w14:textId="77777777" w:rsidR="00000000" w:rsidRDefault="006A6AFD">
      <w:pPr>
        <w:divId w:val="857233806"/>
        <w:rPr>
          <w:rFonts w:eastAsia="Times New Roman"/>
        </w:rPr>
      </w:pPr>
      <w:r>
        <w:rPr>
          <w:rFonts w:eastAsia="Times New Roman"/>
          <w:b/>
          <w:bCs/>
          <w:i/>
          <w:iCs/>
          <w:color w:val="000000"/>
          <w:sz w:val="20"/>
          <w:szCs w:val="20"/>
        </w:rPr>
        <w:t>Engineering, Selling and Administrat</w:t>
      </w:r>
      <w:r>
        <w:rPr>
          <w:rFonts w:eastAsia="Times New Roman"/>
          <w:b/>
          <w:bCs/>
          <w:i/>
          <w:iCs/>
          <w:color w:val="000000"/>
          <w:sz w:val="20"/>
          <w:szCs w:val="20"/>
        </w:rPr>
        <w:t>ive Expenses</w:t>
      </w:r>
    </w:p>
    <w:p w14:paraId="785BF0B8" w14:textId="77777777" w:rsidR="00000000" w:rsidRDefault="006A6AFD">
      <w:pPr>
        <w:ind w:firstLine="360"/>
        <w:divId w:val="990522330"/>
        <w:rPr>
          <w:rFonts w:eastAsia="Times New Roman"/>
        </w:rPr>
      </w:pPr>
      <w:r>
        <w:rPr>
          <w:rFonts w:eastAsia="Times New Roman"/>
          <w:color w:val="000000"/>
          <w:sz w:val="20"/>
          <w:szCs w:val="20"/>
        </w:rPr>
        <w:t>The decrease in engineering, selling and administrative (“ESA”) expenses and ESA expense as a percentage of revenue (“ESA percentage”) in the first quarter of fiscal 2022 compared with the first quarter of 2021 was primarily due to $10 million</w:t>
      </w:r>
      <w:r>
        <w:rPr>
          <w:rFonts w:eastAsia="Times New Roman"/>
          <w:color w:val="000000"/>
          <w:sz w:val="20"/>
          <w:szCs w:val="20"/>
        </w:rPr>
        <w:t xml:space="preserve"> of lower amortization of identifiable intangible assets acquired as a result of the L3Harris Merger, $8 million decrease in “FAS/CAS pension adjustment” and $6 million of lower divestiture-related expenses as well as the absence of a $15 million charge re</w:t>
      </w:r>
      <w:r>
        <w:rPr>
          <w:rFonts w:eastAsia="Times New Roman"/>
          <w:color w:val="000000"/>
          <w:sz w:val="20"/>
          <w:szCs w:val="20"/>
        </w:rPr>
        <w:t xml:space="preserve">lated to a value added tax obligation and $29 million of costs related to divested businesses in the first quarter of 2021. </w:t>
      </w:r>
    </w:p>
    <w:p w14:paraId="7A2EC045" w14:textId="77777777" w:rsidR="00000000" w:rsidRDefault="006A6AFD">
      <w:pPr>
        <w:ind w:firstLine="360"/>
        <w:jc w:val="center"/>
        <w:divId w:val="1285889687"/>
        <w:rPr>
          <w:rFonts w:eastAsia="Times New Roman"/>
        </w:rPr>
      </w:pPr>
      <w:r>
        <w:rPr>
          <w:rFonts w:eastAsia="Times New Roman"/>
          <w:color w:val="000000"/>
          <w:sz w:val="20"/>
          <w:szCs w:val="20"/>
        </w:rPr>
        <w:t>20</w:t>
      </w:r>
    </w:p>
    <w:p w14:paraId="6E9319F7" w14:textId="77777777" w:rsidR="00000000" w:rsidRDefault="006A6AFD">
      <w:pPr>
        <w:rPr>
          <w:rFonts w:eastAsia="Times New Roman"/>
        </w:rPr>
      </w:pPr>
      <w:r>
        <w:rPr>
          <w:rFonts w:eastAsia="Times New Roman"/>
        </w:rPr>
        <w:pict w14:anchorId="3F1480EB">
          <v:rect id="_x0000_i1047" style="width:0;height:1.5pt" o:hralign="center" o:hrstd="t" o:hr="t" fillcolor="#a0a0a0" stroked="f"/>
        </w:pict>
      </w:r>
    </w:p>
    <w:p w14:paraId="1C57FF29" w14:textId="77777777" w:rsidR="00000000" w:rsidRDefault="006A6AFD">
      <w:pPr>
        <w:ind w:firstLine="360"/>
        <w:divId w:val="888342624"/>
        <w:rPr>
          <w:rFonts w:eastAsia="Times New Roman"/>
        </w:rPr>
      </w:pPr>
    </w:p>
    <w:p w14:paraId="76E4870E" w14:textId="77777777" w:rsidR="00000000" w:rsidRDefault="006A6AFD">
      <w:pPr>
        <w:ind w:firstLine="360"/>
        <w:divId w:val="406154809"/>
        <w:rPr>
          <w:rFonts w:eastAsia="Times New Roman"/>
        </w:rPr>
      </w:pPr>
      <w:r>
        <w:rPr>
          <w:rFonts w:eastAsia="Times New Roman"/>
          <w:color w:val="000000"/>
          <w:sz w:val="20"/>
          <w:szCs w:val="20"/>
        </w:rPr>
        <w:t>See the “Discussion of Business Segment Results of Operations” discussion below in this MD</w:t>
      </w:r>
      <w:r>
        <w:rPr>
          <w:rFonts w:eastAsia="Times New Roman"/>
          <w:color w:val="000000"/>
          <w:sz w:val="20"/>
          <w:szCs w:val="20"/>
        </w:rPr>
        <w:t>&amp;A for further information.</w:t>
      </w:r>
    </w:p>
    <w:p w14:paraId="381E2902" w14:textId="77777777" w:rsidR="00000000" w:rsidRDefault="006A6AFD">
      <w:pPr>
        <w:divId w:val="819885655"/>
        <w:rPr>
          <w:rFonts w:eastAsia="Times New Roman"/>
        </w:rPr>
      </w:pPr>
      <w:r>
        <w:rPr>
          <w:rFonts w:eastAsia="Times New Roman"/>
          <w:b/>
          <w:bCs/>
          <w:i/>
          <w:iCs/>
          <w:color w:val="000000"/>
          <w:sz w:val="20"/>
          <w:szCs w:val="20"/>
        </w:rPr>
        <w:t>Business Divestiture-Related Losses</w:t>
      </w:r>
    </w:p>
    <w:p w14:paraId="7818148E" w14:textId="77777777" w:rsidR="00000000" w:rsidRDefault="006A6AFD">
      <w:pPr>
        <w:ind w:firstLine="360"/>
        <w:divId w:val="186985626"/>
        <w:rPr>
          <w:rFonts w:eastAsia="Times New Roman"/>
        </w:rPr>
      </w:pPr>
      <w:r>
        <w:rPr>
          <w:rFonts w:eastAsia="Times New Roman"/>
          <w:color w:val="000000"/>
          <w:sz w:val="20"/>
          <w:szCs w:val="20"/>
        </w:rPr>
        <w:t>There were no business divestiture-related gains or losses recorded in the first quarter of fiscal 2022. Business divestiture-related losses in the first quarter of fiscal 2021 reflected a $7 </w:t>
      </w:r>
      <w:r>
        <w:rPr>
          <w:rFonts w:eastAsia="Times New Roman"/>
          <w:color w:val="000000"/>
          <w:sz w:val="20"/>
          <w:szCs w:val="20"/>
        </w:rPr>
        <w:t xml:space="preserve">million non-cash remeasurement loss on the then-pending divestiture of the CPS business and an $8 million non-cash remeasurement loss on the then-pending divestiture of the VSE disposal group. </w:t>
      </w:r>
    </w:p>
    <w:p w14:paraId="4ED97BD4" w14:textId="77777777" w:rsidR="00000000" w:rsidRDefault="006A6AFD">
      <w:pPr>
        <w:ind w:firstLine="360"/>
        <w:divId w:val="612440750"/>
        <w:rPr>
          <w:rFonts w:eastAsia="Times New Roman"/>
        </w:rPr>
      </w:pPr>
      <w:r>
        <w:rPr>
          <w:rFonts w:eastAsia="Times New Roman"/>
          <w:color w:val="000000"/>
          <w:sz w:val="20"/>
          <w:szCs w:val="20"/>
        </w:rPr>
        <w:t xml:space="preserve">See </w:t>
      </w:r>
      <w:r>
        <w:rPr>
          <w:rFonts w:eastAsia="Times New Roman"/>
          <w:i/>
          <w:iCs/>
          <w:color w:val="000000"/>
          <w:sz w:val="20"/>
          <w:szCs w:val="20"/>
        </w:rPr>
        <w:t xml:space="preserve">Note 3: “Business Divestitures and Asset Sales” </w:t>
      </w:r>
      <w:r>
        <w:rPr>
          <w:rFonts w:eastAsia="Times New Roman"/>
          <w:color w:val="000000"/>
          <w:sz w:val="20"/>
          <w:szCs w:val="20"/>
        </w:rPr>
        <w:t>in the Not</w:t>
      </w:r>
      <w:r>
        <w:rPr>
          <w:rFonts w:eastAsia="Times New Roman"/>
          <w:color w:val="000000"/>
          <w:sz w:val="20"/>
          <w:szCs w:val="20"/>
        </w:rPr>
        <w:t>es to Consolidated Financial Statements in our Fiscal 2021 Form 10-K for further information.</w:t>
      </w:r>
    </w:p>
    <w:p w14:paraId="087051C1" w14:textId="77777777" w:rsidR="00000000" w:rsidRDefault="006A6AFD">
      <w:pPr>
        <w:divId w:val="424035225"/>
        <w:rPr>
          <w:rFonts w:eastAsia="Times New Roman"/>
        </w:rPr>
      </w:pPr>
      <w:r>
        <w:rPr>
          <w:rFonts w:eastAsia="Times New Roman"/>
          <w:b/>
          <w:bCs/>
          <w:i/>
          <w:iCs/>
          <w:color w:val="000000"/>
          <w:sz w:val="20"/>
          <w:szCs w:val="20"/>
        </w:rPr>
        <w:t>Impairment of Goodwill and Other Assets</w:t>
      </w:r>
    </w:p>
    <w:p w14:paraId="57FD1581" w14:textId="77777777" w:rsidR="00000000" w:rsidRDefault="006A6AFD">
      <w:pPr>
        <w:ind w:firstLine="360"/>
        <w:divId w:val="1474711343"/>
        <w:rPr>
          <w:rFonts w:eastAsia="Times New Roman"/>
        </w:rPr>
      </w:pPr>
      <w:r>
        <w:rPr>
          <w:rFonts w:eastAsia="Times New Roman"/>
          <w:color w:val="000000"/>
          <w:sz w:val="20"/>
          <w:szCs w:val="20"/>
        </w:rPr>
        <w:t>No impairment charges were recorded in the first quarter of fiscal 2022. Impairment of goodwill and other assets in the fi</w:t>
      </w:r>
      <w:r>
        <w:rPr>
          <w:rFonts w:eastAsia="Times New Roman"/>
          <w:color w:val="000000"/>
          <w:sz w:val="20"/>
          <w:szCs w:val="20"/>
        </w:rPr>
        <w:t xml:space="preserve">rst quarter of fiscal 2021 reflected $62 million of non-cash charges for the impairment of goodwill and other assets associated with the divestiture of the CPS business. </w:t>
      </w:r>
    </w:p>
    <w:p w14:paraId="232EDF24" w14:textId="77777777" w:rsidR="00000000" w:rsidRDefault="006A6AFD">
      <w:pPr>
        <w:ind w:firstLine="360"/>
        <w:divId w:val="1300838340"/>
        <w:rPr>
          <w:rFonts w:eastAsia="Times New Roman"/>
        </w:rPr>
      </w:pPr>
      <w:r>
        <w:rPr>
          <w:rFonts w:eastAsia="Times New Roman"/>
          <w:color w:val="000000"/>
          <w:sz w:val="20"/>
          <w:szCs w:val="20"/>
        </w:rPr>
        <w:t xml:space="preserve">See </w:t>
      </w:r>
      <w:r>
        <w:rPr>
          <w:rFonts w:eastAsia="Times New Roman"/>
          <w:i/>
          <w:iCs/>
          <w:color w:val="000000"/>
          <w:sz w:val="20"/>
          <w:szCs w:val="20"/>
        </w:rPr>
        <w:t>Note 3: “</w:t>
      </w:r>
      <w:r>
        <w:rPr>
          <w:rFonts w:eastAsia="Times New Roman"/>
          <w:i/>
          <w:iCs/>
          <w:color w:val="000000"/>
          <w:sz w:val="20"/>
          <w:szCs w:val="20"/>
        </w:rPr>
        <w:t xml:space="preserve">Business Divestitures and Asset Sales” </w:t>
      </w:r>
      <w:r>
        <w:rPr>
          <w:rFonts w:eastAsia="Times New Roman"/>
          <w:color w:val="000000"/>
          <w:sz w:val="20"/>
          <w:szCs w:val="20"/>
        </w:rPr>
        <w:t xml:space="preserve">in the Notes to Consolidated Financial Statements in our Fiscal 2021 Form 10-K and </w:t>
      </w:r>
      <w:r>
        <w:rPr>
          <w:rFonts w:eastAsia="Times New Roman"/>
          <w:i/>
          <w:iCs/>
          <w:color w:val="000000"/>
          <w:sz w:val="20"/>
          <w:szCs w:val="20"/>
        </w:rPr>
        <w:t>Note H — Goodwill</w:t>
      </w:r>
      <w:r>
        <w:rPr>
          <w:rFonts w:eastAsia="Times New Roman"/>
          <w:color w:val="000000"/>
          <w:sz w:val="20"/>
          <w:szCs w:val="20"/>
        </w:rPr>
        <w:t xml:space="preserve"> in the Notes for further information.</w:t>
      </w:r>
    </w:p>
    <w:p w14:paraId="5833236C" w14:textId="77777777" w:rsidR="00000000" w:rsidRDefault="006A6AFD">
      <w:pPr>
        <w:divId w:val="2133592983"/>
        <w:rPr>
          <w:rFonts w:eastAsia="Times New Roman"/>
        </w:rPr>
      </w:pPr>
      <w:r>
        <w:rPr>
          <w:rFonts w:eastAsia="Times New Roman"/>
          <w:b/>
          <w:bCs/>
          <w:i/>
          <w:iCs/>
          <w:color w:val="000000"/>
          <w:sz w:val="20"/>
          <w:szCs w:val="20"/>
        </w:rPr>
        <w:t xml:space="preserve">Non-Operating Income </w:t>
      </w:r>
    </w:p>
    <w:p w14:paraId="3CE2BAAE" w14:textId="77777777" w:rsidR="00000000" w:rsidRDefault="006A6AFD">
      <w:pPr>
        <w:ind w:firstLine="360"/>
        <w:divId w:val="683437428"/>
        <w:rPr>
          <w:rFonts w:eastAsia="Times New Roman"/>
        </w:rPr>
      </w:pPr>
      <w:r>
        <w:rPr>
          <w:rFonts w:eastAsia="Times New Roman"/>
          <w:color w:val="000000"/>
          <w:sz w:val="20"/>
          <w:szCs w:val="20"/>
        </w:rPr>
        <w:t>The decrease in non-operating income in the first quarte</w:t>
      </w:r>
      <w:r>
        <w:rPr>
          <w:rFonts w:eastAsia="Times New Roman"/>
          <w:color w:val="000000"/>
          <w:sz w:val="20"/>
          <w:szCs w:val="20"/>
        </w:rPr>
        <w:t xml:space="preserve">r of fiscal 2022 compared with the first quarter of fiscal 2021 was primarily due to losses related to investments in the first quarter of fiscal 2022 compared with gains related to investments in the first quarter of fiscal 2021. </w:t>
      </w:r>
    </w:p>
    <w:p w14:paraId="612073E2" w14:textId="77777777" w:rsidR="00000000" w:rsidRDefault="006A6AFD">
      <w:pPr>
        <w:divId w:val="911964825"/>
        <w:rPr>
          <w:rFonts w:eastAsia="Times New Roman"/>
        </w:rPr>
      </w:pPr>
      <w:r>
        <w:rPr>
          <w:rFonts w:eastAsia="Times New Roman"/>
          <w:b/>
          <w:bCs/>
          <w:i/>
          <w:iCs/>
          <w:color w:val="000000"/>
          <w:sz w:val="20"/>
          <w:szCs w:val="20"/>
        </w:rPr>
        <w:t>Net Interest Expense</w:t>
      </w:r>
    </w:p>
    <w:p w14:paraId="350A9AAA" w14:textId="77777777" w:rsidR="00000000" w:rsidRDefault="006A6AFD">
      <w:pPr>
        <w:ind w:firstLine="360"/>
        <w:divId w:val="1775394837"/>
        <w:rPr>
          <w:rFonts w:eastAsia="Times New Roman"/>
        </w:rPr>
      </w:pPr>
      <w:r>
        <w:rPr>
          <w:rFonts w:eastAsia="Times New Roman"/>
          <w:color w:val="000000"/>
          <w:sz w:val="20"/>
          <w:szCs w:val="20"/>
        </w:rPr>
        <w:t>Our</w:t>
      </w:r>
      <w:r>
        <w:rPr>
          <w:rFonts w:eastAsia="Times New Roman"/>
          <w:color w:val="000000"/>
          <w:sz w:val="20"/>
          <w:szCs w:val="20"/>
        </w:rPr>
        <w:t xml:space="preserve"> net interest expense increased in the first quarter of fiscal 2022 compared with the first quarter of fiscal 2021 primarily due to lower interest income in the first quarter of fiscal 2022. </w:t>
      </w:r>
    </w:p>
    <w:p w14:paraId="72DC455F" w14:textId="77777777" w:rsidR="00000000" w:rsidRDefault="006A6AFD">
      <w:pPr>
        <w:ind w:firstLine="360"/>
        <w:divId w:val="728844748"/>
        <w:rPr>
          <w:rFonts w:eastAsia="Times New Roman"/>
        </w:rPr>
      </w:pPr>
      <w:r>
        <w:rPr>
          <w:rFonts w:eastAsia="Times New Roman"/>
          <w:color w:val="000000"/>
          <w:sz w:val="20"/>
          <w:szCs w:val="20"/>
        </w:rPr>
        <w:t xml:space="preserve">See </w:t>
      </w:r>
      <w:r>
        <w:rPr>
          <w:rFonts w:eastAsia="Times New Roman"/>
          <w:i/>
          <w:iCs/>
          <w:color w:val="000000"/>
          <w:sz w:val="20"/>
          <w:szCs w:val="20"/>
        </w:rPr>
        <w:t>Note 13: “Debt”</w:t>
      </w:r>
      <w:r>
        <w:rPr>
          <w:rFonts w:eastAsia="Times New Roman"/>
          <w:color w:val="000000"/>
          <w:sz w:val="20"/>
          <w:szCs w:val="20"/>
        </w:rPr>
        <w:t xml:space="preserve"> in the Notes to Consolidated Financial State</w:t>
      </w:r>
      <w:r>
        <w:rPr>
          <w:rFonts w:eastAsia="Times New Roman"/>
          <w:color w:val="000000"/>
          <w:sz w:val="20"/>
          <w:szCs w:val="20"/>
        </w:rPr>
        <w:t>ments in our Fiscal 2021 Form 10-K for further information.</w:t>
      </w:r>
    </w:p>
    <w:p w14:paraId="075E30A5" w14:textId="77777777" w:rsidR="00000000" w:rsidRDefault="006A6AFD">
      <w:pPr>
        <w:divId w:val="616177010"/>
        <w:rPr>
          <w:rFonts w:eastAsia="Times New Roman"/>
        </w:rPr>
      </w:pPr>
      <w:r>
        <w:rPr>
          <w:rFonts w:eastAsia="Times New Roman"/>
          <w:b/>
          <w:bCs/>
          <w:i/>
          <w:iCs/>
          <w:color w:val="000000"/>
          <w:sz w:val="20"/>
          <w:szCs w:val="20"/>
        </w:rPr>
        <w:t>Income Taxes</w:t>
      </w:r>
    </w:p>
    <w:p w14:paraId="437CE968" w14:textId="77777777" w:rsidR="00000000" w:rsidRDefault="006A6AFD">
      <w:pPr>
        <w:ind w:firstLine="360"/>
        <w:divId w:val="976182203"/>
        <w:rPr>
          <w:rFonts w:eastAsia="Times New Roman"/>
        </w:rPr>
      </w:pPr>
      <w:r>
        <w:rPr>
          <w:rFonts w:eastAsia="Times New Roman"/>
          <w:color w:val="000000"/>
          <w:sz w:val="20"/>
          <w:szCs w:val="20"/>
        </w:rPr>
        <w:t>Our effective tax rate (income taxes as a percentage of income from continuing operations before income taxes) was 11.3% for the first quarter of fiscal 2022 compared with 11.4% for t</w:t>
      </w:r>
      <w:r>
        <w:rPr>
          <w:rFonts w:eastAsia="Times New Roman"/>
          <w:color w:val="000000"/>
          <w:sz w:val="20"/>
          <w:szCs w:val="20"/>
        </w:rPr>
        <w:t>he first quarter of fiscal 2021. For the first quarter of fiscal 2022, we benefited from the favorable impact of R&amp;D credits, the reduction in deferred tax liabilities on the outside basis of certain foreign subsidiaries due to an internal restructuring, i</w:t>
      </w:r>
      <w:r>
        <w:rPr>
          <w:rFonts w:eastAsia="Times New Roman"/>
          <w:color w:val="000000"/>
          <w:sz w:val="20"/>
          <w:szCs w:val="20"/>
        </w:rPr>
        <w:t xml:space="preserve">ncremental FDII benefit resulting from the requirement to capitalize and amortize R&amp;D expenses beginning in fiscal 2022, the resolution of specific audit uncertainties, and excess tax benefits related to equity-based compensation. For the first quarter of </w:t>
      </w:r>
      <w:r>
        <w:rPr>
          <w:rFonts w:eastAsia="Times New Roman"/>
          <w:color w:val="000000"/>
          <w:sz w:val="20"/>
          <w:szCs w:val="20"/>
        </w:rPr>
        <w:t>fiscal 2021, our effective tax rate benefited from the favorable impact of R&amp;D credits, the resolution of specific audit uncertainties and the recognition of deferred tax assets on the outside basis of entities held-for-sale.</w:t>
      </w:r>
    </w:p>
    <w:p w14:paraId="2A130EDA" w14:textId="77777777" w:rsidR="00000000" w:rsidRDefault="006A6AFD">
      <w:pPr>
        <w:divId w:val="1160736562"/>
        <w:rPr>
          <w:rFonts w:eastAsia="Times New Roman"/>
        </w:rPr>
      </w:pPr>
      <w:r>
        <w:rPr>
          <w:rFonts w:eastAsia="Times New Roman"/>
          <w:b/>
          <w:bCs/>
          <w:i/>
          <w:iCs/>
          <w:color w:val="000000"/>
          <w:sz w:val="20"/>
          <w:szCs w:val="20"/>
        </w:rPr>
        <w:t>Income From Continuing Operati</w:t>
      </w:r>
      <w:r>
        <w:rPr>
          <w:rFonts w:eastAsia="Times New Roman"/>
          <w:b/>
          <w:bCs/>
          <w:i/>
          <w:iCs/>
          <w:color w:val="000000"/>
          <w:sz w:val="20"/>
          <w:szCs w:val="20"/>
        </w:rPr>
        <w:t>ons</w:t>
      </w:r>
    </w:p>
    <w:p w14:paraId="382D9364" w14:textId="77777777" w:rsidR="00000000" w:rsidRDefault="006A6AFD">
      <w:pPr>
        <w:ind w:firstLine="360"/>
        <w:divId w:val="1808164616"/>
        <w:rPr>
          <w:rFonts w:eastAsia="Times New Roman"/>
        </w:rPr>
      </w:pPr>
      <w:r>
        <w:rPr>
          <w:rFonts w:eastAsia="Times New Roman"/>
          <w:color w:val="000000"/>
          <w:sz w:val="20"/>
          <w:szCs w:val="20"/>
        </w:rPr>
        <w:t>The increase in income from continuing operations in the first quarter of fiscal 2022 compared with the first quarter of fiscal 2021 was primarily due to the combined effects of the reasons noted in the sections above regarding fiscal 2022 and 2021.</w:t>
      </w:r>
    </w:p>
    <w:p w14:paraId="477C4722" w14:textId="77777777" w:rsidR="00000000" w:rsidRDefault="006A6AFD">
      <w:pPr>
        <w:divId w:val="1180244309"/>
        <w:rPr>
          <w:rFonts w:eastAsia="Times New Roman"/>
        </w:rPr>
      </w:pPr>
      <w:r>
        <w:rPr>
          <w:rFonts w:eastAsia="Times New Roman"/>
          <w:b/>
          <w:bCs/>
          <w:i/>
          <w:iCs/>
          <w:color w:val="000000"/>
          <w:sz w:val="20"/>
          <w:szCs w:val="20"/>
        </w:rPr>
        <w:t>Di</w:t>
      </w:r>
      <w:r>
        <w:rPr>
          <w:rFonts w:eastAsia="Times New Roman"/>
          <w:b/>
          <w:bCs/>
          <w:i/>
          <w:iCs/>
          <w:color w:val="000000"/>
          <w:sz w:val="20"/>
          <w:szCs w:val="20"/>
        </w:rPr>
        <w:t>luted EPS</w:t>
      </w:r>
    </w:p>
    <w:p w14:paraId="05C1BB19" w14:textId="77777777" w:rsidR="00000000" w:rsidRDefault="006A6AFD">
      <w:pPr>
        <w:ind w:firstLine="360"/>
        <w:divId w:val="1372998728"/>
        <w:rPr>
          <w:rFonts w:eastAsia="Times New Roman"/>
        </w:rPr>
      </w:pPr>
      <w:r>
        <w:rPr>
          <w:rFonts w:eastAsia="Times New Roman"/>
          <w:color w:val="000000"/>
          <w:sz w:val="20"/>
          <w:szCs w:val="20"/>
        </w:rPr>
        <w:t>Diluted EPS attributable to L3Harris common shareholders in the first quarter of fiscal 2022 increased compared with the first quarter of fiscal 2021 primarily due to to higher net income and fewer diluted weighted average common shares outstandi</w:t>
      </w:r>
      <w:r>
        <w:rPr>
          <w:rFonts w:eastAsia="Times New Roman"/>
          <w:color w:val="000000"/>
          <w:sz w:val="20"/>
          <w:szCs w:val="20"/>
        </w:rPr>
        <w:t>ng, reflecting the repurchases of shares of our common stock under our repurchase program in the first quarter of fiscal 2022.</w:t>
      </w:r>
    </w:p>
    <w:p w14:paraId="74335617" w14:textId="77777777" w:rsidR="00000000" w:rsidRDefault="006A6AFD">
      <w:pPr>
        <w:ind w:firstLine="360"/>
        <w:divId w:val="403065685"/>
        <w:rPr>
          <w:rFonts w:eastAsia="Times New Roman"/>
        </w:rPr>
      </w:pPr>
      <w:r>
        <w:rPr>
          <w:rFonts w:eastAsia="Times New Roman"/>
          <w:color w:val="000000"/>
          <w:sz w:val="20"/>
          <w:szCs w:val="20"/>
        </w:rPr>
        <w:t>See the “Common Stock Repurchases” discussion below in this MD&amp;A for further information.</w:t>
      </w:r>
    </w:p>
    <w:p w14:paraId="707AB068" w14:textId="77777777" w:rsidR="00000000" w:rsidRDefault="006A6AFD">
      <w:pPr>
        <w:divId w:val="230122157"/>
        <w:rPr>
          <w:rFonts w:eastAsia="Times New Roman"/>
        </w:rPr>
      </w:pPr>
    </w:p>
    <w:p w14:paraId="2DCE6FF5" w14:textId="77777777" w:rsidR="00000000" w:rsidRDefault="006A6AFD">
      <w:pPr>
        <w:ind w:firstLine="360"/>
        <w:jc w:val="center"/>
        <w:divId w:val="536312500"/>
        <w:rPr>
          <w:rFonts w:eastAsia="Times New Roman"/>
        </w:rPr>
      </w:pPr>
      <w:r>
        <w:rPr>
          <w:rFonts w:eastAsia="Times New Roman"/>
          <w:color w:val="000000"/>
          <w:sz w:val="20"/>
          <w:szCs w:val="20"/>
        </w:rPr>
        <w:t>21</w:t>
      </w:r>
    </w:p>
    <w:p w14:paraId="63A9CC50" w14:textId="77777777" w:rsidR="00000000" w:rsidRDefault="006A6AFD">
      <w:pPr>
        <w:rPr>
          <w:rFonts w:eastAsia="Times New Roman"/>
        </w:rPr>
      </w:pPr>
      <w:r>
        <w:rPr>
          <w:rFonts w:eastAsia="Times New Roman"/>
        </w:rPr>
        <w:pict w14:anchorId="10A299E8">
          <v:rect id="_x0000_i1048" style="width:0;height:1.5pt" o:hralign="center" o:hrstd="t" o:hr="t" fillcolor="#a0a0a0" stroked="f"/>
        </w:pict>
      </w:r>
    </w:p>
    <w:p w14:paraId="04100FC1" w14:textId="77777777" w:rsidR="00000000" w:rsidRDefault="006A6AFD">
      <w:pPr>
        <w:ind w:firstLine="360"/>
        <w:divId w:val="1751735056"/>
        <w:rPr>
          <w:rFonts w:eastAsia="Times New Roman"/>
        </w:rPr>
      </w:pPr>
    </w:p>
    <w:p w14:paraId="773907CC" w14:textId="77777777" w:rsidR="00000000" w:rsidRDefault="006A6AFD">
      <w:pPr>
        <w:divId w:val="1036151061"/>
        <w:rPr>
          <w:rFonts w:eastAsia="Times New Roman"/>
        </w:rPr>
      </w:pPr>
      <w:r>
        <w:rPr>
          <w:rFonts w:eastAsia="Times New Roman"/>
          <w:b/>
          <w:bCs/>
          <w:color w:val="000000"/>
          <w:sz w:val="20"/>
          <w:szCs w:val="20"/>
        </w:rPr>
        <w:t>Discussion of Business Segment Results of Operations</w:t>
      </w:r>
    </w:p>
    <w:p w14:paraId="61ED0F26" w14:textId="77777777" w:rsidR="00000000" w:rsidRDefault="006A6AFD">
      <w:pPr>
        <w:divId w:val="724721534"/>
        <w:rPr>
          <w:rFonts w:eastAsia="Times New Roman"/>
        </w:rPr>
      </w:pPr>
      <w:r>
        <w:rPr>
          <w:rFonts w:eastAsia="Times New Roman"/>
          <w:b/>
          <w:bCs/>
          <w:i/>
          <w:iCs/>
          <w:color w:val="000000"/>
          <w:sz w:val="20"/>
          <w:szCs w:val="20"/>
        </w:rPr>
        <w:t>Integrated Mission Systems Segment (“IMS”)</w:t>
      </w:r>
    </w:p>
    <w:tbl>
      <w:tblPr>
        <w:tblW w:w="5000" w:type="pct"/>
        <w:tblCellMar>
          <w:top w:w="15" w:type="dxa"/>
          <w:left w:w="15" w:type="dxa"/>
          <w:bottom w:w="15" w:type="dxa"/>
          <w:right w:w="15" w:type="dxa"/>
        </w:tblCellMar>
        <w:tblLook w:val="04A0" w:firstRow="1" w:lastRow="0" w:firstColumn="1" w:lastColumn="0" w:noHBand="0" w:noVBand="1"/>
      </w:tblPr>
      <w:tblGrid>
        <w:gridCol w:w="40"/>
        <w:gridCol w:w="4364"/>
        <w:gridCol w:w="39"/>
        <w:gridCol w:w="120"/>
        <w:gridCol w:w="748"/>
        <w:gridCol w:w="187"/>
        <w:gridCol w:w="36"/>
        <w:gridCol w:w="36"/>
        <w:gridCol w:w="36"/>
        <w:gridCol w:w="120"/>
        <w:gridCol w:w="645"/>
        <w:gridCol w:w="187"/>
        <w:gridCol w:w="36"/>
        <w:gridCol w:w="36"/>
        <w:gridCol w:w="36"/>
        <w:gridCol w:w="54"/>
        <w:gridCol w:w="612"/>
        <w:gridCol w:w="254"/>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67FA4109" w14:textId="77777777">
        <w:trPr>
          <w:divId w:val="724721534"/>
        </w:trPr>
        <w:tc>
          <w:tcPr>
            <w:tcW w:w="50" w:type="pct"/>
            <w:vAlign w:val="center"/>
            <w:hideMark/>
          </w:tcPr>
          <w:p w14:paraId="5E6B1053" w14:textId="77777777" w:rsidR="00000000" w:rsidRDefault="006A6AFD">
            <w:pPr>
              <w:rPr>
                <w:rFonts w:eastAsia="Times New Roman"/>
              </w:rPr>
            </w:pPr>
          </w:p>
        </w:tc>
        <w:tc>
          <w:tcPr>
            <w:tcW w:w="2998" w:type="pct"/>
            <w:vAlign w:val="center"/>
            <w:hideMark/>
          </w:tcPr>
          <w:p w14:paraId="4C5E3318" w14:textId="77777777" w:rsidR="00000000" w:rsidRDefault="006A6AFD">
            <w:pPr>
              <w:spacing w:after="100"/>
              <w:rPr>
                <w:rFonts w:eastAsia="Times New Roman"/>
                <w:sz w:val="20"/>
                <w:szCs w:val="20"/>
              </w:rPr>
            </w:pPr>
          </w:p>
        </w:tc>
        <w:tc>
          <w:tcPr>
            <w:tcW w:w="5" w:type="pct"/>
            <w:vAlign w:val="center"/>
            <w:hideMark/>
          </w:tcPr>
          <w:p w14:paraId="54DAEB9F" w14:textId="77777777" w:rsidR="00000000" w:rsidRDefault="006A6AFD">
            <w:pPr>
              <w:spacing w:after="100"/>
              <w:rPr>
                <w:rFonts w:eastAsia="Times New Roman"/>
                <w:sz w:val="20"/>
                <w:szCs w:val="20"/>
              </w:rPr>
            </w:pPr>
          </w:p>
        </w:tc>
        <w:tc>
          <w:tcPr>
            <w:tcW w:w="50" w:type="pct"/>
            <w:vAlign w:val="center"/>
            <w:hideMark/>
          </w:tcPr>
          <w:p w14:paraId="6D8E0CAC" w14:textId="77777777" w:rsidR="00000000" w:rsidRDefault="006A6AFD">
            <w:pPr>
              <w:spacing w:after="100"/>
              <w:rPr>
                <w:rFonts w:eastAsia="Times New Roman"/>
                <w:sz w:val="20"/>
                <w:szCs w:val="20"/>
              </w:rPr>
            </w:pPr>
          </w:p>
        </w:tc>
        <w:tc>
          <w:tcPr>
            <w:tcW w:w="570" w:type="pct"/>
            <w:vAlign w:val="center"/>
            <w:hideMark/>
          </w:tcPr>
          <w:p w14:paraId="7D89217C" w14:textId="77777777" w:rsidR="00000000" w:rsidRDefault="006A6AFD">
            <w:pPr>
              <w:spacing w:after="100"/>
              <w:rPr>
                <w:rFonts w:eastAsia="Times New Roman"/>
                <w:sz w:val="20"/>
                <w:szCs w:val="20"/>
              </w:rPr>
            </w:pPr>
          </w:p>
        </w:tc>
        <w:tc>
          <w:tcPr>
            <w:tcW w:w="5" w:type="pct"/>
            <w:vAlign w:val="center"/>
            <w:hideMark/>
          </w:tcPr>
          <w:p w14:paraId="10D68DC2" w14:textId="77777777" w:rsidR="00000000" w:rsidRDefault="006A6AFD">
            <w:pPr>
              <w:spacing w:after="100"/>
              <w:rPr>
                <w:rFonts w:eastAsia="Times New Roman"/>
                <w:sz w:val="20"/>
                <w:szCs w:val="20"/>
              </w:rPr>
            </w:pPr>
          </w:p>
        </w:tc>
        <w:tc>
          <w:tcPr>
            <w:tcW w:w="5" w:type="pct"/>
            <w:vAlign w:val="center"/>
            <w:hideMark/>
          </w:tcPr>
          <w:p w14:paraId="1208FAC2" w14:textId="77777777" w:rsidR="00000000" w:rsidRDefault="006A6AFD">
            <w:pPr>
              <w:spacing w:after="100"/>
              <w:rPr>
                <w:rFonts w:eastAsia="Times New Roman"/>
                <w:sz w:val="20"/>
                <w:szCs w:val="20"/>
              </w:rPr>
            </w:pPr>
          </w:p>
        </w:tc>
        <w:tc>
          <w:tcPr>
            <w:tcW w:w="25" w:type="pct"/>
            <w:vAlign w:val="center"/>
            <w:hideMark/>
          </w:tcPr>
          <w:p w14:paraId="7D88AF8D" w14:textId="77777777" w:rsidR="00000000" w:rsidRDefault="006A6AFD">
            <w:pPr>
              <w:spacing w:after="100"/>
              <w:rPr>
                <w:rFonts w:eastAsia="Times New Roman"/>
                <w:sz w:val="20"/>
                <w:szCs w:val="20"/>
              </w:rPr>
            </w:pPr>
          </w:p>
        </w:tc>
        <w:tc>
          <w:tcPr>
            <w:tcW w:w="5" w:type="pct"/>
            <w:vAlign w:val="center"/>
            <w:hideMark/>
          </w:tcPr>
          <w:p w14:paraId="7FC3B492" w14:textId="77777777" w:rsidR="00000000" w:rsidRDefault="006A6AFD">
            <w:pPr>
              <w:spacing w:after="100"/>
              <w:rPr>
                <w:rFonts w:eastAsia="Times New Roman"/>
                <w:sz w:val="20"/>
                <w:szCs w:val="20"/>
              </w:rPr>
            </w:pPr>
          </w:p>
        </w:tc>
        <w:tc>
          <w:tcPr>
            <w:tcW w:w="50" w:type="pct"/>
            <w:vAlign w:val="center"/>
            <w:hideMark/>
          </w:tcPr>
          <w:p w14:paraId="11F34B17" w14:textId="77777777" w:rsidR="00000000" w:rsidRDefault="006A6AFD">
            <w:pPr>
              <w:spacing w:after="100"/>
              <w:rPr>
                <w:rFonts w:eastAsia="Times New Roman"/>
                <w:sz w:val="20"/>
                <w:szCs w:val="20"/>
              </w:rPr>
            </w:pPr>
          </w:p>
        </w:tc>
        <w:tc>
          <w:tcPr>
            <w:tcW w:w="570" w:type="pct"/>
            <w:vAlign w:val="center"/>
            <w:hideMark/>
          </w:tcPr>
          <w:p w14:paraId="3D94632F" w14:textId="77777777" w:rsidR="00000000" w:rsidRDefault="006A6AFD">
            <w:pPr>
              <w:spacing w:after="100"/>
              <w:rPr>
                <w:rFonts w:eastAsia="Times New Roman"/>
                <w:sz w:val="20"/>
                <w:szCs w:val="20"/>
              </w:rPr>
            </w:pPr>
          </w:p>
        </w:tc>
        <w:tc>
          <w:tcPr>
            <w:tcW w:w="5" w:type="pct"/>
            <w:vAlign w:val="center"/>
            <w:hideMark/>
          </w:tcPr>
          <w:p w14:paraId="00ADD3E6" w14:textId="77777777" w:rsidR="00000000" w:rsidRDefault="006A6AFD">
            <w:pPr>
              <w:spacing w:after="100"/>
              <w:rPr>
                <w:rFonts w:eastAsia="Times New Roman"/>
                <w:sz w:val="20"/>
                <w:szCs w:val="20"/>
              </w:rPr>
            </w:pPr>
          </w:p>
        </w:tc>
        <w:tc>
          <w:tcPr>
            <w:tcW w:w="5" w:type="pct"/>
            <w:vAlign w:val="center"/>
            <w:hideMark/>
          </w:tcPr>
          <w:p w14:paraId="27A6DF85" w14:textId="77777777" w:rsidR="00000000" w:rsidRDefault="006A6AFD">
            <w:pPr>
              <w:spacing w:after="100"/>
              <w:rPr>
                <w:rFonts w:eastAsia="Times New Roman"/>
                <w:sz w:val="20"/>
                <w:szCs w:val="20"/>
              </w:rPr>
            </w:pPr>
          </w:p>
        </w:tc>
        <w:tc>
          <w:tcPr>
            <w:tcW w:w="25" w:type="pct"/>
            <w:vAlign w:val="center"/>
            <w:hideMark/>
          </w:tcPr>
          <w:p w14:paraId="47D9B74D" w14:textId="77777777" w:rsidR="00000000" w:rsidRDefault="006A6AFD">
            <w:pPr>
              <w:spacing w:after="100"/>
              <w:rPr>
                <w:rFonts w:eastAsia="Times New Roman"/>
                <w:sz w:val="20"/>
                <w:szCs w:val="20"/>
              </w:rPr>
            </w:pPr>
          </w:p>
        </w:tc>
        <w:tc>
          <w:tcPr>
            <w:tcW w:w="5" w:type="pct"/>
            <w:vAlign w:val="center"/>
            <w:hideMark/>
          </w:tcPr>
          <w:p w14:paraId="0659DCFB" w14:textId="77777777" w:rsidR="00000000" w:rsidRDefault="006A6AFD">
            <w:pPr>
              <w:spacing w:after="100"/>
              <w:rPr>
                <w:rFonts w:eastAsia="Times New Roman"/>
                <w:sz w:val="20"/>
                <w:szCs w:val="20"/>
              </w:rPr>
            </w:pPr>
          </w:p>
        </w:tc>
        <w:tc>
          <w:tcPr>
            <w:tcW w:w="50" w:type="pct"/>
            <w:vAlign w:val="center"/>
            <w:hideMark/>
          </w:tcPr>
          <w:p w14:paraId="407F3671" w14:textId="77777777" w:rsidR="00000000" w:rsidRDefault="006A6AFD">
            <w:pPr>
              <w:spacing w:after="100"/>
              <w:rPr>
                <w:rFonts w:eastAsia="Times New Roman"/>
                <w:sz w:val="20"/>
                <w:szCs w:val="20"/>
              </w:rPr>
            </w:pPr>
          </w:p>
        </w:tc>
        <w:tc>
          <w:tcPr>
            <w:tcW w:w="570" w:type="pct"/>
            <w:vAlign w:val="center"/>
            <w:hideMark/>
          </w:tcPr>
          <w:p w14:paraId="6B585BCC" w14:textId="77777777" w:rsidR="00000000" w:rsidRDefault="006A6AFD">
            <w:pPr>
              <w:spacing w:after="100"/>
              <w:rPr>
                <w:rFonts w:eastAsia="Times New Roman"/>
                <w:sz w:val="20"/>
                <w:szCs w:val="20"/>
              </w:rPr>
            </w:pPr>
          </w:p>
        </w:tc>
        <w:tc>
          <w:tcPr>
            <w:tcW w:w="5" w:type="pct"/>
            <w:vAlign w:val="center"/>
            <w:hideMark/>
          </w:tcPr>
          <w:p w14:paraId="37C69DA4" w14:textId="77777777" w:rsidR="00000000" w:rsidRDefault="006A6AFD">
            <w:pPr>
              <w:spacing w:after="100"/>
              <w:rPr>
                <w:rFonts w:eastAsia="Times New Roman"/>
                <w:sz w:val="20"/>
                <w:szCs w:val="20"/>
              </w:rPr>
            </w:pPr>
          </w:p>
        </w:tc>
        <w:tc>
          <w:tcPr>
            <w:tcW w:w="0" w:type="auto"/>
            <w:vAlign w:val="center"/>
            <w:hideMark/>
          </w:tcPr>
          <w:p w14:paraId="599A7238" w14:textId="77777777" w:rsidR="00000000" w:rsidRDefault="006A6AFD">
            <w:pPr>
              <w:spacing w:after="100"/>
              <w:rPr>
                <w:rFonts w:eastAsia="Times New Roman"/>
                <w:sz w:val="20"/>
                <w:szCs w:val="20"/>
              </w:rPr>
            </w:pPr>
          </w:p>
        </w:tc>
        <w:tc>
          <w:tcPr>
            <w:tcW w:w="0" w:type="auto"/>
            <w:vAlign w:val="center"/>
            <w:hideMark/>
          </w:tcPr>
          <w:p w14:paraId="151CBFCA" w14:textId="77777777" w:rsidR="00000000" w:rsidRDefault="006A6AFD">
            <w:pPr>
              <w:spacing w:after="100"/>
              <w:rPr>
                <w:rFonts w:eastAsia="Times New Roman"/>
                <w:sz w:val="20"/>
                <w:szCs w:val="20"/>
              </w:rPr>
            </w:pPr>
          </w:p>
        </w:tc>
        <w:tc>
          <w:tcPr>
            <w:tcW w:w="0" w:type="auto"/>
            <w:gridSpan w:val="3"/>
            <w:vAlign w:val="center"/>
            <w:hideMark/>
          </w:tcPr>
          <w:p w14:paraId="0AF65C03" w14:textId="77777777" w:rsidR="00000000" w:rsidRDefault="006A6AFD">
            <w:pPr>
              <w:spacing w:after="100"/>
              <w:rPr>
                <w:rFonts w:eastAsia="Times New Roman"/>
                <w:sz w:val="20"/>
                <w:szCs w:val="20"/>
              </w:rPr>
            </w:pPr>
          </w:p>
        </w:tc>
        <w:tc>
          <w:tcPr>
            <w:tcW w:w="0" w:type="auto"/>
            <w:gridSpan w:val="3"/>
            <w:vAlign w:val="center"/>
            <w:hideMark/>
          </w:tcPr>
          <w:p w14:paraId="28349856" w14:textId="77777777" w:rsidR="00000000" w:rsidRDefault="006A6AFD">
            <w:pPr>
              <w:spacing w:after="100"/>
              <w:rPr>
                <w:rFonts w:eastAsia="Times New Roman"/>
                <w:sz w:val="20"/>
                <w:szCs w:val="20"/>
              </w:rPr>
            </w:pPr>
          </w:p>
        </w:tc>
        <w:tc>
          <w:tcPr>
            <w:tcW w:w="0" w:type="auto"/>
            <w:gridSpan w:val="3"/>
            <w:vAlign w:val="center"/>
            <w:hideMark/>
          </w:tcPr>
          <w:p w14:paraId="04C4EC65" w14:textId="77777777" w:rsidR="00000000" w:rsidRDefault="006A6AFD">
            <w:pPr>
              <w:spacing w:after="100"/>
              <w:rPr>
                <w:rFonts w:eastAsia="Times New Roman"/>
                <w:sz w:val="20"/>
                <w:szCs w:val="20"/>
              </w:rPr>
            </w:pPr>
          </w:p>
        </w:tc>
        <w:tc>
          <w:tcPr>
            <w:tcW w:w="0" w:type="auto"/>
            <w:gridSpan w:val="3"/>
            <w:vAlign w:val="center"/>
            <w:hideMark/>
          </w:tcPr>
          <w:p w14:paraId="11AD874E" w14:textId="77777777" w:rsidR="00000000" w:rsidRDefault="006A6AFD">
            <w:pPr>
              <w:spacing w:after="100"/>
              <w:rPr>
                <w:rFonts w:eastAsia="Times New Roman"/>
                <w:sz w:val="20"/>
                <w:szCs w:val="20"/>
              </w:rPr>
            </w:pPr>
          </w:p>
        </w:tc>
        <w:tc>
          <w:tcPr>
            <w:tcW w:w="0" w:type="auto"/>
            <w:gridSpan w:val="3"/>
            <w:vAlign w:val="center"/>
            <w:hideMark/>
          </w:tcPr>
          <w:p w14:paraId="492C800C" w14:textId="77777777" w:rsidR="00000000" w:rsidRDefault="006A6AFD">
            <w:pPr>
              <w:spacing w:after="100"/>
              <w:rPr>
                <w:rFonts w:eastAsia="Times New Roman"/>
                <w:sz w:val="20"/>
                <w:szCs w:val="20"/>
              </w:rPr>
            </w:pPr>
          </w:p>
        </w:tc>
        <w:tc>
          <w:tcPr>
            <w:tcW w:w="0" w:type="auto"/>
            <w:gridSpan w:val="3"/>
            <w:vAlign w:val="center"/>
            <w:hideMark/>
          </w:tcPr>
          <w:p w14:paraId="4B39157D" w14:textId="77777777" w:rsidR="00000000" w:rsidRDefault="006A6AFD">
            <w:pPr>
              <w:spacing w:after="100"/>
              <w:rPr>
                <w:rFonts w:eastAsia="Times New Roman"/>
                <w:sz w:val="20"/>
                <w:szCs w:val="20"/>
              </w:rPr>
            </w:pPr>
          </w:p>
        </w:tc>
      </w:tr>
      <w:tr w:rsidR="00000000" w14:paraId="461E5939" w14:textId="77777777">
        <w:trPr>
          <w:divId w:val="724721534"/>
        </w:trPr>
        <w:tc>
          <w:tcPr>
            <w:tcW w:w="0" w:type="auto"/>
            <w:gridSpan w:val="3"/>
            <w:tcMar>
              <w:top w:w="30" w:type="dxa"/>
              <w:left w:w="20" w:type="dxa"/>
              <w:bottom w:w="30" w:type="dxa"/>
              <w:right w:w="20" w:type="dxa"/>
            </w:tcMar>
            <w:vAlign w:val="bottom"/>
            <w:hideMark/>
          </w:tcPr>
          <w:p w14:paraId="069DF44E" w14:textId="77777777" w:rsidR="00000000" w:rsidRDefault="006A6AFD">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14:paraId="74B1F560" w14:textId="77777777" w:rsidR="00000000" w:rsidRDefault="006A6AFD">
            <w:pPr>
              <w:spacing w:after="100"/>
              <w:jc w:val="center"/>
              <w:rPr>
                <w:rFonts w:eastAsia="Times New Roman"/>
              </w:rPr>
            </w:pPr>
            <w:r>
              <w:rPr>
                <w:rFonts w:eastAsia="Times New Roman"/>
                <w:b/>
                <w:bCs/>
                <w:color w:val="000000"/>
                <w:sz w:val="16"/>
                <w:szCs w:val="16"/>
              </w:rPr>
              <w:t>Quarter Ended</w:t>
            </w:r>
          </w:p>
        </w:tc>
        <w:tc>
          <w:tcPr>
            <w:tcW w:w="0" w:type="auto"/>
            <w:vAlign w:val="center"/>
            <w:hideMark/>
          </w:tcPr>
          <w:p w14:paraId="6A1F680C" w14:textId="77777777" w:rsidR="00000000" w:rsidRDefault="006A6AFD">
            <w:pPr>
              <w:spacing w:after="100"/>
              <w:jc w:val="center"/>
              <w:rPr>
                <w:rFonts w:eastAsia="Times New Roman"/>
              </w:rPr>
            </w:pPr>
          </w:p>
        </w:tc>
        <w:tc>
          <w:tcPr>
            <w:tcW w:w="0" w:type="auto"/>
            <w:vAlign w:val="center"/>
            <w:hideMark/>
          </w:tcPr>
          <w:p w14:paraId="51E77E15" w14:textId="77777777" w:rsidR="00000000" w:rsidRDefault="006A6AFD">
            <w:pPr>
              <w:spacing w:after="100"/>
              <w:rPr>
                <w:rFonts w:eastAsia="Times New Roman"/>
                <w:sz w:val="20"/>
                <w:szCs w:val="20"/>
              </w:rPr>
            </w:pPr>
          </w:p>
        </w:tc>
        <w:tc>
          <w:tcPr>
            <w:tcW w:w="0" w:type="auto"/>
            <w:vAlign w:val="center"/>
            <w:hideMark/>
          </w:tcPr>
          <w:p w14:paraId="38DCD0C8" w14:textId="77777777" w:rsidR="00000000" w:rsidRDefault="006A6AFD">
            <w:pPr>
              <w:spacing w:after="100"/>
              <w:rPr>
                <w:rFonts w:eastAsia="Times New Roman"/>
                <w:sz w:val="20"/>
                <w:szCs w:val="20"/>
              </w:rPr>
            </w:pPr>
          </w:p>
        </w:tc>
        <w:tc>
          <w:tcPr>
            <w:tcW w:w="0" w:type="auto"/>
            <w:vAlign w:val="center"/>
            <w:hideMark/>
          </w:tcPr>
          <w:p w14:paraId="0A426ABE" w14:textId="77777777" w:rsidR="00000000" w:rsidRDefault="006A6AFD">
            <w:pPr>
              <w:spacing w:after="100"/>
              <w:rPr>
                <w:rFonts w:eastAsia="Times New Roman"/>
                <w:sz w:val="20"/>
                <w:szCs w:val="20"/>
              </w:rPr>
            </w:pPr>
          </w:p>
        </w:tc>
        <w:tc>
          <w:tcPr>
            <w:tcW w:w="0" w:type="auto"/>
            <w:vAlign w:val="center"/>
            <w:hideMark/>
          </w:tcPr>
          <w:p w14:paraId="3105A595" w14:textId="77777777" w:rsidR="00000000" w:rsidRDefault="006A6AFD">
            <w:pPr>
              <w:spacing w:after="100"/>
              <w:rPr>
                <w:rFonts w:eastAsia="Times New Roman"/>
                <w:sz w:val="20"/>
                <w:szCs w:val="20"/>
              </w:rPr>
            </w:pPr>
          </w:p>
        </w:tc>
        <w:tc>
          <w:tcPr>
            <w:tcW w:w="0" w:type="auto"/>
            <w:vAlign w:val="center"/>
            <w:hideMark/>
          </w:tcPr>
          <w:p w14:paraId="40AE2590" w14:textId="77777777" w:rsidR="00000000" w:rsidRDefault="006A6AFD">
            <w:pPr>
              <w:spacing w:after="100"/>
              <w:rPr>
                <w:rFonts w:eastAsia="Times New Roman"/>
                <w:sz w:val="20"/>
                <w:szCs w:val="20"/>
              </w:rPr>
            </w:pPr>
          </w:p>
        </w:tc>
        <w:tc>
          <w:tcPr>
            <w:tcW w:w="0" w:type="auto"/>
            <w:vAlign w:val="center"/>
            <w:hideMark/>
          </w:tcPr>
          <w:p w14:paraId="73E3D662" w14:textId="77777777" w:rsidR="00000000" w:rsidRDefault="006A6AFD">
            <w:pPr>
              <w:spacing w:after="100"/>
              <w:rPr>
                <w:rFonts w:eastAsia="Times New Roman"/>
                <w:sz w:val="20"/>
                <w:szCs w:val="20"/>
              </w:rPr>
            </w:pPr>
          </w:p>
        </w:tc>
        <w:tc>
          <w:tcPr>
            <w:tcW w:w="0" w:type="auto"/>
            <w:vAlign w:val="center"/>
            <w:hideMark/>
          </w:tcPr>
          <w:p w14:paraId="06A45BFA" w14:textId="77777777" w:rsidR="00000000" w:rsidRDefault="006A6AFD">
            <w:pPr>
              <w:spacing w:after="100"/>
              <w:rPr>
                <w:rFonts w:eastAsia="Times New Roman"/>
                <w:sz w:val="20"/>
                <w:szCs w:val="20"/>
              </w:rPr>
            </w:pPr>
          </w:p>
        </w:tc>
        <w:tc>
          <w:tcPr>
            <w:tcW w:w="0" w:type="auto"/>
            <w:vAlign w:val="center"/>
            <w:hideMark/>
          </w:tcPr>
          <w:p w14:paraId="6A69285C" w14:textId="77777777" w:rsidR="00000000" w:rsidRDefault="006A6AFD">
            <w:pPr>
              <w:spacing w:after="100"/>
              <w:rPr>
                <w:rFonts w:eastAsia="Times New Roman"/>
                <w:sz w:val="20"/>
                <w:szCs w:val="20"/>
              </w:rPr>
            </w:pPr>
          </w:p>
        </w:tc>
        <w:tc>
          <w:tcPr>
            <w:tcW w:w="0" w:type="auto"/>
            <w:vAlign w:val="center"/>
            <w:hideMark/>
          </w:tcPr>
          <w:p w14:paraId="5F3E4782" w14:textId="77777777" w:rsidR="00000000" w:rsidRDefault="006A6AFD">
            <w:pPr>
              <w:spacing w:after="100"/>
              <w:rPr>
                <w:rFonts w:eastAsia="Times New Roman"/>
                <w:sz w:val="20"/>
                <w:szCs w:val="20"/>
              </w:rPr>
            </w:pPr>
          </w:p>
        </w:tc>
        <w:tc>
          <w:tcPr>
            <w:tcW w:w="0" w:type="auto"/>
            <w:vAlign w:val="center"/>
            <w:hideMark/>
          </w:tcPr>
          <w:p w14:paraId="734A2A41" w14:textId="77777777" w:rsidR="00000000" w:rsidRDefault="006A6AFD">
            <w:pPr>
              <w:spacing w:after="100"/>
              <w:rPr>
                <w:rFonts w:eastAsia="Times New Roman"/>
                <w:sz w:val="20"/>
                <w:szCs w:val="20"/>
              </w:rPr>
            </w:pPr>
          </w:p>
        </w:tc>
        <w:tc>
          <w:tcPr>
            <w:tcW w:w="0" w:type="auto"/>
            <w:vAlign w:val="center"/>
            <w:hideMark/>
          </w:tcPr>
          <w:p w14:paraId="7F43EC41" w14:textId="77777777" w:rsidR="00000000" w:rsidRDefault="006A6AFD">
            <w:pPr>
              <w:spacing w:after="100"/>
              <w:rPr>
                <w:rFonts w:eastAsia="Times New Roman"/>
                <w:sz w:val="20"/>
                <w:szCs w:val="20"/>
              </w:rPr>
            </w:pPr>
          </w:p>
        </w:tc>
        <w:tc>
          <w:tcPr>
            <w:tcW w:w="0" w:type="auto"/>
            <w:vAlign w:val="center"/>
            <w:hideMark/>
          </w:tcPr>
          <w:p w14:paraId="6BCB8880" w14:textId="77777777" w:rsidR="00000000" w:rsidRDefault="006A6AFD">
            <w:pPr>
              <w:spacing w:after="100"/>
              <w:rPr>
                <w:rFonts w:eastAsia="Times New Roman"/>
                <w:sz w:val="20"/>
                <w:szCs w:val="20"/>
              </w:rPr>
            </w:pPr>
          </w:p>
        </w:tc>
        <w:tc>
          <w:tcPr>
            <w:tcW w:w="0" w:type="auto"/>
            <w:vAlign w:val="center"/>
            <w:hideMark/>
          </w:tcPr>
          <w:p w14:paraId="7A407F52" w14:textId="77777777" w:rsidR="00000000" w:rsidRDefault="006A6AFD">
            <w:pPr>
              <w:spacing w:after="100"/>
              <w:rPr>
                <w:rFonts w:eastAsia="Times New Roman"/>
                <w:sz w:val="20"/>
                <w:szCs w:val="20"/>
              </w:rPr>
            </w:pPr>
          </w:p>
        </w:tc>
        <w:tc>
          <w:tcPr>
            <w:tcW w:w="0" w:type="auto"/>
            <w:vAlign w:val="center"/>
            <w:hideMark/>
          </w:tcPr>
          <w:p w14:paraId="1761717D" w14:textId="77777777" w:rsidR="00000000" w:rsidRDefault="006A6AFD">
            <w:pPr>
              <w:spacing w:after="100"/>
              <w:rPr>
                <w:rFonts w:eastAsia="Times New Roman"/>
                <w:sz w:val="20"/>
                <w:szCs w:val="20"/>
              </w:rPr>
            </w:pPr>
          </w:p>
        </w:tc>
        <w:tc>
          <w:tcPr>
            <w:tcW w:w="0" w:type="auto"/>
            <w:vAlign w:val="center"/>
            <w:hideMark/>
          </w:tcPr>
          <w:p w14:paraId="104B9644" w14:textId="77777777" w:rsidR="00000000" w:rsidRDefault="006A6AFD">
            <w:pPr>
              <w:spacing w:after="100"/>
              <w:rPr>
                <w:rFonts w:eastAsia="Times New Roman"/>
                <w:sz w:val="20"/>
                <w:szCs w:val="20"/>
              </w:rPr>
            </w:pPr>
          </w:p>
        </w:tc>
        <w:tc>
          <w:tcPr>
            <w:tcW w:w="0" w:type="auto"/>
            <w:vAlign w:val="center"/>
            <w:hideMark/>
          </w:tcPr>
          <w:p w14:paraId="3ED0579D" w14:textId="77777777" w:rsidR="00000000" w:rsidRDefault="006A6AFD">
            <w:pPr>
              <w:spacing w:after="100"/>
              <w:rPr>
                <w:rFonts w:eastAsia="Times New Roman"/>
                <w:sz w:val="20"/>
                <w:szCs w:val="20"/>
              </w:rPr>
            </w:pPr>
          </w:p>
        </w:tc>
        <w:tc>
          <w:tcPr>
            <w:tcW w:w="0" w:type="auto"/>
            <w:vAlign w:val="center"/>
            <w:hideMark/>
          </w:tcPr>
          <w:p w14:paraId="59BE029E" w14:textId="77777777" w:rsidR="00000000" w:rsidRDefault="006A6AFD">
            <w:pPr>
              <w:spacing w:after="100"/>
              <w:rPr>
                <w:rFonts w:eastAsia="Times New Roman"/>
                <w:sz w:val="20"/>
                <w:szCs w:val="20"/>
              </w:rPr>
            </w:pPr>
          </w:p>
        </w:tc>
        <w:tc>
          <w:tcPr>
            <w:tcW w:w="0" w:type="auto"/>
            <w:vAlign w:val="center"/>
            <w:hideMark/>
          </w:tcPr>
          <w:p w14:paraId="69774668" w14:textId="77777777" w:rsidR="00000000" w:rsidRDefault="006A6AFD">
            <w:pPr>
              <w:spacing w:after="100"/>
              <w:rPr>
                <w:rFonts w:eastAsia="Times New Roman"/>
                <w:sz w:val="20"/>
                <w:szCs w:val="20"/>
              </w:rPr>
            </w:pPr>
          </w:p>
        </w:tc>
        <w:tc>
          <w:tcPr>
            <w:tcW w:w="0" w:type="auto"/>
            <w:vAlign w:val="center"/>
            <w:hideMark/>
          </w:tcPr>
          <w:p w14:paraId="1FD4E9E9" w14:textId="77777777" w:rsidR="00000000" w:rsidRDefault="006A6AFD">
            <w:pPr>
              <w:spacing w:after="100"/>
              <w:rPr>
                <w:rFonts w:eastAsia="Times New Roman"/>
                <w:sz w:val="20"/>
                <w:szCs w:val="20"/>
              </w:rPr>
            </w:pPr>
          </w:p>
        </w:tc>
      </w:tr>
      <w:tr w:rsidR="00000000" w14:paraId="73D9B66E" w14:textId="77777777">
        <w:trPr>
          <w:divId w:val="724721534"/>
        </w:trPr>
        <w:tc>
          <w:tcPr>
            <w:tcW w:w="0" w:type="auto"/>
            <w:gridSpan w:val="3"/>
            <w:tcMar>
              <w:top w:w="30" w:type="dxa"/>
              <w:left w:w="20" w:type="dxa"/>
              <w:bottom w:w="30" w:type="dxa"/>
              <w:right w:w="20" w:type="dxa"/>
            </w:tcMar>
            <w:vAlign w:val="bottom"/>
            <w:hideMark/>
          </w:tcPr>
          <w:p w14:paraId="1551C7C9" w14:textId="77777777" w:rsidR="00000000" w:rsidRDefault="006A6AFD">
            <w:pPr>
              <w:spacing w:after="100"/>
              <w:rPr>
                <w:rFonts w:eastAsia="Times New Roman"/>
              </w:rPr>
            </w:pPr>
            <w:r>
              <w:rPr>
                <w:rFonts w:eastAsia="Times New Roman"/>
                <w:b/>
                <w:bCs/>
                <w:color w:val="00000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14:paraId="7D6A28F5" w14:textId="77777777" w:rsidR="00000000" w:rsidRDefault="006A6AFD">
            <w:pPr>
              <w:spacing w:after="100"/>
              <w:jc w:val="center"/>
              <w:rPr>
                <w:rFonts w:eastAsia="Times New Roman"/>
              </w:rPr>
            </w:pPr>
            <w:r>
              <w:rPr>
                <w:rFonts w:eastAsia="Times New Roman"/>
                <w:b/>
                <w:bCs/>
                <w:color w:val="000000"/>
                <w:sz w:val="16"/>
                <w:szCs w:val="16"/>
              </w:rPr>
              <w:t>April 1, 2022</w:t>
            </w:r>
          </w:p>
        </w:tc>
        <w:tc>
          <w:tcPr>
            <w:tcW w:w="0" w:type="auto"/>
            <w:gridSpan w:val="3"/>
            <w:tcBorders>
              <w:top w:val="single" w:sz="8" w:space="0" w:color="000000"/>
            </w:tcBorders>
            <w:tcMar>
              <w:top w:w="0" w:type="dxa"/>
              <w:left w:w="20" w:type="dxa"/>
              <w:bottom w:w="0" w:type="dxa"/>
              <w:right w:w="20" w:type="dxa"/>
            </w:tcMar>
            <w:vAlign w:val="center"/>
            <w:hideMark/>
          </w:tcPr>
          <w:p w14:paraId="6CB22F05"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AC2C1F0" w14:textId="77777777" w:rsidR="00000000" w:rsidRDefault="006A6AFD">
            <w:pPr>
              <w:spacing w:after="100"/>
              <w:jc w:val="center"/>
              <w:rPr>
                <w:rFonts w:eastAsia="Times New Roman"/>
              </w:rPr>
            </w:pPr>
            <w:r>
              <w:rPr>
                <w:rFonts w:eastAsia="Times New Roman"/>
                <w:b/>
                <w:bCs/>
                <w:color w:val="000000"/>
                <w:sz w:val="16"/>
                <w:szCs w:val="16"/>
              </w:rPr>
              <w:t>April 2, 2021</w:t>
            </w:r>
          </w:p>
        </w:tc>
        <w:tc>
          <w:tcPr>
            <w:tcW w:w="0" w:type="auto"/>
            <w:gridSpan w:val="3"/>
            <w:tcBorders>
              <w:top w:val="single" w:sz="8" w:space="0" w:color="000000"/>
            </w:tcBorders>
            <w:tcMar>
              <w:top w:w="0" w:type="dxa"/>
              <w:left w:w="20" w:type="dxa"/>
              <w:bottom w:w="0" w:type="dxa"/>
              <w:right w:w="20" w:type="dxa"/>
            </w:tcMar>
            <w:vAlign w:val="center"/>
            <w:hideMark/>
          </w:tcPr>
          <w:p w14:paraId="6C96D60C"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19E7D99" w14:textId="77777777" w:rsidR="00000000" w:rsidRDefault="006A6AFD">
            <w:pPr>
              <w:spacing w:after="100"/>
              <w:jc w:val="center"/>
              <w:rPr>
                <w:rFonts w:eastAsia="Times New Roman"/>
              </w:rPr>
            </w:pPr>
            <w:r>
              <w:rPr>
                <w:rFonts w:eastAsia="Times New Roman"/>
                <w:b/>
                <w:bCs/>
                <w:color w:val="000000"/>
                <w:sz w:val="16"/>
                <w:szCs w:val="16"/>
              </w:rPr>
              <w:t>% Inc/(Dec)</w:t>
            </w:r>
          </w:p>
        </w:tc>
        <w:tc>
          <w:tcPr>
            <w:tcW w:w="0" w:type="auto"/>
            <w:vAlign w:val="center"/>
            <w:hideMark/>
          </w:tcPr>
          <w:p w14:paraId="68453E81" w14:textId="77777777" w:rsidR="00000000" w:rsidRDefault="006A6AFD">
            <w:pPr>
              <w:spacing w:after="100"/>
              <w:jc w:val="center"/>
              <w:rPr>
                <w:rFonts w:eastAsia="Times New Roman"/>
              </w:rPr>
            </w:pPr>
          </w:p>
        </w:tc>
        <w:tc>
          <w:tcPr>
            <w:tcW w:w="0" w:type="auto"/>
            <w:vAlign w:val="center"/>
            <w:hideMark/>
          </w:tcPr>
          <w:p w14:paraId="437BD8AB" w14:textId="77777777" w:rsidR="00000000" w:rsidRDefault="006A6AFD">
            <w:pPr>
              <w:spacing w:after="100"/>
              <w:rPr>
                <w:rFonts w:eastAsia="Times New Roman"/>
                <w:sz w:val="20"/>
                <w:szCs w:val="20"/>
              </w:rPr>
            </w:pPr>
          </w:p>
        </w:tc>
        <w:tc>
          <w:tcPr>
            <w:tcW w:w="0" w:type="auto"/>
            <w:gridSpan w:val="3"/>
            <w:vAlign w:val="center"/>
            <w:hideMark/>
          </w:tcPr>
          <w:p w14:paraId="0133F0FD" w14:textId="77777777" w:rsidR="00000000" w:rsidRDefault="006A6AFD">
            <w:pPr>
              <w:spacing w:after="100"/>
              <w:rPr>
                <w:rFonts w:eastAsia="Times New Roman"/>
                <w:sz w:val="20"/>
                <w:szCs w:val="20"/>
              </w:rPr>
            </w:pPr>
          </w:p>
        </w:tc>
        <w:tc>
          <w:tcPr>
            <w:tcW w:w="0" w:type="auto"/>
            <w:gridSpan w:val="3"/>
            <w:vAlign w:val="center"/>
            <w:hideMark/>
          </w:tcPr>
          <w:p w14:paraId="40B0DDB8" w14:textId="77777777" w:rsidR="00000000" w:rsidRDefault="006A6AFD">
            <w:pPr>
              <w:spacing w:after="100"/>
              <w:rPr>
                <w:rFonts w:eastAsia="Times New Roman"/>
                <w:sz w:val="20"/>
                <w:szCs w:val="20"/>
              </w:rPr>
            </w:pPr>
          </w:p>
        </w:tc>
        <w:tc>
          <w:tcPr>
            <w:tcW w:w="0" w:type="auto"/>
            <w:gridSpan w:val="3"/>
            <w:vAlign w:val="center"/>
            <w:hideMark/>
          </w:tcPr>
          <w:p w14:paraId="5C36C472" w14:textId="77777777" w:rsidR="00000000" w:rsidRDefault="006A6AFD">
            <w:pPr>
              <w:spacing w:after="100"/>
              <w:rPr>
                <w:rFonts w:eastAsia="Times New Roman"/>
                <w:sz w:val="20"/>
                <w:szCs w:val="20"/>
              </w:rPr>
            </w:pPr>
          </w:p>
        </w:tc>
        <w:tc>
          <w:tcPr>
            <w:tcW w:w="0" w:type="auto"/>
            <w:gridSpan w:val="3"/>
            <w:vAlign w:val="center"/>
            <w:hideMark/>
          </w:tcPr>
          <w:p w14:paraId="3C1B1E3C" w14:textId="77777777" w:rsidR="00000000" w:rsidRDefault="006A6AFD">
            <w:pPr>
              <w:spacing w:after="100"/>
              <w:rPr>
                <w:rFonts w:eastAsia="Times New Roman"/>
                <w:sz w:val="20"/>
                <w:szCs w:val="20"/>
              </w:rPr>
            </w:pPr>
          </w:p>
        </w:tc>
        <w:tc>
          <w:tcPr>
            <w:tcW w:w="0" w:type="auto"/>
            <w:gridSpan w:val="3"/>
            <w:vAlign w:val="center"/>
            <w:hideMark/>
          </w:tcPr>
          <w:p w14:paraId="7763AEF2" w14:textId="77777777" w:rsidR="00000000" w:rsidRDefault="006A6AFD">
            <w:pPr>
              <w:spacing w:after="100"/>
              <w:rPr>
                <w:rFonts w:eastAsia="Times New Roman"/>
                <w:sz w:val="20"/>
                <w:szCs w:val="20"/>
              </w:rPr>
            </w:pPr>
          </w:p>
        </w:tc>
        <w:tc>
          <w:tcPr>
            <w:tcW w:w="0" w:type="auto"/>
            <w:gridSpan w:val="3"/>
            <w:vAlign w:val="center"/>
            <w:hideMark/>
          </w:tcPr>
          <w:p w14:paraId="463B813C" w14:textId="77777777" w:rsidR="00000000" w:rsidRDefault="006A6AFD">
            <w:pPr>
              <w:spacing w:after="100"/>
              <w:rPr>
                <w:rFonts w:eastAsia="Times New Roman"/>
                <w:sz w:val="20"/>
                <w:szCs w:val="20"/>
              </w:rPr>
            </w:pPr>
          </w:p>
        </w:tc>
      </w:tr>
      <w:tr w:rsidR="00000000" w14:paraId="42CC0BCE" w14:textId="77777777">
        <w:trPr>
          <w:divId w:val="724721534"/>
          <w:trHeight w:val="60"/>
        </w:trPr>
        <w:tc>
          <w:tcPr>
            <w:tcW w:w="0" w:type="auto"/>
            <w:gridSpan w:val="3"/>
            <w:tcMar>
              <w:top w:w="0" w:type="dxa"/>
              <w:left w:w="20" w:type="dxa"/>
              <w:bottom w:w="0" w:type="dxa"/>
              <w:right w:w="20" w:type="dxa"/>
            </w:tcMar>
            <w:vAlign w:val="center"/>
            <w:hideMark/>
          </w:tcPr>
          <w:p w14:paraId="02389FC9"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156A561"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135F66"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63F7869"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BFB425C"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12DCB1D" w14:textId="77777777" w:rsidR="00000000" w:rsidRDefault="006A6AFD">
            <w:pPr>
              <w:spacing w:after="100"/>
              <w:rPr>
                <w:rFonts w:eastAsia="Times New Roman"/>
                <w:sz w:val="20"/>
                <w:szCs w:val="20"/>
              </w:rPr>
            </w:pPr>
          </w:p>
        </w:tc>
        <w:tc>
          <w:tcPr>
            <w:tcW w:w="0" w:type="auto"/>
            <w:vAlign w:val="center"/>
            <w:hideMark/>
          </w:tcPr>
          <w:p w14:paraId="04D615F1" w14:textId="77777777" w:rsidR="00000000" w:rsidRDefault="006A6AFD">
            <w:pPr>
              <w:spacing w:after="100"/>
              <w:rPr>
                <w:rFonts w:eastAsia="Times New Roman"/>
                <w:sz w:val="20"/>
                <w:szCs w:val="20"/>
              </w:rPr>
            </w:pPr>
          </w:p>
        </w:tc>
        <w:tc>
          <w:tcPr>
            <w:tcW w:w="0" w:type="auto"/>
            <w:vAlign w:val="center"/>
            <w:hideMark/>
          </w:tcPr>
          <w:p w14:paraId="24148283" w14:textId="77777777" w:rsidR="00000000" w:rsidRDefault="006A6AFD">
            <w:pPr>
              <w:spacing w:after="100"/>
              <w:rPr>
                <w:rFonts w:eastAsia="Times New Roman"/>
                <w:sz w:val="20"/>
                <w:szCs w:val="20"/>
              </w:rPr>
            </w:pPr>
          </w:p>
        </w:tc>
        <w:tc>
          <w:tcPr>
            <w:tcW w:w="0" w:type="auto"/>
            <w:gridSpan w:val="3"/>
            <w:vAlign w:val="center"/>
            <w:hideMark/>
          </w:tcPr>
          <w:p w14:paraId="41DFABC3" w14:textId="77777777" w:rsidR="00000000" w:rsidRDefault="006A6AFD">
            <w:pPr>
              <w:spacing w:after="100"/>
              <w:rPr>
                <w:rFonts w:eastAsia="Times New Roman"/>
                <w:sz w:val="20"/>
                <w:szCs w:val="20"/>
              </w:rPr>
            </w:pPr>
          </w:p>
        </w:tc>
        <w:tc>
          <w:tcPr>
            <w:tcW w:w="0" w:type="auto"/>
            <w:gridSpan w:val="3"/>
            <w:vAlign w:val="center"/>
            <w:hideMark/>
          </w:tcPr>
          <w:p w14:paraId="3CCD3F51" w14:textId="77777777" w:rsidR="00000000" w:rsidRDefault="006A6AFD">
            <w:pPr>
              <w:spacing w:after="100"/>
              <w:rPr>
                <w:rFonts w:eastAsia="Times New Roman"/>
                <w:sz w:val="20"/>
                <w:szCs w:val="20"/>
              </w:rPr>
            </w:pPr>
          </w:p>
        </w:tc>
        <w:tc>
          <w:tcPr>
            <w:tcW w:w="0" w:type="auto"/>
            <w:gridSpan w:val="3"/>
            <w:vAlign w:val="center"/>
            <w:hideMark/>
          </w:tcPr>
          <w:p w14:paraId="2902DA59" w14:textId="77777777" w:rsidR="00000000" w:rsidRDefault="006A6AFD">
            <w:pPr>
              <w:spacing w:after="100"/>
              <w:rPr>
                <w:rFonts w:eastAsia="Times New Roman"/>
                <w:sz w:val="20"/>
                <w:szCs w:val="20"/>
              </w:rPr>
            </w:pPr>
          </w:p>
        </w:tc>
        <w:tc>
          <w:tcPr>
            <w:tcW w:w="0" w:type="auto"/>
            <w:gridSpan w:val="3"/>
            <w:vAlign w:val="center"/>
            <w:hideMark/>
          </w:tcPr>
          <w:p w14:paraId="6D7F4C97" w14:textId="77777777" w:rsidR="00000000" w:rsidRDefault="006A6AFD">
            <w:pPr>
              <w:spacing w:after="100"/>
              <w:rPr>
                <w:rFonts w:eastAsia="Times New Roman"/>
                <w:sz w:val="20"/>
                <w:szCs w:val="20"/>
              </w:rPr>
            </w:pPr>
          </w:p>
        </w:tc>
        <w:tc>
          <w:tcPr>
            <w:tcW w:w="0" w:type="auto"/>
            <w:gridSpan w:val="3"/>
            <w:vAlign w:val="center"/>
            <w:hideMark/>
          </w:tcPr>
          <w:p w14:paraId="47AA28E7" w14:textId="77777777" w:rsidR="00000000" w:rsidRDefault="006A6AFD">
            <w:pPr>
              <w:spacing w:after="100"/>
              <w:rPr>
                <w:rFonts w:eastAsia="Times New Roman"/>
                <w:sz w:val="20"/>
                <w:szCs w:val="20"/>
              </w:rPr>
            </w:pPr>
          </w:p>
        </w:tc>
        <w:tc>
          <w:tcPr>
            <w:tcW w:w="0" w:type="auto"/>
            <w:gridSpan w:val="3"/>
            <w:vAlign w:val="center"/>
            <w:hideMark/>
          </w:tcPr>
          <w:p w14:paraId="65EFFD0F" w14:textId="77777777" w:rsidR="00000000" w:rsidRDefault="006A6AFD">
            <w:pPr>
              <w:spacing w:after="100"/>
              <w:rPr>
                <w:rFonts w:eastAsia="Times New Roman"/>
                <w:sz w:val="20"/>
                <w:szCs w:val="20"/>
              </w:rPr>
            </w:pPr>
          </w:p>
        </w:tc>
      </w:tr>
      <w:tr w:rsidR="00000000" w14:paraId="3F8EC136" w14:textId="77777777">
        <w:trPr>
          <w:divId w:val="724721534"/>
        </w:trPr>
        <w:tc>
          <w:tcPr>
            <w:tcW w:w="0" w:type="auto"/>
            <w:gridSpan w:val="3"/>
            <w:shd w:val="clear" w:color="auto" w:fill="CCEEFF"/>
            <w:tcMar>
              <w:top w:w="30" w:type="dxa"/>
              <w:left w:w="20" w:type="dxa"/>
              <w:bottom w:w="30" w:type="dxa"/>
              <w:right w:w="20" w:type="dxa"/>
            </w:tcMar>
            <w:hideMark/>
          </w:tcPr>
          <w:p w14:paraId="28EDB222" w14:textId="77777777" w:rsidR="00000000" w:rsidRDefault="006A6AFD">
            <w:pPr>
              <w:spacing w:after="100"/>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14:paraId="41D78317"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3CCE0CD" w14:textId="77777777" w:rsidR="00000000" w:rsidRDefault="006A6AFD">
            <w:pPr>
              <w:spacing w:after="100"/>
              <w:jc w:val="right"/>
              <w:rPr>
                <w:rFonts w:eastAsia="Times New Roman"/>
              </w:rPr>
            </w:pPr>
            <w:r>
              <w:rPr>
                <w:rFonts w:eastAsia="Times New Roman"/>
                <w:color w:val="000000"/>
                <w:sz w:val="20"/>
                <w:szCs w:val="20"/>
              </w:rPr>
              <w:t>1,721 </w:t>
            </w:r>
          </w:p>
        </w:tc>
        <w:tc>
          <w:tcPr>
            <w:tcW w:w="0" w:type="auto"/>
            <w:shd w:val="clear" w:color="auto" w:fill="CCEEFF"/>
            <w:tcMar>
              <w:top w:w="30" w:type="dxa"/>
              <w:left w:w="0" w:type="dxa"/>
              <w:bottom w:w="30" w:type="dxa"/>
              <w:right w:w="20" w:type="dxa"/>
            </w:tcMar>
            <w:vAlign w:val="bottom"/>
            <w:hideMark/>
          </w:tcPr>
          <w:p w14:paraId="65D8CAF9"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EF9CA1"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B58B517"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527FCB7" w14:textId="77777777" w:rsidR="00000000" w:rsidRDefault="006A6AFD">
            <w:pPr>
              <w:spacing w:after="100"/>
              <w:jc w:val="right"/>
              <w:rPr>
                <w:rFonts w:eastAsia="Times New Roman"/>
              </w:rPr>
            </w:pPr>
            <w:r>
              <w:rPr>
                <w:rFonts w:eastAsia="Times New Roman"/>
                <w:color w:val="000000"/>
                <w:sz w:val="20"/>
                <w:szCs w:val="20"/>
              </w:rPr>
              <w:t>1,751 </w:t>
            </w:r>
          </w:p>
        </w:tc>
        <w:tc>
          <w:tcPr>
            <w:tcW w:w="0" w:type="auto"/>
            <w:shd w:val="clear" w:color="auto" w:fill="CCEEFF"/>
            <w:tcMar>
              <w:top w:w="30" w:type="dxa"/>
              <w:left w:w="0" w:type="dxa"/>
              <w:bottom w:w="30" w:type="dxa"/>
              <w:right w:w="20" w:type="dxa"/>
            </w:tcMar>
            <w:vAlign w:val="bottom"/>
            <w:hideMark/>
          </w:tcPr>
          <w:p w14:paraId="6A16A549"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CFD331"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E5A0F8" w14:textId="77777777" w:rsidR="00000000" w:rsidRDefault="006A6AFD">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305D1D58" w14:textId="77777777" w:rsidR="00000000" w:rsidRDefault="006A6AFD">
            <w:pPr>
              <w:spacing w:after="100"/>
              <w:rPr>
                <w:rFonts w:eastAsia="Times New Roman"/>
              </w:rPr>
            </w:pPr>
            <w:r>
              <w:rPr>
                <w:rFonts w:eastAsia="Times New Roman"/>
                <w:color w:val="000000"/>
                <w:sz w:val="20"/>
                <w:szCs w:val="20"/>
              </w:rPr>
              <w:t>%)</w:t>
            </w:r>
          </w:p>
        </w:tc>
        <w:tc>
          <w:tcPr>
            <w:tcW w:w="0" w:type="auto"/>
            <w:vAlign w:val="center"/>
            <w:hideMark/>
          </w:tcPr>
          <w:p w14:paraId="7F3B7BE0" w14:textId="77777777" w:rsidR="00000000" w:rsidRDefault="006A6AFD">
            <w:pPr>
              <w:spacing w:after="100"/>
              <w:rPr>
                <w:rFonts w:eastAsia="Times New Roman"/>
              </w:rPr>
            </w:pPr>
          </w:p>
        </w:tc>
        <w:tc>
          <w:tcPr>
            <w:tcW w:w="0" w:type="auto"/>
            <w:vAlign w:val="center"/>
            <w:hideMark/>
          </w:tcPr>
          <w:p w14:paraId="280C4872" w14:textId="77777777" w:rsidR="00000000" w:rsidRDefault="006A6AFD">
            <w:pPr>
              <w:spacing w:after="100"/>
              <w:rPr>
                <w:rFonts w:eastAsia="Times New Roman"/>
                <w:sz w:val="20"/>
                <w:szCs w:val="20"/>
              </w:rPr>
            </w:pPr>
          </w:p>
        </w:tc>
        <w:tc>
          <w:tcPr>
            <w:tcW w:w="0" w:type="auto"/>
            <w:gridSpan w:val="3"/>
            <w:vAlign w:val="center"/>
            <w:hideMark/>
          </w:tcPr>
          <w:p w14:paraId="7A4411DB" w14:textId="77777777" w:rsidR="00000000" w:rsidRDefault="006A6AFD">
            <w:pPr>
              <w:spacing w:after="100"/>
              <w:rPr>
                <w:rFonts w:eastAsia="Times New Roman"/>
                <w:sz w:val="20"/>
                <w:szCs w:val="20"/>
              </w:rPr>
            </w:pPr>
          </w:p>
        </w:tc>
        <w:tc>
          <w:tcPr>
            <w:tcW w:w="0" w:type="auto"/>
            <w:gridSpan w:val="3"/>
            <w:vAlign w:val="center"/>
            <w:hideMark/>
          </w:tcPr>
          <w:p w14:paraId="206DF399" w14:textId="77777777" w:rsidR="00000000" w:rsidRDefault="006A6AFD">
            <w:pPr>
              <w:spacing w:after="100"/>
              <w:rPr>
                <w:rFonts w:eastAsia="Times New Roman"/>
                <w:sz w:val="20"/>
                <w:szCs w:val="20"/>
              </w:rPr>
            </w:pPr>
          </w:p>
        </w:tc>
        <w:tc>
          <w:tcPr>
            <w:tcW w:w="0" w:type="auto"/>
            <w:gridSpan w:val="3"/>
            <w:vAlign w:val="center"/>
            <w:hideMark/>
          </w:tcPr>
          <w:p w14:paraId="352703EF" w14:textId="77777777" w:rsidR="00000000" w:rsidRDefault="006A6AFD">
            <w:pPr>
              <w:spacing w:after="100"/>
              <w:rPr>
                <w:rFonts w:eastAsia="Times New Roman"/>
                <w:sz w:val="20"/>
                <w:szCs w:val="20"/>
              </w:rPr>
            </w:pPr>
          </w:p>
        </w:tc>
        <w:tc>
          <w:tcPr>
            <w:tcW w:w="0" w:type="auto"/>
            <w:gridSpan w:val="3"/>
            <w:vAlign w:val="center"/>
            <w:hideMark/>
          </w:tcPr>
          <w:p w14:paraId="34CEA903" w14:textId="77777777" w:rsidR="00000000" w:rsidRDefault="006A6AFD">
            <w:pPr>
              <w:spacing w:after="100"/>
              <w:rPr>
                <w:rFonts w:eastAsia="Times New Roman"/>
                <w:sz w:val="20"/>
                <w:szCs w:val="20"/>
              </w:rPr>
            </w:pPr>
          </w:p>
        </w:tc>
        <w:tc>
          <w:tcPr>
            <w:tcW w:w="0" w:type="auto"/>
            <w:gridSpan w:val="3"/>
            <w:vAlign w:val="center"/>
            <w:hideMark/>
          </w:tcPr>
          <w:p w14:paraId="7736B2FA" w14:textId="77777777" w:rsidR="00000000" w:rsidRDefault="006A6AFD">
            <w:pPr>
              <w:spacing w:after="100"/>
              <w:rPr>
                <w:rFonts w:eastAsia="Times New Roman"/>
                <w:sz w:val="20"/>
                <w:szCs w:val="20"/>
              </w:rPr>
            </w:pPr>
          </w:p>
        </w:tc>
        <w:tc>
          <w:tcPr>
            <w:tcW w:w="0" w:type="auto"/>
            <w:gridSpan w:val="3"/>
            <w:vAlign w:val="center"/>
            <w:hideMark/>
          </w:tcPr>
          <w:p w14:paraId="087D0753" w14:textId="77777777" w:rsidR="00000000" w:rsidRDefault="006A6AFD">
            <w:pPr>
              <w:spacing w:after="100"/>
              <w:rPr>
                <w:rFonts w:eastAsia="Times New Roman"/>
                <w:sz w:val="20"/>
                <w:szCs w:val="20"/>
              </w:rPr>
            </w:pPr>
          </w:p>
        </w:tc>
      </w:tr>
      <w:tr w:rsidR="00000000" w14:paraId="7C003EC9" w14:textId="77777777">
        <w:trPr>
          <w:divId w:val="724721534"/>
        </w:trPr>
        <w:tc>
          <w:tcPr>
            <w:tcW w:w="0" w:type="auto"/>
            <w:gridSpan w:val="3"/>
            <w:shd w:val="clear" w:color="auto" w:fill="FFFFFF"/>
            <w:tcMar>
              <w:top w:w="30" w:type="dxa"/>
              <w:left w:w="20" w:type="dxa"/>
              <w:bottom w:w="30" w:type="dxa"/>
              <w:right w:w="20" w:type="dxa"/>
            </w:tcMar>
            <w:hideMark/>
          </w:tcPr>
          <w:p w14:paraId="62970816" w14:textId="77777777" w:rsidR="00000000" w:rsidRDefault="006A6AFD">
            <w:pPr>
              <w:spacing w:after="100"/>
              <w:rPr>
                <w:rFonts w:eastAsia="Times New Roman"/>
              </w:rPr>
            </w:pPr>
            <w:r>
              <w:rPr>
                <w:rFonts w:eastAsia="Times New Roman"/>
                <w:color w:val="000000"/>
                <w:sz w:val="20"/>
                <w:szCs w:val="20"/>
              </w:rPr>
              <w:t>Operating income</w:t>
            </w:r>
          </w:p>
        </w:tc>
        <w:tc>
          <w:tcPr>
            <w:tcW w:w="0" w:type="auto"/>
            <w:gridSpan w:val="2"/>
            <w:shd w:val="clear" w:color="auto" w:fill="FFFFFF"/>
            <w:tcMar>
              <w:top w:w="30" w:type="dxa"/>
              <w:left w:w="20" w:type="dxa"/>
              <w:bottom w:w="30" w:type="dxa"/>
              <w:right w:w="0" w:type="dxa"/>
            </w:tcMar>
            <w:vAlign w:val="bottom"/>
            <w:hideMark/>
          </w:tcPr>
          <w:p w14:paraId="571E1B2B" w14:textId="77777777" w:rsidR="00000000" w:rsidRDefault="006A6AFD">
            <w:pPr>
              <w:spacing w:after="100"/>
              <w:jc w:val="right"/>
              <w:rPr>
                <w:rFonts w:eastAsia="Times New Roman"/>
              </w:rPr>
            </w:pPr>
            <w:r>
              <w:rPr>
                <w:rFonts w:eastAsia="Times New Roman"/>
                <w:color w:val="000000"/>
                <w:sz w:val="20"/>
                <w:szCs w:val="20"/>
              </w:rPr>
              <w:t>255 </w:t>
            </w:r>
          </w:p>
        </w:tc>
        <w:tc>
          <w:tcPr>
            <w:tcW w:w="0" w:type="auto"/>
            <w:shd w:val="clear" w:color="auto" w:fill="FFFFFF"/>
            <w:tcMar>
              <w:top w:w="30" w:type="dxa"/>
              <w:left w:w="0" w:type="dxa"/>
              <w:bottom w:w="30" w:type="dxa"/>
              <w:right w:w="20" w:type="dxa"/>
            </w:tcMar>
            <w:vAlign w:val="bottom"/>
            <w:hideMark/>
          </w:tcPr>
          <w:p w14:paraId="39051F08"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844AA7"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30ACDB" w14:textId="77777777" w:rsidR="00000000" w:rsidRDefault="006A6AFD">
            <w:pPr>
              <w:spacing w:after="100"/>
              <w:jc w:val="right"/>
              <w:rPr>
                <w:rFonts w:eastAsia="Times New Roman"/>
              </w:rPr>
            </w:pPr>
            <w:r>
              <w:rPr>
                <w:rFonts w:eastAsia="Times New Roman"/>
                <w:color w:val="000000"/>
                <w:sz w:val="20"/>
                <w:szCs w:val="20"/>
              </w:rPr>
              <w:t>234 </w:t>
            </w:r>
          </w:p>
        </w:tc>
        <w:tc>
          <w:tcPr>
            <w:tcW w:w="0" w:type="auto"/>
            <w:shd w:val="clear" w:color="auto" w:fill="FFFFFF"/>
            <w:tcMar>
              <w:top w:w="30" w:type="dxa"/>
              <w:left w:w="0" w:type="dxa"/>
              <w:bottom w:w="30" w:type="dxa"/>
              <w:right w:w="20" w:type="dxa"/>
            </w:tcMar>
            <w:vAlign w:val="bottom"/>
            <w:hideMark/>
          </w:tcPr>
          <w:p w14:paraId="10640C47"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37B48A"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160D8B" w14:textId="77777777" w:rsidR="00000000" w:rsidRDefault="006A6AFD">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14:paraId="7E124730" w14:textId="77777777" w:rsidR="00000000" w:rsidRDefault="006A6AFD">
            <w:pPr>
              <w:spacing w:after="100"/>
              <w:rPr>
                <w:rFonts w:eastAsia="Times New Roman"/>
              </w:rPr>
            </w:pPr>
            <w:r>
              <w:rPr>
                <w:rFonts w:eastAsia="Times New Roman"/>
                <w:color w:val="000000"/>
                <w:sz w:val="20"/>
                <w:szCs w:val="20"/>
              </w:rPr>
              <w:t>%</w:t>
            </w:r>
          </w:p>
        </w:tc>
        <w:tc>
          <w:tcPr>
            <w:tcW w:w="0" w:type="auto"/>
            <w:vAlign w:val="center"/>
            <w:hideMark/>
          </w:tcPr>
          <w:p w14:paraId="1E41F766" w14:textId="77777777" w:rsidR="00000000" w:rsidRDefault="006A6AFD">
            <w:pPr>
              <w:spacing w:after="100"/>
              <w:rPr>
                <w:rFonts w:eastAsia="Times New Roman"/>
              </w:rPr>
            </w:pPr>
          </w:p>
        </w:tc>
        <w:tc>
          <w:tcPr>
            <w:tcW w:w="0" w:type="auto"/>
            <w:vAlign w:val="center"/>
            <w:hideMark/>
          </w:tcPr>
          <w:p w14:paraId="63BCBA60" w14:textId="77777777" w:rsidR="00000000" w:rsidRDefault="006A6AFD">
            <w:pPr>
              <w:spacing w:after="100"/>
              <w:rPr>
                <w:rFonts w:eastAsia="Times New Roman"/>
                <w:sz w:val="20"/>
                <w:szCs w:val="20"/>
              </w:rPr>
            </w:pPr>
          </w:p>
        </w:tc>
        <w:tc>
          <w:tcPr>
            <w:tcW w:w="0" w:type="auto"/>
            <w:gridSpan w:val="3"/>
            <w:vAlign w:val="center"/>
            <w:hideMark/>
          </w:tcPr>
          <w:p w14:paraId="5A46E92A" w14:textId="77777777" w:rsidR="00000000" w:rsidRDefault="006A6AFD">
            <w:pPr>
              <w:spacing w:after="100"/>
              <w:rPr>
                <w:rFonts w:eastAsia="Times New Roman"/>
                <w:sz w:val="20"/>
                <w:szCs w:val="20"/>
              </w:rPr>
            </w:pPr>
          </w:p>
        </w:tc>
        <w:tc>
          <w:tcPr>
            <w:tcW w:w="0" w:type="auto"/>
            <w:gridSpan w:val="3"/>
            <w:vAlign w:val="center"/>
            <w:hideMark/>
          </w:tcPr>
          <w:p w14:paraId="6D6BC67F" w14:textId="77777777" w:rsidR="00000000" w:rsidRDefault="006A6AFD">
            <w:pPr>
              <w:spacing w:after="100"/>
              <w:rPr>
                <w:rFonts w:eastAsia="Times New Roman"/>
                <w:sz w:val="20"/>
                <w:szCs w:val="20"/>
              </w:rPr>
            </w:pPr>
          </w:p>
        </w:tc>
        <w:tc>
          <w:tcPr>
            <w:tcW w:w="0" w:type="auto"/>
            <w:gridSpan w:val="3"/>
            <w:vAlign w:val="center"/>
            <w:hideMark/>
          </w:tcPr>
          <w:p w14:paraId="5AAAF8F6" w14:textId="77777777" w:rsidR="00000000" w:rsidRDefault="006A6AFD">
            <w:pPr>
              <w:spacing w:after="100"/>
              <w:rPr>
                <w:rFonts w:eastAsia="Times New Roman"/>
                <w:sz w:val="20"/>
                <w:szCs w:val="20"/>
              </w:rPr>
            </w:pPr>
          </w:p>
        </w:tc>
        <w:tc>
          <w:tcPr>
            <w:tcW w:w="0" w:type="auto"/>
            <w:gridSpan w:val="3"/>
            <w:vAlign w:val="center"/>
            <w:hideMark/>
          </w:tcPr>
          <w:p w14:paraId="6C1DD4E6" w14:textId="77777777" w:rsidR="00000000" w:rsidRDefault="006A6AFD">
            <w:pPr>
              <w:spacing w:after="100"/>
              <w:rPr>
                <w:rFonts w:eastAsia="Times New Roman"/>
                <w:sz w:val="20"/>
                <w:szCs w:val="20"/>
              </w:rPr>
            </w:pPr>
          </w:p>
        </w:tc>
        <w:tc>
          <w:tcPr>
            <w:tcW w:w="0" w:type="auto"/>
            <w:gridSpan w:val="3"/>
            <w:vAlign w:val="center"/>
            <w:hideMark/>
          </w:tcPr>
          <w:p w14:paraId="4F7D6C19" w14:textId="77777777" w:rsidR="00000000" w:rsidRDefault="006A6AFD">
            <w:pPr>
              <w:spacing w:after="100"/>
              <w:rPr>
                <w:rFonts w:eastAsia="Times New Roman"/>
                <w:sz w:val="20"/>
                <w:szCs w:val="20"/>
              </w:rPr>
            </w:pPr>
          </w:p>
        </w:tc>
        <w:tc>
          <w:tcPr>
            <w:tcW w:w="0" w:type="auto"/>
            <w:gridSpan w:val="3"/>
            <w:vAlign w:val="center"/>
            <w:hideMark/>
          </w:tcPr>
          <w:p w14:paraId="19A8CE54" w14:textId="77777777" w:rsidR="00000000" w:rsidRDefault="006A6AFD">
            <w:pPr>
              <w:spacing w:after="100"/>
              <w:rPr>
                <w:rFonts w:eastAsia="Times New Roman"/>
                <w:sz w:val="20"/>
                <w:szCs w:val="20"/>
              </w:rPr>
            </w:pPr>
          </w:p>
        </w:tc>
      </w:tr>
      <w:tr w:rsidR="00000000" w14:paraId="0540AB9D" w14:textId="77777777">
        <w:trPr>
          <w:divId w:val="724721534"/>
        </w:trPr>
        <w:tc>
          <w:tcPr>
            <w:tcW w:w="0" w:type="auto"/>
            <w:gridSpan w:val="3"/>
            <w:shd w:val="clear" w:color="auto" w:fill="CCEEFF"/>
            <w:tcMar>
              <w:top w:w="30" w:type="dxa"/>
              <w:left w:w="20" w:type="dxa"/>
              <w:bottom w:w="30" w:type="dxa"/>
              <w:right w:w="20" w:type="dxa"/>
            </w:tcMar>
            <w:vAlign w:val="center"/>
            <w:hideMark/>
          </w:tcPr>
          <w:p w14:paraId="30758FCB" w14:textId="77777777" w:rsidR="00000000" w:rsidRDefault="006A6AFD">
            <w:pPr>
              <w:spacing w:after="100"/>
              <w:divId w:val="1691685126"/>
              <w:rPr>
                <w:rFonts w:eastAsia="Times New Roman"/>
              </w:rPr>
            </w:pPr>
            <w:r>
              <w:rPr>
                <w:rFonts w:eastAsia="Times New Roman"/>
                <w:i/>
                <w:iCs/>
                <w:color w:val="000000"/>
                <w:sz w:val="20"/>
                <w:szCs w:val="20"/>
              </w:rPr>
              <w:t>Operating income as a percentage of revenue (“operating margin”)</w:t>
            </w:r>
          </w:p>
        </w:tc>
        <w:tc>
          <w:tcPr>
            <w:tcW w:w="0" w:type="auto"/>
            <w:gridSpan w:val="2"/>
            <w:shd w:val="clear" w:color="auto" w:fill="CCEEFF"/>
            <w:tcMar>
              <w:top w:w="30" w:type="dxa"/>
              <w:left w:w="20" w:type="dxa"/>
              <w:bottom w:w="30" w:type="dxa"/>
              <w:right w:w="0" w:type="dxa"/>
            </w:tcMar>
            <w:vAlign w:val="center"/>
            <w:hideMark/>
          </w:tcPr>
          <w:p w14:paraId="291A3271" w14:textId="77777777" w:rsidR="00000000" w:rsidRDefault="006A6AFD">
            <w:pPr>
              <w:spacing w:after="100"/>
              <w:jc w:val="right"/>
              <w:rPr>
                <w:rFonts w:eastAsia="Times New Roman"/>
              </w:rPr>
            </w:pPr>
            <w:r>
              <w:rPr>
                <w:rFonts w:eastAsia="Times New Roman"/>
                <w:i/>
                <w:iCs/>
                <w:color w:val="000000"/>
                <w:sz w:val="20"/>
                <w:szCs w:val="20"/>
              </w:rPr>
              <w:t>14.8 </w:t>
            </w:r>
          </w:p>
        </w:tc>
        <w:tc>
          <w:tcPr>
            <w:tcW w:w="0" w:type="auto"/>
            <w:shd w:val="clear" w:color="auto" w:fill="CCEEFF"/>
            <w:tcMar>
              <w:top w:w="30" w:type="dxa"/>
              <w:left w:w="0" w:type="dxa"/>
              <w:bottom w:w="30" w:type="dxa"/>
              <w:right w:w="20" w:type="dxa"/>
            </w:tcMar>
            <w:vAlign w:val="center"/>
            <w:hideMark/>
          </w:tcPr>
          <w:p w14:paraId="6D0DEEC4" w14:textId="77777777" w:rsidR="00000000" w:rsidRDefault="006A6AFD">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A8DCD9D" w14:textId="77777777" w:rsidR="00000000" w:rsidRDefault="006A6AF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D15D5FA" w14:textId="77777777" w:rsidR="00000000" w:rsidRDefault="006A6AFD">
            <w:pPr>
              <w:spacing w:after="100"/>
              <w:jc w:val="right"/>
              <w:rPr>
                <w:rFonts w:eastAsia="Times New Roman"/>
              </w:rPr>
            </w:pPr>
            <w:r>
              <w:rPr>
                <w:rFonts w:eastAsia="Times New Roman"/>
                <w:i/>
                <w:iCs/>
                <w:color w:val="000000"/>
                <w:sz w:val="20"/>
                <w:szCs w:val="20"/>
              </w:rPr>
              <w:t>13.4 </w:t>
            </w:r>
          </w:p>
        </w:tc>
        <w:tc>
          <w:tcPr>
            <w:tcW w:w="0" w:type="auto"/>
            <w:shd w:val="clear" w:color="auto" w:fill="CCEEFF"/>
            <w:tcMar>
              <w:top w:w="30" w:type="dxa"/>
              <w:left w:w="0" w:type="dxa"/>
              <w:bottom w:w="30" w:type="dxa"/>
              <w:right w:w="20" w:type="dxa"/>
            </w:tcMar>
            <w:vAlign w:val="center"/>
            <w:hideMark/>
          </w:tcPr>
          <w:p w14:paraId="09BEBEC7" w14:textId="77777777" w:rsidR="00000000" w:rsidRDefault="006A6AFD">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5A97B6E"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F1326F" w14:textId="77777777" w:rsidR="00000000" w:rsidRDefault="006A6AFD">
            <w:pPr>
              <w:spacing w:after="100"/>
              <w:rPr>
                <w:rFonts w:eastAsia="Times New Roman"/>
                <w:sz w:val="20"/>
                <w:szCs w:val="20"/>
              </w:rPr>
            </w:pPr>
          </w:p>
        </w:tc>
        <w:tc>
          <w:tcPr>
            <w:tcW w:w="0" w:type="auto"/>
            <w:vAlign w:val="center"/>
            <w:hideMark/>
          </w:tcPr>
          <w:p w14:paraId="1D288F63" w14:textId="77777777" w:rsidR="00000000" w:rsidRDefault="006A6AFD">
            <w:pPr>
              <w:spacing w:after="100"/>
              <w:rPr>
                <w:rFonts w:eastAsia="Times New Roman"/>
                <w:sz w:val="20"/>
                <w:szCs w:val="20"/>
              </w:rPr>
            </w:pPr>
          </w:p>
        </w:tc>
        <w:tc>
          <w:tcPr>
            <w:tcW w:w="0" w:type="auto"/>
            <w:vAlign w:val="center"/>
            <w:hideMark/>
          </w:tcPr>
          <w:p w14:paraId="3811923F" w14:textId="77777777" w:rsidR="00000000" w:rsidRDefault="006A6AFD">
            <w:pPr>
              <w:spacing w:after="100"/>
              <w:rPr>
                <w:rFonts w:eastAsia="Times New Roman"/>
                <w:sz w:val="20"/>
                <w:szCs w:val="20"/>
              </w:rPr>
            </w:pPr>
          </w:p>
        </w:tc>
        <w:tc>
          <w:tcPr>
            <w:tcW w:w="0" w:type="auto"/>
            <w:gridSpan w:val="3"/>
            <w:vAlign w:val="center"/>
            <w:hideMark/>
          </w:tcPr>
          <w:p w14:paraId="15245E18" w14:textId="77777777" w:rsidR="00000000" w:rsidRDefault="006A6AFD">
            <w:pPr>
              <w:spacing w:after="100"/>
              <w:rPr>
                <w:rFonts w:eastAsia="Times New Roman"/>
                <w:sz w:val="20"/>
                <w:szCs w:val="20"/>
              </w:rPr>
            </w:pPr>
          </w:p>
        </w:tc>
        <w:tc>
          <w:tcPr>
            <w:tcW w:w="0" w:type="auto"/>
            <w:gridSpan w:val="3"/>
            <w:vAlign w:val="center"/>
            <w:hideMark/>
          </w:tcPr>
          <w:p w14:paraId="2F3A8514" w14:textId="77777777" w:rsidR="00000000" w:rsidRDefault="006A6AFD">
            <w:pPr>
              <w:spacing w:after="100"/>
              <w:rPr>
                <w:rFonts w:eastAsia="Times New Roman"/>
                <w:sz w:val="20"/>
                <w:szCs w:val="20"/>
              </w:rPr>
            </w:pPr>
          </w:p>
        </w:tc>
        <w:tc>
          <w:tcPr>
            <w:tcW w:w="0" w:type="auto"/>
            <w:gridSpan w:val="3"/>
            <w:vAlign w:val="center"/>
            <w:hideMark/>
          </w:tcPr>
          <w:p w14:paraId="7310193E" w14:textId="77777777" w:rsidR="00000000" w:rsidRDefault="006A6AFD">
            <w:pPr>
              <w:spacing w:after="100"/>
              <w:rPr>
                <w:rFonts w:eastAsia="Times New Roman"/>
                <w:sz w:val="20"/>
                <w:szCs w:val="20"/>
              </w:rPr>
            </w:pPr>
          </w:p>
        </w:tc>
        <w:tc>
          <w:tcPr>
            <w:tcW w:w="0" w:type="auto"/>
            <w:gridSpan w:val="3"/>
            <w:vAlign w:val="center"/>
            <w:hideMark/>
          </w:tcPr>
          <w:p w14:paraId="4BA55C94" w14:textId="77777777" w:rsidR="00000000" w:rsidRDefault="006A6AFD">
            <w:pPr>
              <w:spacing w:after="100"/>
              <w:rPr>
                <w:rFonts w:eastAsia="Times New Roman"/>
                <w:sz w:val="20"/>
                <w:szCs w:val="20"/>
              </w:rPr>
            </w:pPr>
          </w:p>
        </w:tc>
        <w:tc>
          <w:tcPr>
            <w:tcW w:w="0" w:type="auto"/>
            <w:gridSpan w:val="3"/>
            <w:vAlign w:val="center"/>
            <w:hideMark/>
          </w:tcPr>
          <w:p w14:paraId="21DD79C0" w14:textId="77777777" w:rsidR="00000000" w:rsidRDefault="006A6AFD">
            <w:pPr>
              <w:spacing w:after="100"/>
              <w:rPr>
                <w:rFonts w:eastAsia="Times New Roman"/>
                <w:sz w:val="20"/>
                <w:szCs w:val="20"/>
              </w:rPr>
            </w:pPr>
          </w:p>
        </w:tc>
        <w:tc>
          <w:tcPr>
            <w:tcW w:w="0" w:type="auto"/>
            <w:gridSpan w:val="3"/>
            <w:vAlign w:val="center"/>
            <w:hideMark/>
          </w:tcPr>
          <w:p w14:paraId="48948860" w14:textId="77777777" w:rsidR="00000000" w:rsidRDefault="006A6AFD">
            <w:pPr>
              <w:spacing w:after="100"/>
              <w:rPr>
                <w:rFonts w:eastAsia="Times New Roman"/>
                <w:sz w:val="20"/>
                <w:szCs w:val="20"/>
              </w:rPr>
            </w:pPr>
          </w:p>
        </w:tc>
      </w:tr>
      <w:tr w:rsidR="00000000" w14:paraId="40466160" w14:textId="77777777">
        <w:trPr>
          <w:divId w:val="724721534"/>
        </w:trPr>
        <w:tc>
          <w:tcPr>
            <w:tcW w:w="0" w:type="auto"/>
            <w:gridSpan w:val="3"/>
            <w:vAlign w:val="center"/>
            <w:hideMark/>
          </w:tcPr>
          <w:p w14:paraId="1D044642" w14:textId="77777777" w:rsidR="00000000" w:rsidRDefault="006A6AFD">
            <w:pPr>
              <w:spacing w:after="100"/>
              <w:rPr>
                <w:rFonts w:eastAsia="Times New Roman"/>
                <w:sz w:val="20"/>
                <w:szCs w:val="20"/>
              </w:rPr>
            </w:pPr>
          </w:p>
        </w:tc>
        <w:tc>
          <w:tcPr>
            <w:tcW w:w="0" w:type="auto"/>
            <w:gridSpan w:val="3"/>
            <w:vAlign w:val="center"/>
            <w:hideMark/>
          </w:tcPr>
          <w:p w14:paraId="48080980" w14:textId="77777777" w:rsidR="00000000" w:rsidRDefault="006A6AFD">
            <w:pPr>
              <w:spacing w:after="100"/>
              <w:rPr>
                <w:rFonts w:eastAsia="Times New Roman"/>
                <w:sz w:val="20"/>
                <w:szCs w:val="20"/>
              </w:rPr>
            </w:pPr>
          </w:p>
        </w:tc>
        <w:tc>
          <w:tcPr>
            <w:tcW w:w="0" w:type="auto"/>
            <w:gridSpan w:val="3"/>
            <w:vAlign w:val="center"/>
            <w:hideMark/>
          </w:tcPr>
          <w:p w14:paraId="77613DD3" w14:textId="77777777" w:rsidR="00000000" w:rsidRDefault="006A6AFD">
            <w:pPr>
              <w:spacing w:after="100"/>
              <w:rPr>
                <w:rFonts w:eastAsia="Times New Roman"/>
                <w:sz w:val="20"/>
                <w:szCs w:val="20"/>
              </w:rPr>
            </w:pPr>
          </w:p>
        </w:tc>
        <w:tc>
          <w:tcPr>
            <w:tcW w:w="0" w:type="auto"/>
            <w:gridSpan w:val="3"/>
            <w:vAlign w:val="center"/>
            <w:hideMark/>
          </w:tcPr>
          <w:p w14:paraId="688DCF0C" w14:textId="77777777" w:rsidR="00000000" w:rsidRDefault="006A6AFD">
            <w:pPr>
              <w:spacing w:after="100"/>
              <w:rPr>
                <w:rFonts w:eastAsia="Times New Roman"/>
                <w:sz w:val="20"/>
                <w:szCs w:val="20"/>
              </w:rPr>
            </w:pPr>
          </w:p>
        </w:tc>
        <w:tc>
          <w:tcPr>
            <w:tcW w:w="0" w:type="auto"/>
            <w:gridSpan w:val="3"/>
            <w:vAlign w:val="center"/>
            <w:hideMark/>
          </w:tcPr>
          <w:p w14:paraId="234CE1E4" w14:textId="77777777" w:rsidR="00000000" w:rsidRDefault="006A6AFD">
            <w:pPr>
              <w:spacing w:after="100"/>
              <w:rPr>
                <w:rFonts w:eastAsia="Times New Roman"/>
                <w:sz w:val="20"/>
                <w:szCs w:val="20"/>
              </w:rPr>
            </w:pPr>
          </w:p>
        </w:tc>
        <w:tc>
          <w:tcPr>
            <w:tcW w:w="0" w:type="auto"/>
            <w:gridSpan w:val="3"/>
            <w:vAlign w:val="center"/>
            <w:hideMark/>
          </w:tcPr>
          <w:p w14:paraId="5782BC32" w14:textId="77777777" w:rsidR="00000000" w:rsidRDefault="006A6AFD">
            <w:pPr>
              <w:spacing w:after="100"/>
              <w:rPr>
                <w:rFonts w:eastAsia="Times New Roman"/>
                <w:sz w:val="20"/>
                <w:szCs w:val="20"/>
              </w:rPr>
            </w:pPr>
          </w:p>
        </w:tc>
        <w:tc>
          <w:tcPr>
            <w:tcW w:w="0" w:type="auto"/>
            <w:vAlign w:val="center"/>
            <w:hideMark/>
          </w:tcPr>
          <w:p w14:paraId="4D7AB83C" w14:textId="77777777" w:rsidR="00000000" w:rsidRDefault="006A6AFD">
            <w:pPr>
              <w:spacing w:after="100"/>
              <w:rPr>
                <w:rFonts w:eastAsia="Times New Roman"/>
                <w:sz w:val="20"/>
                <w:szCs w:val="20"/>
              </w:rPr>
            </w:pPr>
          </w:p>
        </w:tc>
        <w:tc>
          <w:tcPr>
            <w:tcW w:w="0" w:type="auto"/>
            <w:vAlign w:val="center"/>
            <w:hideMark/>
          </w:tcPr>
          <w:p w14:paraId="77FAA91D" w14:textId="77777777" w:rsidR="00000000" w:rsidRDefault="006A6AFD">
            <w:pPr>
              <w:spacing w:after="100"/>
              <w:rPr>
                <w:rFonts w:eastAsia="Times New Roman"/>
                <w:sz w:val="20"/>
                <w:szCs w:val="20"/>
              </w:rPr>
            </w:pPr>
          </w:p>
        </w:tc>
        <w:tc>
          <w:tcPr>
            <w:tcW w:w="0" w:type="auto"/>
            <w:gridSpan w:val="3"/>
            <w:vAlign w:val="center"/>
            <w:hideMark/>
          </w:tcPr>
          <w:p w14:paraId="6636BD23" w14:textId="77777777" w:rsidR="00000000" w:rsidRDefault="006A6AFD">
            <w:pPr>
              <w:spacing w:after="100"/>
              <w:rPr>
                <w:rFonts w:eastAsia="Times New Roman"/>
                <w:sz w:val="20"/>
                <w:szCs w:val="20"/>
              </w:rPr>
            </w:pPr>
          </w:p>
        </w:tc>
        <w:tc>
          <w:tcPr>
            <w:tcW w:w="0" w:type="auto"/>
            <w:gridSpan w:val="3"/>
            <w:vAlign w:val="center"/>
            <w:hideMark/>
          </w:tcPr>
          <w:p w14:paraId="5D02CE71" w14:textId="77777777" w:rsidR="00000000" w:rsidRDefault="006A6AFD">
            <w:pPr>
              <w:spacing w:after="100"/>
              <w:rPr>
                <w:rFonts w:eastAsia="Times New Roman"/>
                <w:sz w:val="20"/>
                <w:szCs w:val="20"/>
              </w:rPr>
            </w:pPr>
          </w:p>
        </w:tc>
        <w:tc>
          <w:tcPr>
            <w:tcW w:w="0" w:type="auto"/>
            <w:gridSpan w:val="3"/>
            <w:vAlign w:val="center"/>
            <w:hideMark/>
          </w:tcPr>
          <w:p w14:paraId="4FB6A003" w14:textId="77777777" w:rsidR="00000000" w:rsidRDefault="006A6AFD">
            <w:pPr>
              <w:spacing w:after="100"/>
              <w:rPr>
                <w:rFonts w:eastAsia="Times New Roman"/>
                <w:sz w:val="20"/>
                <w:szCs w:val="20"/>
              </w:rPr>
            </w:pPr>
          </w:p>
        </w:tc>
        <w:tc>
          <w:tcPr>
            <w:tcW w:w="0" w:type="auto"/>
            <w:gridSpan w:val="3"/>
            <w:vAlign w:val="center"/>
            <w:hideMark/>
          </w:tcPr>
          <w:p w14:paraId="2C258090" w14:textId="77777777" w:rsidR="00000000" w:rsidRDefault="006A6AFD">
            <w:pPr>
              <w:spacing w:after="100"/>
              <w:rPr>
                <w:rFonts w:eastAsia="Times New Roman"/>
                <w:sz w:val="20"/>
                <w:szCs w:val="20"/>
              </w:rPr>
            </w:pPr>
          </w:p>
        </w:tc>
        <w:tc>
          <w:tcPr>
            <w:tcW w:w="0" w:type="auto"/>
            <w:gridSpan w:val="3"/>
            <w:vAlign w:val="center"/>
            <w:hideMark/>
          </w:tcPr>
          <w:p w14:paraId="35C1D640" w14:textId="77777777" w:rsidR="00000000" w:rsidRDefault="006A6AFD">
            <w:pPr>
              <w:spacing w:after="100"/>
              <w:rPr>
                <w:rFonts w:eastAsia="Times New Roman"/>
                <w:sz w:val="20"/>
                <w:szCs w:val="20"/>
              </w:rPr>
            </w:pPr>
          </w:p>
        </w:tc>
        <w:tc>
          <w:tcPr>
            <w:tcW w:w="0" w:type="auto"/>
            <w:gridSpan w:val="3"/>
            <w:vAlign w:val="center"/>
            <w:hideMark/>
          </w:tcPr>
          <w:p w14:paraId="68452918" w14:textId="77777777" w:rsidR="00000000" w:rsidRDefault="006A6AFD">
            <w:pPr>
              <w:spacing w:after="100"/>
              <w:rPr>
                <w:rFonts w:eastAsia="Times New Roman"/>
                <w:sz w:val="20"/>
                <w:szCs w:val="20"/>
              </w:rPr>
            </w:pPr>
          </w:p>
        </w:tc>
      </w:tr>
      <w:tr w:rsidR="00000000" w14:paraId="0BB05C3D" w14:textId="77777777">
        <w:trPr>
          <w:divId w:val="724721534"/>
        </w:trPr>
        <w:tc>
          <w:tcPr>
            <w:tcW w:w="0" w:type="auto"/>
            <w:gridSpan w:val="3"/>
            <w:vAlign w:val="center"/>
            <w:hideMark/>
          </w:tcPr>
          <w:p w14:paraId="671269AD" w14:textId="77777777" w:rsidR="00000000" w:rsidRDefault="006A6AFD">
            <w:pPr>
              <w:spacing w:after="100"/>
              <w:rPr>
                <w:rFonts w:eastAsia="Times New Roman"/>
                <w:sz w:val="20"/>
                <w:szCs w:val="20"/>
              </w:rPr>
            </w:pPr>
          </w:p>
        </w:tc>
        <w:tc>
          <w:tcPr>
            <w:tcW w:w="0" w:type="auto"/>
            <w:gridSpan w:val="3"/>
            <w:vAlign w:val="center"/>
            <w:hideMark/>
          </w:tcPr>
          <w:p w14:paraId="486D0ED4" w14:textId="77777777" w:rsidR="00000000" w:rsidRDefault="006A6AFD">
            <w:pPr>
              <w:spacing w:after="100"/>
              <w:rPr>
                <w:rFonts w:eastAsia="Times New Roman"/>
                <w:sz w:val="20"/>
                <w:szCs w:val="20"/>
              </w:rPr>
            </w:pPr>
          </w:p>
        </w:tc>
        <w:tc>
          <w:tcPr>
            <w:tcW w:w="0" w:type="auto"/>
            <w:gridSpan w:val="3"/>
            <w:vAlign w:val="center"/>
            <w:hideMark/>
          </w:tcPr>
          <w:p w14:paraId="1ADEB3F5" w14:textId="77777777" w:rsidR="00000000" w:rsidRDefault="006A6AFD">
            <w:pPr>
              <w:spacing w:after="100"/>
              <w:rPr>
                <w:rFonts w:eastAsia="Times New Roman"/>
                <w:sz w:val="20"/>
                <w:szCs w:val="20"/>
              </w:rPr>
            </w:pPr>
          </w:p>
        </w:tc>
        <w:tc>
          <w:tcPr>
            <w:tcW w:w="0" w:type="auto"/>
            <w:gridSpan w:val="3"/>
            <w:vAlign w:val="center"/>
            <w:hideMark/>
          </w:tcPr>
          <w:p w14:paraId="6CAA88C8" w14:textId="77777777" w:rsidR="00000000" w:rsidRDefault="006A6AFD">
            <w:pPr>
              <w:spacing w:after="100"/>
              <w:rPr>
                <w:rFonts w:eastAsia="Times New Roman"/>
                <w:sz w:val="20"/>
                <w:szCs w:val="20"/>
              </w:rPr>
            </w:pPr>
          </w:p>
        </w:tc>
        <w:tc>
          <w:tcPr>
            <w:tcW w:w="0" w:type="auto"/>
            <w:gridSpan w:val="3"/>
            <w:vAlign w:val="center"/>
            <w:hideMark/>
          </w:tcPr>
          <w:p w14:paraId="654E4522" w14:textId="77777777" w:rsidR="00000000" w:rsidRDefault="006A6AFD">
            <w:pPr>
              <w:spacing w:after="100"/>
              <w:rPr>
                <w:rFonts w:eastAsia="Times New Roman"/>
                <w:sz w:val="20"/>
                <w:szCs w:val="20"/>
              </w:rPr>
            </w:pPr>
          </w:p>
        </w:tc>
        <w:tc>
          <w:tcPr>
            <w:tcW w:w="0" w:type="auto"/>
            <w:gridSpan w:val="3"/>
            <w:vAlign w:val="center"/>
            <w:hideMark/>
          </w:tcPr>
          <w:p w14:paraId="06BF1986" w14:textId="77777777" w:rsidR="00000000" w:rsidRDefault="006A6AFD">
            <w:pPr>
              <w:spacing w:after="100"/>
              <w:rPr>
                <w:rFonts w:eastAsia="Times New Roman"/>
                <w:sz w:val="20"/>
                <w:szCs w:val="20"/>
              </w:rPr>
            </w:pPr>
          </w:p>
        </w:tc>
        <w:tc>
          <w:tcPr>
            <w:tcW w:w="0" w:type="auto"/>
            <w:vAlign w:val="center"/>
            <w:hideMark/>
          </w:tcPr>
          <w:p w14:paraId="6C42D9EE" w14:textId="77777777" w:rsidR="00000000" w:rsidRDefault="006A6AFD">
            <w:pPr>
              <w:spacing w:after="100"/>
              <w:rPr>
                <w:rFonts w:eastAsia="Times New Roman"/>
                <w:sz w:val="20"/>
                <w:szCs w:val="20"/>
              </w:rPr>
            </w:pPr>
          </w:p>
        </w:tc>
        <w:tc>
          <w:tcPr>
            <w:tcW w:w="0" w:type="auto"/>
            <w:vAlign w:val="center"/>
            <w:hideMark/>
          </w:tcPr>
          <w:p w14:paraId="5BAF7EC3" w14:textId="77777777" w:rsidR="00000000" w:rsidRDefault="006A6AFD">
            <w:pPr>
              <w:spacing w:after="100"/>
              <w:rPr>
                <w:rFonts w:eastAsia="Times New Roman"/>
                <w:sz w:val="20"/>
                <w:szCs w:val="20"/>
              </w:rPr>
            </w:pPr>
          </w:p>
        </w:tc>
        <w:tc>
          <w:tcPr>
            <w:tcW w:w="0" w:type="auto"/>
            <w:gridSpan w:val="3"/>
            <w:vAlign w:val="center"/>
            <w:hideMark/>
          </w:tcPr>
          <w:p w14:paraId="769EF00E" w14:textId="77777777" w:rsidR="00000000" w:rsidRDefault="006A6AFD">
            <w:pPr>
              <w:spacing w:after="100"/>
              <w:rPr>
                <w:rFonts w:eastAsia="Times New Roman"/>
                <w:sz w:val="20"/>
                <w:szCs w:val="20"/>
              </w:rPr>
            </w:pPr>
          </w:p>
        </w:tc>
        <w:tc>
          <w:tcPr>
            <w:tcW w:w="0" w:type="auto"/>
            <w:vAlign w:val="center"/>
            <w:hideMark/>
          </w:tcPr>
          <w:p w14:paraId="4A6C3488" w14:textId="77777777" w:rsidR="00000000" w:rsidRDefault="006A6AFD">
            <w:pPr>
              <w:spacing w:after="100"/>
              <w:rPr>
                <w:rFonts w:eastAsia="Times New Roman"/>
                <w:sz w:val="20"/>
                <w:szCs w:val="20"/>
              </w:rPr>
            </w:pPr>
          </w:p>
        </w:tc>
        <w:tc>
          <w:tcPr>
            <w:tcW w:w="0" w:type="auto"/>
            <w:vAlign w:val="center"/>
            <w:hideMark/>
          </w:tcPr>
          <w:p w14:paraId="34283187" w14:textId="77777777" w:rsidR="00000000" w:rsidRDefault="006A6AFD">
            <w:pPr>
              <w:spacing w:after="100"/>
              <w:rPr>
                <w:rFonts w:eastAsia="Times New Roman"/>
                <w:sz w:val="20"/>
                <w:szCs w:val="20"/>
              </w:rPr>
            </w:pPr>
          </w:p>
        </w:tc>
        <w:tc>
          <w:tcPr>
            <w:tcW w:w="0" w:type="auto"/>
            <w:vAlign w:val="center"/>
            <w:hideMark/>
          </w:tcPr>
          <w:p w14:paraId="0500E602" w14:textId="77777777" w:rsidR="00000000" w:rsidRDefault="006A6AFD">
            <w:pPr>
              <w:spacing w:after="100"/>
              <w:rPr>
                <w:rFonts w:eastAsia="Times New Roman"/>
                <w:sz w:val="20"/>
                <w:szCs w:val="20"/>
              </w:rPr>
            </w:pPr>
          </w:p>
        </w:tc>
        <w:tc>
          <w:tcPr>
            <w:tcW w:w="0" w:type="auto"/>
            <w:vAlign w:val="center"/>
            <w:hideMark/>
          </w:tcPr>
          <w:p w14:paraId="0E8485AA" w14:textId="77777777" w:rsidR="00000000" w:rsidRDefault="006A6AFD">
            <w:pPr>
              <w:spacing w:after="100"/>
              <w:rPr>
                <w:rFonts w:eastAsia="Times New Roman"/>
                <w:sz w:val="20"/>
                <w:szCs w:val="20"/>
              </w:rPr>
            </w:pPr>
          </w:p>
        </w:tc>
        <w:tc>
          <w:tcPr>
            <w:tcW w:w="0" w:type="auto"/>
            <w:vAlign w:val="center"/>
            <w:hideMark/>
          </w:tcPr>
          <w:p w14:paraId="0D08814F" w14:textId="77777777" w:rsidR="00000000" w:rsidRDefault="006A6AFD">
            <w:pPr>
              <w:spacing w:after="100"/>
              <w:rPr>
                <w:rFonts w:eastAsia="Times New Roman"/>
                <w:sz w:val="20"/>
                <w:szCs w:val="20"/>
              </w:rPr>
            </w:pPr>
          </w:p>
        </w:tc>
        <w:tc>
          <w:tcPr>
            <w:tcW w:w="0" w:type="auto"/>
            <w:vAlign w:val="center"/>
            <w:hideMark/>
          </w:tcPr>
          <w:p w14:paraId="1A55702B" w14:textId="77777777" w:rsidR="00000000" w:rsidRDefault="006A6AFD">
            <w:pPr>
              <w:spacing w:after="100"/>
              <w:rPr>
                <w:rFonts w:eastAsia="Times New Roman"/>
                <w:sz w:val="20"/>
                <w:szCs w:val="20"/>
              </w:rPr>
            </w:pPr>
          </w:p>
        </w:tc>
        <w:tc>
          <w:tcPr>
            <w:tcW w:w="0" w:type="auto"/>
            <w:vAlign w:val="center"/>
            <w:hideMark/>
          </w:tcPr>
          <w:p w14:paraId="5ABCEB80" w14:textId="77777777" w:rsidR="00000000" w:rsidRDefault="006A6AFD">
            <w:pPr>
              <w:spacing w:after="100"/>
              <w:rPr>
                <w:rFonts w:eastAsia="Times New Roman"/>
                <w:sz w:val="20"/>
                <w:szCs w:val="20"/>
              </w:rPr>
            </w:pPr>
          </w:p>
        </w:tc>
        <w:tc>
          <w:tcPr>
            <w:tcW w:w="0" w:type="auto"/>
            <w:vAlign w:val="center"/>
            <w:hideMark/>
          </w:tcPr>
          <w:p w14:paraId="1CA36B17" w14:textId="77777777" w:rsidR="00000000" w:rsidRDefault="006A6AFD">
            <w:pPr>
              <w:spacing w:after="100"/>
              <w:rPr>
                <w:rFonts w:eastAsia="Times New Roman"/>
                <w:sz w:val="20"/>
                <w:szCs w:val="20"/>
              </w:rPr>
            </w:pPr>
          </w:p>
        </w:tc>
        <w:tc>
          <w:tcPr>
            <w:tcW w:w="0" w:type="auto"/>
            <w:vAlign w:val="center"/>
            <w:hideMark/>
          </w:tcPr>
          <w:p w14:paraId="444FFFD0" w14:textId="77777777" w:rsidR="00000000" w:rsidRDefault="006A6AFD">
            <w:pPr>
              <w:spacing w:after="100"/>
              <w:rPr>
                <w:rFonts w:eastAsia="Times New Roman"/>
                <w:sz w:val="20"/>
                <w:szCs w:val="20"/>
              </w:rPr>
            </w:pPr>
          </w:p>
        </w:tc>
        <w:tc>
          <w:tcPr>
            <w:tcW w:w="0" w:type="auto"/>
            <w:vAlign w:val="center"/>
            <w:hideMark/>
          </w:tcPr>
          <w:p w14:paraId="4C1599B7" w14:textId="77777777" w:rsidR="00000000" w:rsidRDefault="006A6AFD">
            <w:pPr>
              <w:spacing w:after="100"/>
              <w:rPr>
                <w:rFonts w:eastAsia="Times New Roman"/>
                <w:sz w:val="20"/>
                <w:szCs w:val="20"/>
              </w:rPr>
            </w:pPr>
          </w:p>
        </w:tc>
        <w:tc>
          <w:tcPr>
            <w:tcW w:w="0" w:type="auto"/>
            <w:vAlign w:val="center"/>
            <w:hideMark/>
          </w:tcPr>
          <w:p w14:paraId="73B6E26F" w14:textId="77777777" w:rsidR="00000000" w:rsidRDefault="006A6AFD">
            <w:pPr>
              <w:spacing w:after="100"/>
              <w:rPr>
                <w:rFonts w:eastAsia="Times New Roman"/>
                <w:sz w:val="20"/>
                <w:szCs w:val="20"/>
              </w:rPr>
            </w:pPr>
          </w:p>
        </w:tc>
        <w:tc>
          <w:tcPr>
            <w:tcW w:w="0" w:type="auto"/>
            <w:vAlign w:val="center"/>
            <w:hideMark/>
          </w:tcPr>
          <w:p w14:paraId="4A19BE2D" w14:textId="77777777" w:rsidR="00000000" w:rsidRDefault="006A6AFD">
            <w:pPr>
              <w:spacing w:after="100"/>
              <w:rPr>
                <w:rFonts w:eastAsia="Times New Roman"/>
                <w:sz w:val="20"/>
                <w:szCs w:val="20"/>
              </w:rPr>
            </w:pPr>
          </w:p>
        </w:tc>
        <w:tc>
          <w:tcPr>
            <w:tcW w:w="0" w:type="auto"/>
            <w:vAlign w:val="center"/>
            <w:hideMark/>
          </w:tcPr>
          <w:p w14:paraId="58A195F2" w14:textId="77777777" w:rsidR="00000000" w:rsidRDefault="006A6AFD">
            <w:pPr>
              <w:spacing w:after="100"/>
              <w:rPr>
                <w:rFonts w:eastAsia="Times New Roman"/>
                <w:sz w:val="20"/>
                <w:szCs w:val="20"/>
              </w:rPr>
            </w:pPr>
          </w:p>
        </w:tc>
        <w:tc>
          <w:tcPr>
            <w:tcW w:w="0" w:type="auto"/>
            <w:vAlign w:val="center"/>
            <w:hideMark/>
          </w:tcPr>
          <w:p w14:paraId="4A023756" w14:textId="77777777" w:rsidR="00000000" w:rsidRDefault="006A6AFD">
            <w:pPr>
              <w:spacing w:after="100"/>
              <w:rPr>
                <w:rFonts w:eastAsia="Times New Roman"/>
                <w:sz w:val="20"/>
                <w:szCs w:val="20"/>
              </w:rPr>
            </w:pPr>
          </w:p>
        </w:tc>
        <w:tc>
          <w:tcPr>
            <w:tcW w:w="0" w:type="auto"/>
            <w:vAlign w:val="center"/>
            <w:hideMark/>
          </w:tcPr>
          <w:p w14:paraId="5211B096" w14:textId="77777777" w:rsidR="00000000" w:rsidRDefault="006A6AFD">
            <w:pPr>
              <w:spacing w:after="100"/>
              <w:rPr>
                <w:rFonts w:eastAsia="Times New Roman"/>
                <w:sz w:val="20"/>
                <w:szCs w:val="20"/>
              </w:rPr>
            </w:pPr>
          </w:p>
        </w:tc>
      </w:tr>
      <w:tr w:rsidR="00000000" w14:paraId="397AD132" w14:textId="77777777">
        <w:trPr>
          <w:divId w:val="724721534"/>
        </w:trPr>
        <w:tc>
          <w:tcPr>
            <w:tcW w:w="0" w:type="auto"/>
            <w:gridSpan w:val="3"/>
            <w:vAlign w:val="center"/>
            <w:hideMark/>
          </w:tcPr>
          <w:p w14:paraId="07CF394D" w14:textId="77777777" w:rsidR="00000000" w:rsidRDefault="006A6AFD">
            <w:pPr>
              <w:spacing w:after="100"/>
              <w:rPr>
                <w:rFonts w:eastAsia="Times New Roman"/>
                <w:sz w:val="20"/>
                <w:szCs w:val="20"/>
              </w:rPr>
            </w:pPr>
          </w:p>
        </w:tc>
        <w:tc>
          <w:tcPr>
            <w:tcW w:w="0" w:type="auto"/>
            <w:gridSpan w:val="3"/>
            <w:vAlign w:val="center"/>
            <w:hideMark/>
          </w:tcPr>
          <w:p w14:paraId="33D5E7BC" w14:textId="77777777" w:rsidR="00000000" w:rsidRDefault="006A6AFD">
            <w:pPr>
              <w:spacing w:after="100"/>
              <w:rPr>
                <w:rFonts w:eastAsia="Times New Roman"/>
                <w:sz w:val="20"/>
                <w:szCs w:val="20"/>
              </w:rPr>
            </w:pPr>
          </w:p>
        </w:tc>
        <w:tc>
          <w:tcPr>
            <w:tcW w:w="0" w:type="auto"/>
            <w:gridSpan w:val="3"/>
            <w:vAlign w:val="center"/>
            <w:hideMark/>
          </w:tcPr>
          <w:p w14:paraId="3027E9F2" w14:textId="77777777" w:rsidR="00000000" w:rsidRDefault="006A6AFD">
            <w:pPr>
              <w:spacing w:after="100"/>
              <w:rPr>
                <w:rFonts w:eastAsia="Times New Roman"/>
                <w:sz w:val="20"/>
                <w:szCs w:val="20"/>
              </w:rPr>
            </w:pPr>
          </w:p>
        </w:tc>
        <w:tc>
          <w:tcPr>
            <w:tcW w:w="0" w:type="auto"/>
            <w:gridSpan w:val="3"/>
            <w:vAlign w:val="center"/>
            <w:hideMark/>
          </w:tcPr>
          <w:p w14:paraId="0646A9CE" w14:textId="77777777" w:rsidR="00000000" w:rsidRDefault="006A6AFD">
            <w:pPr>
              <w:spacing w:after="100"/>
              <w:rPr>
                <w:rFonts w:eastAsia="Times New Roman"/>
                <w:sz w:val="20"/>
                <w:szCs w:val="20"/>
              </w:rPr>
            </w:pPr>
          </w:p>
        </w:tc>
        <w:tc>
          <w:tcPr>
            <w:tcW w:w="0" w:type="auto"/>
            <w:gridSpan w:val="3"/>
            <w:vAlign w:val="center"/>
            <w:hideMark/>
          </w:tcPr>
          <w:p w14:paraId="5FED02D9" w14:textId="77777777" w:rsidR="00000000" w:rsidRDefault="006A6AFD">
            <w:pPr>
              <w:spacing w:after="100"/>
              <w:rPr>
                <w:rFonts w:eastAsia="Times New Roman"/>
                <w:sz w:val="20"/>
                <w:szCs w:val="20"/>
              </w:rPr>
            </w:pPr>
          </w:p>
        </w:tc>
        <w:tc>
          <w:tcPr>
            <w:tcW w:w="0" w:type="auto"/>
            <w:gridSpan w:val="3"/>
            <w:vAlign w:val="center"/>
            <w:hideMark/>
          </w:tcPr>
          <w:p w14:paraId="229335D2" w14:textId="77777777" w:rsidR="00000000" w:rsidRDefault="006A6AFD">
            <w:pPr>
              <w:spacing w:after="100"/>
              <w:rPr>
                <w:rFonts w:eastAsia="Times New Roman"/>
                <w:sz w:val="20"/>
                <w:szCs w:val="20"/>
              </w:rPr>
            </w:pPr>
          </w:p>
        </w:tc>
        <w:tc>
          <w:tcPr>
            <w:tcW w:w="0" w:type="auto"/>
            <w:vAlign w:val="center"/>
            <w:hideMark/>
          </w:tcPr>
          <w:p w14:paraId="04847DDA" w14:textId="77777777" w:rsidR="00000000" w:rsidRDefault="006A6AFD">
            <w:pPr>
              <w:spacing w:after="100"/>
              <w:rPr>
                <w:rFonts w:eastAsia="Times New Roman"/>
                <w:sz w:val="20"/>
                <w:szCs w:val="20"/>
              </w:rPr>
            </w:pPr>
          </w:p>
        </w:tc>
        <w:tc>
          <w:tcPr>
            <w:tcW w:w="0" w:type="auto"/>
            <w:vAlign w:val="center"/>
            <w:hideMark/>
          </w:tcPr>
          <w:p w14:paraId="69DCCF63" w14:textId="77777777" w:rsidR="00000000" w:rsidRDefault="006A6AFD">
            <w:pPr>
              <w:spacing w:after="100"/>
              <w:rPr>
                <w:rFonts w:eastAsia="Times New Roman"/>
                <w:sz w:val="20"/>
                <w:szCs w:val="20"/>
              </w:rPr>
            </w:pPr>
          </w:p>
        </w:tc>
        <w:tc>
          <w:tcPr>
            <w:tcW w:w="0" w:type="auto"/>
            <w:gridSpan w:val="3"/>
            <w:vAlign w:val="center"/>
            <w:hideMark/>
          </w:tcPr>
          <w:p w14:paraId="570CF5D6" w14:textId="77777777" w:rsidR="00000000" w:rsidRDefault="006A6AFD">
            <w:pPr>
              <w:spacing w:after="100"/>
              <w:rPr>
                <w:rFonts w:eastAsia="Times New Roman"/>
                <w:sz w:val="20"/>
                <w:szCs w:val="20"/>
              </w:rPr>
            </w:pPr>
          </w:p>
        </w:tc>
        <w:tc>
          <w:tcPr>
            <w:tcW w:w="0" w:type="auto"/>
            <w:vAlign w:val="center"/>
            <w:hideMark/>
          </w:tcPr>
          <w:p w14:paraId="273FE9A9" w14:textId="77777777" w:rsidR="00000000" w:rsidRDefault="006A6AFD">
            <w:pPr>
              <w:spacing w:after="100"/>
              <w:rPr>
                <w:rFonts w:eastAsia="Times New Roman"/>
                <w:sz w:val="20"/>
                <w:szCs w:val="20"/>
              </w:rPr>
            </w:pPr>
          </w:p>
        </w:tc>
        <w:tc>
          <w:tcPr>
            <w:tcW w:w="0" w:type="auto"/>
            <w:vAlign w:val="center"/>
            <w:hideMark/>
          </w:tcPr>
          <w:p w14:paraId="59F3C6D8" w14:textId="77777777" w:rsidR="00000000" w:rsidRDefault="006A6AFD">
            <w:pPr>
              <w:spacing w:after="100"/>
              <w:rPr>
                <w:rFonts w:eastAsia="Times New Roman"/>
                <w:sz w:val="20"/>
                <w:szCs w:val="20"/>
              </w:rPr>
            </w:pPr>
          </w:p>
        </w:tc>
        <w:tc>
          <w:tcPr>
            <w:tcW w:w="0" w:type="auto"/>
            <w:vAlign w:val="center"/>
            <w:hideMark/>
          </w:tcPr>
          <w:p w14:paraId="78202D20" w14:textId="77777777" w:rsidR="00000000" w:rsidRDefault="006A6AFD">
            <w:pPr>
              <w:spacing w:after="100"/>
              <w:rPr>
                <w:rFonts w:eastAsia="Times New Roman"/>
                <w:sz w:val="20"/>
                <w:szCs w:val="20"/>
              </w:rPr>
            </w:pPr>
          </w:p>
        </w:tc>
        <w:tc>
          <w:tcPr>
            <w:tcW w:w="0" w:type="auto"/>
            <w:vAlign w:val="center"/>
            <w:hideMark/>
          </w:tcPr>
          <w:p w14:paraId="05700A9B" w14:textId="77777777" w:rsidR="00000000" w:rsidRDefault="006A6AFD">
            <w:pPr>
              <w:spacing w:after="100"/>
              <w:rPr>
                <w:rFonts w:eastAsia="Times New Roman"/>
                <w:sz w:val="20"/>
                <w:szCs w:val="20"/>
              </w:rPr>
            </w:pPr>
          </w:p>
        </w:tc>
        <w:tc>
          <w:tcPr>
            <w:tcW w:w="0" w:type="auto"/>
            <w:vAlign w:val="center"/>
            <w:hideMark/>
          </w:tcPr>
          <w:p w14:paraId="36539807" w14:textId="77777777" w:rsidR="00000000" w:rsidRDefault="006A6AFD">
            <w:pPr>
              <w:spacing w:after="100"/>
              <w:rPr>
                <w:rFonts w:eastAsia="Times New Roman"/>
                <w:sz w:val="20"/>
                <w:szCs w:val="20"/>
              </w:rPr>
            </w:pPr>
          </w:p>
        </w:tc>
        <w:tc>
          <w:tcPr>
            <w:tcW w:w="0" w:type="auto"/>
            <w:vAlign w:val="center"/>
            <w:hideMark/>
          </w:tcPr>
          <w:p w14:paraId="3FFC1577" w14:textId="77777777" w:rsidR="00000000" w:rsidRDefault="006A6AFD">
            <w:pPr>
              <w:spacing w:after="100"/>
              <w:rPr>
                <w:rFonts w:eastAsia="Times New Roman"/>
                <w:sz w:val="20"/>
                <w:szCs w:val="20"/>
              </w:rPr>
            </w:pPr>
          </w:p>
        </w:tc>
        <w:tc>
          <w:tcPr>
            <w:tcW w:w="0" w:type="auto"/>
            <w:vAlign w:val="center"/>
            <w:hideMark/>
          </w:tcPr>
          <w:p w14:paraId="44D056AA" w14:textId="77777777" w:rsidR="00000000" w:rsidRDefault="006A6AFD">
            <w:pPr>
              <w:spacing w:after="100"/>
              <w:rPr>
                <w:rFonts w:eastAsia="Times New Roman"/>
                <w:sz w:val="20"/>
                <w:szCs w:val="20"/>
              </w:rPr>
            </w:pPr>
          </w:p>
        </w:tc>
        <w:tc>
          <w:tcPr>
            <w:tcW w:w="0" w:type="auto"/>
            <w:vAlign w:val="center"/>
            <w:hideMark/>
          </w:tcPr>
          <w:p w14:paraId="079988D6" w14:textId="77777777" w:rsidR="00000000" w:rsidRDefault="006A6AFD">
            <w:pPr>
              <w:spacing w:after="100"/>
              <w:rPr>
                <w:rFonts w:eastAsia="Times New Roman"/>
                <w:sz w:val="20"/>
                <w:szCs w:val="20"/>
              </w:rPr>
            </w:pPr>
          </w:p>
        </w:tc>
        <w:tc>
          <w:tcPr>
            <w:tcW w:w="0" w:type="auto"/>
            <w:vAlign w:val="center"/>
            <w:hideMark/>
          </w:tcPr>
          <w:p w14:paraId="28231B63" w14:textId="77777777" w:rsidR="00000000" w:rsidRDefault="006A6AFD">
            <w:pPr>
              <w:spacing w:after="100"/>
              <w:rPr>
                <w:rFonts w:eastAsia="Times New Roman"/>
                <w:sz w:val="20"/>
                <w:szCs w:val="20"/>
              </w:rPr>
            </w:pPr>
          </w:p>
        </w:tc>
        <w:tc>
          <w:tcPr>
            <w:tcW w:w="0" w:type="auto"/>
            <w:vAlign w:val="center"/>
            <w:hideMark/>
          </w:tcPr>
          <w:p w14:paraId="65DE6DCB" w14:textId="77777777" w:rsidR="00000000" w:rsidRDefault="006A6AFD">
            <w:pPr>
              <w:spacing w:after="100"/>
              <w:rPr>
                <w:rFonts w:eastAsia="Times New Roman"/>
                <w:sz w:val="20"/>
                <w:szCs w:val="20"/>
              </w:rPr>
            </w:pPr>
          </w:p>
        </w:tc>
        <w:tc>
          <w:tcPr>
            <w:tcW w:w="0" w:type="auto"/>
            <w:vAlign w:val="center"/>
            <w:hideMark/>
          </w:tcPr>
          <w:p w14:paraId="2126F3DE" w14:textId="77777777" w:rsidR="00000000" w:rsidRDefault="006A6AFD">
            <w:pPr>
              <w:spacing w:after="100"/>
              <w:rPr>
                <w:rFonts w:eastAsia="Times New Roman"/>
                <w:sz w:val="20"/>
                <w:szCs w:val="20"/>
              </w:rPr>
            </w:pPr>
          </w:p>
        </w:tc>
        <w:tc>
          <w:tcPr>
            <w:tcW w:w="0" w:type="auto"/>
            <w:vAlign w:val="center"/>
            <w:hideMark/>
          </w:tcPr>
          <w:p w14:paraId="6E664D6F" w14:textId="77777777" w:rsidR="00000000" w:rsidRDefault="006A6AFD">
            <w:pPr>
              <w:spacing w:after="100"/>
              <w:rPr>
                <w:rFonts w:eastAsia="Times New Roman"/>
                <w:sz w:val="20"/>
                <w:szCs w:val="20"/>
              </w:rPr>
            </w:pPr>
          </w:p>
        </w:tc>
        <w:tc>
          <w:tcPr>
            <w:tcW w:w="0" w:type="auto"/>
            <w:vAlign w:val="center"/>
            <w:hideMark/>
          </w:tcPr>
          <w:p w14:paraId="65B58798" w14:textId="77777777" w:rsidR="00000000" w:rsidRDefault="006A6AFD">
            <w:pPr>
              <w:spacing w:after="100"/>
              <w:rPr>
                <w:rFonts w:eastAsia="Times New Roman"/>
                <w:sz w:val="20"/>
                <w:szCs w:val="20"/>
              </w:rPr>
            </w:pPr>
          </w:p>
        </w:tc>
        <w:tc>
          <w:tcPr>
            <w:tcW w:w="0" w:type="auto"/>
            <w:vAlign w:val="center"/>
            <w:hideMark/>
          </w:tcPr>
          <w:p w14:paraId="001FBE32" w14:textId="77777777" w:rsidR="00000000" w:rsidRDefault="006A6AFD">
            <w:pPr>
              <w:spacing w:after="100"/>
              <w:rPr>
                <w:rFonts w:eastAsia="Times New Roman"/>
                <w:sz w:val="20"/>
                <w:szCs w:val="20"/>
              </w:rPr>
            </w:pPr>
          </w:p>
        </w:tc>
        <w:tc>
          <w:tcPr>
            <w:tcW w:w="0" w:type="auto"/>
            <w:vAlign w:val="center"/>
            <w:hideMark/>
          </w:tcPr>
          <w:p w14:paraId="5CD02DD3" w14:textId="77777777" w:rsidR="00000000" w:rsidRDefault="006A6AFD">
            <w:pPr>
              <w:spacing w:after="100"/>
              <w:rPr>
                <w:rFonts w:eastAsia="Times New Roman"/>
                <w:sz w:val="20"/>
                <w:szCs w:val="20"/>
              </w:rPr>
            </w:pPr>
          </w:p>
        </w:tc>
      </w:tr>
      <w:tr w:rsidR="00000000" w14:paraId="369B0572" w14:textId="77777777">
        <w:trPr>
          <w:divId w:val="724721534"/>
        </w:trPr>
        <w:tc>
          <w:tcPr>
            <w:tcW w:w="0" w:type="auto"/>
            <w:gridSpan w:val="3"/>
            <w:vAlign w:val="center"/>
            <w:hideMark/>
          </w:tcPr>
          <w:p w14:paraId="37B82F5A" w14:textId="77777777" w:rsidR="00000000" w:rsidRDefault="006A6AFD">
            <w:pPr>
              <w:spacing w:after="100"/>
              <w:rPr>
                <w:rFonts w:eastAsia="Times New Roman"/>
                <w:sz w:val="20"/>
                <w:szCs w:val="20"/>
              </w:rPr>
            </w:pPr>
          </w:p>
        </w:tc>
        <w:tc>
          <w:tcPr>
            <w:tcW w:w="0" w:type="auto"/>
            <w:gridSpan w:val="3"/>
            <w:vAlign w:val="center"/>
            <w:hideMark/>
          </w:tcPr>
          <w:p w14:paraId="2FFD4E69" w14:textId="77777777" w:rsidR="00000000" w:rsidRDefault="006A6AFD">
            <w:pPr>
              <w:spacing w:after="100"/>
              <w:rPr>
                <w:rFonts w:eastAsia="Times New Roman"/>
                <w:sz w:val="20"/>
                <w:szCs w:val="20"/>
              </w:rPr>
            </w:pPr>
          </w:p>
        </w:tc>
        <w:tc>
          <w:tcPr>
            <w:tcW w:w="0" w:type="auto"/>
            <w:gridSpan w:val="3"/>
            <w:vAlign w:val="center"/>
            <w:hideMark/>
          </w:tcPr>
          <w:p w14:paraId="23B5ED42" w14:textId="77777777" w:rsidR="00000000" w:rsidRDefault="006A6AFD">
            <w:pPr>
              <w:spacing w:after="100"/>
              <w:rPr>
                <w:rFonts w:eastAsia="Times New Roman"/>
                <w:sz w:val="20"/>
                <w:szCs w:val="20"/>
              </w:rPr>
            </w:pPr>
          </w:p>
        </w:tc>
        <w:tc>
          <w:tcPr>
            <w:tcW w:w="0" w:type="auto"/>
            <w:gridSpan w:val="3"/>
            <w:vAlign w:val="center"/>
            <w:hideMark/>
          </w:tcPr>
          <w:p w14:paraId="155BD206" w14:textId="77777777" w:rsidR="00000000" w:rsidRDefault="006A6AFD">
            <w:pPr>
              <w:spacing w:after="100"/>
              <w:rPr>
                <w:rFonts w:eastAsia="Times New Roman"/>
                <w:sz w:val="20"/>
                <w:szCs w:val="20"/>
              </w:rPr>
            </w:pPr>
          </w:p>
        </w:tc>
        <w:tc>
          <w:tcPr>
            <w:tcW w:w="0" w:type="auto"/>
            <w:gridSpan w:val="3"/>
            <w:vAlign w:val="center"/>
            <w:hideMark/>
          </w:tcPr>
          <w:p w14:paraId="7E94E9DF" w14:textId="77777777" w:rsidR="00000000" w:rsidRDefault="006A6AFD">
            <w:pPr>
              <w:spacing w:after="100"/>
              <w:rPr>
                <w:rFonts w:eastAsia="Times New Roman"/>
                <w:sz w:val="20"/>
                <w:szCs w:val="20"/>
              </w:rPr>
            </w:pPr>
          </w:p>
        </w:tc>
        <w:tc>
          <w:tcPr>
            <w:tcW w:w="0" w:type="auto"/>
            <w:gridSpan w:val="3"/>
            <w:vAlign w:val="center"/>
            <w:hideMark/>
          </w:tcPr>
          <w:p w14:paraId="31DD0AF8" w14:textId="77777777" w:rsidR="00000000" w:rsidRDefault="006A6AFD">
            <w:pPr>
              <w:spacing w:after="100"/>
              <w:rPr>
                <w:rFonts w:eastAsia="Times New Roman"/>
                <w:sz w:val="20"/>
                <w:szCs w:val="20"/>
              </w:rPr>
            </w:pPr>
          </w:p>
        </w:tc>
        <w:tc>
          <w:tcPr>
            <w:tcW w:w="0" w:type="auto"/>
            <w:vAlign w:val="center"/>
            <w:hideMark/>
          </w:tcPr>
          <w:p w14:paraId="07FAA8C9" w14:textId="77777777" w:rsidR="00000000" w:rsidRDefault="006A6AFD">
            <w:pPr>
              <w:spacing w:after="100"/>
              <w:rPr>
                <w:rFonts w:eastAsia="Times New Roman"/>
                <w:sz w:val="20"/>
                <w:szCs w:val="20"/>
              </w:rPr>
            </w:pPr>
          </w:p>
        </w:tc>
        <w:tc>
          <w:tcPr>
            <w:tcW w:w="0" w:type="auto"/>
            <w:vAlign w:val="center"/>
            <w:hideMark/>
          </w:tcPr>
          <w:p w14:paraId="3629CE95" w14:textId="77777777" w:rsidR="00000000" w:rsidRDefault="006A6AFD">
            <w:pPr>
              <w:spacing w:after="100"/>
              <w:rPr>
                <w:rFonts w:eastAsia="Times New Roman"/>
                <w:sz w:val="20"/>
                <w:szCs w:val="20"/>
              </w:rPr>
            </w:pPr>
          </w:p>
        </w:tc>
        <w:tc>
          <w:tcPr>
            <w:tcW w:w="0" w:type="auto"/>
            <w:gridSpan w:val="3"/>
            <w:vAlign w:val="center"/>
            <w:hideMark/>
          </w:tcPr>
          <w:p w14:paraId="7CE7005E" w14:textId="77777777" w:rsidR="00000000" w:rsidRDefault="006A6AFD">
            <w:pPr>
              <w:spacing w:after="100"/>
              <w:rPr>
                <w:rFonts w:eastAsia="Times New Roman"/>
                <w:sz w:val="20"/>
                <w:szCs w:val="20"/>
              </w:rPr>
            </w:pPr>
          </w:p>
        </w:tc>
        <w:tc>
          <w:tcPr>
            <w:tcW w:w="0" w:type="auto"/>
            <w:vAlign w:val="center"/>
            <w:hideMark/>
          </w:tcPr>
          <w:p w14:paraId="450618F9" w14:textId="77777777" w:rsidR="00000000" w:rsidRDefault="006A6AFD">
            <w:pPr>
              <w:spacing w:after="100"/>
              <w:rPr>
                <w:rFonts w:eastAsia="Times New Roman"/>
                <w:sz w:val="20"/>
                <w:szCs w:val="20"/>
              </w:rPr>
            </w:pPr>
          </w:p>
        </w:tc>
        <w:tc>
          <w:tcPr>
            <w:tcW w:w="0" w:type="auto"/>
            <w:vAlign w:val="center"/>
            <w:hideMark/>
          </w:tcPr>
          <w:p w14:paraId="15F8E7FE" w14:textId="77777777" w:rsidR="00000000" w:rsidRDefault="006A6AFD">
            <w:pPr>
              <w:spacing w:after="100"/>
              <w:rPr>
                <w:rFonts w:eastAsia="Times New Roman"/>
                <w:sz w:val="20"/>
                <w:szCs w:val="20"/>
              </w:rPr>
            </w:pPr>
          </w:p>
        </w:tc>
        <w:tc>
          <w:tcPr>
            <w:tcW w:w="0" w:type="auto"/>
            <w:vAlign w:val="center"/>
            <w:hideMark/>
          </w:tcPr>
          <w:p w14:paraId="08E8C575" w14:textId="77777777" w:rsidR="00000000" w:rsidRDefault="006A6AFD">
            <w:pPr>
              <w:spacing w:after="100"/>
              <w:rPr>
                <w:rFonts w:eastAsia="Times New Roman"/>
                <w:sz w:val="20"/>
                <w:szCs w:val="20"/>
              </w:rPr>
            </w:pPr>
          </w:p>
        </w:tc>
        <w:tc>
          <w:tcPr>
            <w:tcW w:w="0" w:type="auto"/>
            <w:vAlign w:val="center"/>
            <w:hideMark/>
          </w:tcPr>
          <w:p w14:paraId="64EBC63C" w14:textId="77777777" w:rsidR="00000000" w:rsidRDefault="006A6AFD">
            <w:pPr>
              <w:spacing w:after="100"/>
              <w:rPr>
                <w:rFonts w:eastAsia="Times New Roman"/>
                <w:sz w:val="20"/>
                <w:szCs w:val="20"/>
              </w:rPr>
            </w:pPr>
          </w:p>
        </w:tc>
        <w:tc>
          <w:tcPr>
            <w:tcW w:w="0" w:type="auto"/>
            <w:vAlign w:val="center"/>
            <w:hideMark/>
          </w:tcPr>
          <w:p w14:paraId="4420D67F" w14:textId="77777777" w:rsidR="00000000" w:rsidRDefault="006A6AFD">
            <w:pPr>
              <w:spacing w:after="100"/>
              <w:rPr>
                <w:rFonts w:eastAsia="Times New Roman"/>
                <w:sz w:val="20"/>
                <w:szCs w:val="20"/>
              </w:rPr>
            </w:pPr>
          </w:p>
        </w:tc>
        <w:tc>
          <w:tcPr>
            <w:tcW w:w="0" w:type="auto"/>
            <w:vAlign w:val="center"/>
            <w:hideMark/>
          </w:tcPr>
          <w:p w14:paraId="3AD192CA" w14:textId="77777777" w:rsidR="00000000" w:rsidRDefault="006A6AFD">
            <w:pPr>
              <w:spacing w:after="100"/>
              <w:rPr>
                <w:rFonts w:eastAsia="Times New Roman"/>
                <w:sz w:val="20"/>
                <w:szCs w:val="20"/>
              </w:rPr>
            </w:pPr>
          </w:p>
        </w:tc>
        <w:tc>
          <w:tcPr>
            <w:tcW w:w="0" w:type="auto"/>
            <w:vAlign w:val="center"/>
            <w:hideMark/>
          </w:tcPr>
          <w:p w14:paraId="14F92242" w14:textId="77777777" w:rsidR="00000000" w:rsidRDefault="006A6AFD">
            <w:pPr>
              <w:spacing w:after="100"/>
              <w:rPr>
                <w:rFonts w:eastAsia="Times New Roman"/>
                <w:sz w:val="20"/>
                <w:szCs w:val="20"/>
              </w:rPr>
            </w:pPr>
          </w:p>
        </w:tc>
        <w:tc>
          <w:tcPr>
            <w:tcW w:w="0" w:type="auto"/>
            <w:vAlign w:val="center"/>
            <w:hideMark/>
          </w:tcPr>
          <w:p w14:paraId="34A3ED68" w14:textId="77777777" w:rsidR="00000000" w:rsidRDefault="006A6AFD">
            <w:pPr>
              <w:spacing w:after="100"/>
              <w:rPr>
                <w:rFonts w:eastAsia="Times New Roman"/>
                <w:sz w:val="20"/>
                <w:szCs w:val="20"/>
              </w:rPr>
            </w:pPr>
          </w:p>
        </w:tc>
        <w:tc>
          <w:tcPr>
            <w:tcW w:w="0" w:type="auto"/>
            <w:vAlign w:val="center"/>
            <w:hideMark/>
          </w:tcPr>
          <w:p w14:paraId="0FD787CD" w14:textId="77777777" w:rsidR="00000000" w:rsidRDefault="006A6AFD">
            <w:pPr>
              <w:spacing w:after="100"/>
              <w:rPr>
                <w:rFonts w:eastAsia="Times New Roman"/>
                <w:sz w:val="20"/>
                <w:szCs w:val="20"/>
              </w:rPr>
            </w:pPr>
          </w:p>
        </w:tc>
        <w:tc>
          <w:tcPr>
            <w:tcW w:w="0" w:type="auto"/>
            <w:vAlign w:val="center"/>
            <w:hideMark/>
          </w:tcPr>
          <w:p w14:paraId="5A816EDB" w14:textId="77777777" w:rsidR="00000000" w:rsidRDefault="006A6AFD">
            <w:pPr>
              <w:spacing w:after="100"/>
              <w:rPr>
                <w:rFonts w:eastAsia="Times New Roman"/>
                <w:sz w:val="20"/>
                <w:szCs w:val="20"/>
              </w:rPr>
            </w:pPr>
          </w:p>
        </w:tc>
        <w:tc>
          <w:tcPr>
            <w:tcW w:w="0" w:type="auto"/>
            <w:vAlign w:val="center"/>
            <w:hideMark/>
          </w:tcPr>
          <w:p w14:paraId="3286A7EB" w14:textId="77777777" w:rsidR="00000000" w:rsidRDefault="006A6AFD">
            <w:pPr>
              <w:spacing w:after="100"/>
              <w:rPr>
                <w:rFonts w:eastAsia="Times New Roman"/>
                <w:sz w:val="20"/>
                <w:szCs w:val="20"/>
              </w:rPr>
            </w:pPr>
          </w:p>
        </w:tc>
        <w:tc>
          <w:tcPr>
            <w:tcW w:w="0" w:type="auto"/>
            <w:vAlign w:val="center"/>
            <w:hideMark/>
          </w:tcPr>
          <w:p w14:paraId="72E4AC79" w14:textId="77777777" w:rsidR="00000000" w:rsidRDefault="006A6AFD">
            <w:pPr>
              <w:spacing w:after="100"/>
              <w:rPr>
                <w:rFonts w:eastAsia="Times New Roman"/>
                <w:sz w:val="20"/>
                <w:szCs w:val="20"/>
              </w:rPr>
            </w:pPr>
          </w:p>
        </w:tc>
        <w:tc>
          <w:tcPr>
            <w:tcW w:w="0" w:type="auto"/>
            <w:vAlign w:val="center"/>
            <w:hideMark/>
          </w:tcPr>
          <w:p w14:paraId="49B99072" w14:textId="77777777" w:rsidR="00000000" w:rsidRDefault="006A6AFD">
            <w:pPr>
              <w:spacing w:after="100"/>
              <w:rPr>
                <w:rFonts w:eastAsia="Times New Roman"/>
                <w:sz w:val="20"/>
                <w:szCs w:val="20"/>
              </w:rPr>
            </w:pPr>
          </w:p>
        </w:tc>
        <w:tc>
          <w:tcPr>
            <w:tcW w:w="0" w:type="auto"/>
            <w:vAlign w:val="center"/>
            <w:hideMark/>
          </w:tcPr>
          <w:p w14:paraId="6EE7543B" w14:textId="77777777" w:rsidR="00000000" w:rsidRDefault="006A6AFD">
            <w:pPr>
              <w:spacing w:after="100"/>
              <w:rPr>
                <w:rFonts w:eastAsia="Times New Roman"/>
                <w:sz w:val="20"/>
                <w:szCs w:val="20"/>
              </w:rPr>
            </w:pPr>
          </w:p>
        </w:tc>
        <w:tc>
          <w:tcPr>
            <w:tcW w:w="0" w:type="auto"/>
            <w:vAlign w:val="center"/>
            <w:hideMark/>
          </w:tcPr>
          <w:p w14:paraId="3B974E13" w14:textId="77777777" w:rsidR="00000000" w:rsidRDefault="006A6AFD">
            <w:pPr>
              <w:spacing w:after="100"/>
              <w:rPr>
                <w:rFonts w:eastAsia="Times New Roman"/>
                <w:sz w:val="20"/>
                <w:szCs w:val="20"/>
              </w:rPr>
            </w:pPr>
          </w:p>
        </w:tc>
      </w:tr>
    </w:tbl>
    <w:p w14:paraId="742CB862" w14:textId="77777777" w:rsidR="00000000" w:rsidRDefault="006A6AFD">
      <w:pPr>
        <w:ind w:firstLine="360"/>
        <w:divId w:val="117996466"/>
        <w:rPr>
          <w:rFonts w:eastAsia="Times New Roman"/>
        </w:rPr>
      </w:pPr>
      <w:r>
        <w:rPr>
          <w:rFonts w:eastAsia="Times New Roman"/>
          <w:color w:val="000000"/>
          <w:sz w:val="20"/>
          <w:szCs w:val="20"/>
        </w:rPr>
        <w:t>IMS revenue decreased 2%, driven primarily by declines of $35 million in ISR, reflecting lower aircraft procurement and delivery volume that outweighed higher production and modification activity on an aircraft missionization program and $47 million in fuz</w:t>
      </w:r>
      <w:r>
        <w:rPr>
          <w:rFonts w:eastAsia="Times New Roman"/>
          <w:color w:val="000000"/>
          <w:sz w:val="20"/>
          <w:szCs w:val="20"/>
        </w:rPr>
        <w:t xml:space="preserve">ing and ordnance systems and other related programs, reflecting lower volume. The declines were partially offset by an increase in revenue of $24 million in Electro Optical, reflecting higher WESCAM volumes, $22 million in Maritime primarily due to higher </w:t>
      </w:r>
      <w:r>
        <w:rPr>
          <w:rFonts w:eastAsia="Times New Roman"/>
          <w:color w:val="000000"/>
          <w:sz w:val="20"/>
          <w:szCs w:val="20"/>
        </w:rPr>
        <w:t>revenue on Virginia-class and classified programs and $10 million in Commercial Aviation Solutions, from a continued aerospace market recovery.</w:t>
      </w:r>
    </w:p>
    <w:p w14:paraId="72AA7CDD" w14:textId="77777777" w:rsidR="00000000" w:rsidRDefault="006A6AFD">
      <w:pPr>
        <w:ind w:firstLine="360"/>
        <w:divId w:val="303464105"/>
        <w:rPr>
          <w:rFonts w:eastAsia="Times New Roman"/>
        </w:rPr>
      </w:pPr>
      <w:r>
        <w:rPr>
          <w:rFonts w:eastAsia="Times New Roman"/>
          <w:color w:val="000000"/>
          <w:sz w:val="20"/>
          <w:szCs w:val="20"/>
        </w:rPr>
        <w:t>IMS operating margin expanded 140 basis points to 14.8% from favorable program and product mix.</w:t>
      </w:r>
    </w:p>
    <w:p w14:paraId="11850E78" w14:textId="77777777" w:rsidR="00000000" w:rsidRDefault="006A6AFD">
      <w:pPr>
        <w:divId w:val="1724719769"/>
        <w:rPr>
          <w:rFonts w:eastAsia="Times New Roman"/>
        </w:rPr>
      </w:pPr>
      <w:r>
        <w:rPr>
          <w:rFonts w:eastAsia="Times New Roman"/>
          <w:b/>
          <w:bCs/>
          <w:i/>
          <w:iCs/>
          <w:color w:val="000000"/>
          <w:sz w:val="20"/>
          <w:szCs w:val="20"/>
        </w:rPr>
        <w:t>Space &amp; Airborne</w:t>
      </w:r>
      <w:r>
        <w:rPr>
          <w:rFonts w:eastAsia="Times New Roman"/>
          <w:b/>
          <w:bCs/>
          <w:i/>
          <w:iCs/>
          <w:color w:val="000000"/>
          <w:sz w:val="20"/>
          <w:szCs w:val="20"/>
        </w:rPr>
        <w:t xml:space="preserve"> Systems Segment (“SAS”)</w:t>
      </w:r>
    </w:p>
    <w:tbl>
      <w:tblPr>
        <w:tblW w:w="5000" w:type="pct"/>
        <w:tblCellMar>
          <w:top w:w="15" w:type="dxa"/>
          <w:left w:w="15" w:type="dxa"/>
          <w:bottom w:w="15" w:type="dxa"/>
          <w:right w:w="15" w:type="dxa"/>
        </w:tblCellMar>
        <w:tblLook w:val="04A0" w:firstRow="1" w:lastRow="0" w:firstColumn="1" w:lastColumn="0" w:noHBand="0" w:noVBand="1"/>
      </w:tblPr>
      <w:tblGrid>
        <w:gridCol w:w="40"/>
        <w:gridCol w:w="4364"/>
        <w:gridCol w:w="39"/>
        <w:gridCol w:w="120"/>
        <w:gridCol w:w="748"/>
        <w:gridCol w:w="187"/>
        <w:gridCol w:w="36"/>
        <w:gridCol w:w="36"/>
        <w:gridCol w:w="36"/>
        <w:gridCol w:w="120"/>
        <w:gridCol w:w="645"/>
        <w:gridCol w:w="187"/>
        <w:gridCol w:w="36"/>
        <w:gridCol w:w="36"/>
        <w:gridCol w:w="36"/>
        <w:gridCol w:w="54"/>
        <w:gridCol w:w="612"/>
        <w:gridCol w:w="254"/>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3B198DFD" w14:textId="77777777">
        <w:trPr>
          <w:divId w:val="1724719769"/>
        </w:trPr>
        <w:tc>
          <w:tcPr>
            <w:tcW w:w="50" w:type="pct"/>
            <w:vAlign w:val="center"/>
            <w:hideMark/>
          </w:tcPr>
          <w:p w14:paraId="3888BF87" w14:textId="77777777" w:rsidR="00000000" w:rsidRDefault="006A6AFD">
            <w:pPr>
              <w:rPr>
                <w:rFonts w:eastAsia="Times New Roman"/>
              </w:rPr>
            </w:pPr>
          </w:p>
        </w:tc>
        <w:tc>
          <w:tcPr>
            <w:tcW w:w="2998" w:type="pct"/>
            <w:vAlign w:val="center"/>
            <w:hideMark/>
          </w:tcPr>
          <w:p w14:paraId="71285EC7" w14:textId="77777777" w:rsidR="00000000" w:rsidRDefault="006A6AFD">
            <w:pPr>
              <w:spacing w:after="100"/>
              <w:rPr>
                <w:rFonts w:eastAsia="Times New Roman"/>
                <w:sz w:val="20"/>
                <w:szCs w:val="20"/>
              </w:rPr>
            </w:pPr>
          </w:p>
        </w:tc>
        <w:tc>
          <w:tcPr>
            <w:tcW w:w="5" w:type="pct"/>
            <w:vAlign w:val="center"/>
            <w:hideMark/>
          </w:tcPr>
          <w:p w14:paraId="34C8F619" w14:textId="77777777" w:rsidR="00000000" w:rsidRDefault="006A6AFD">
            <w:pPr>
              <w:spacing w:after="100"/>
              <w:rPr>
                <w:rFonts w:eastAsia="Times New Roman"/>
                <w:sz w:val="20"/>
                <w:szCs w:val="20"/>
              </w:rPr>
            </w:pPr>
          </w:p>
        </w:tc>
        <w:tc>
          <w:tcPr>
            <w:tcW w:w="50" w:type="pct"/>
            <w:vAlign w:val="center"/>
            <w:hideMark/>
          </w:tcPr>
          <w:p w14:paraId="1C95F606" w14:textId="77777777" w:rsidR="00000000" w:rsidRDefault="006A6AFD">
            <w:pPr>
              <w:spacing w:after="100"/>
              <w:rPr>
                <w:rFonts w:eastAsia="Times New Roman"/>
                <w:sz w:val="20"/>
                <w:szCs w:val="20"/>
              </w:rPr>
            </w:pPr>
          </w:p>
        </w:tc>
        <w:tc>
          <w:tcPr>
            <w:tcW w:w="570" w:type="pct"/>
            <w:vAlign w:val="center"/>
            <w:hideMark/>
          </w:tcPr>
          <w:p w14:paraId="400C0EF5" w14:textId="77777777" w:rsidR="00000000" w:rsidRDefault="006A6AFD">
            <w:pPr>
              <w:spacing w:after="100"/>
              <w:rPr>
                <w:rFonts w:eastAsia="Times New Roman"/>
                <w:sz w:val="20"/>
                <w:szCs w:val="20"/>
              </w:rPr>
            </w:pPr>
          </w:p>
        </w:tc>
        <w:tc>
          <w:tcPr>
            <w:tcW w:w="5" w:type="pct"/>
            <w:vAlign w:val="center"/>
            <w:hideMark/>
          </w:tcPr>
          <w:p w14:paraId="29A6B17C" w14:textId="77777777" w:rsidR="00000000" w:rsidRDefault="006A6AFD">
            <w:pPr>
              <w:spacing w:after="100"/>
              <w:rPr>
                <w:rFonts w:eastAsia="Times New Roman"/>
                <w:sz w:val="20"/>
                <w:szCs w:val="20"/>
              </w:rPr>
            </w:pPr>
          </w:p>
        </w:tc>
        <w:tc>
          <w:tcPr>
            <w:tcW w:w="5" w:type="pct"/>
            <w:vAlign w:val="center"/>
            <w:hideMark/>
          </w:tcPr>
          <w:p w14:paraId="7AF3ABC6" w14:textId="77777777" w:rsidR="00000000" w:rsidRDefault="006A6AFD">
            <w:pPr>
              <w:spacing w:after="100"/>
              <w:rPr>
                <w:rFonts w:eastAsia="Times New Roman"/>
                <w:sz w:val="20"/>
                <w:szCs w:val="20"/>
              </w:rPr>
            </w:pPr>
          </w:p>
        </w:tc>
        <w:tc>
          <w:tcPr>
            <w:tcW w:w="25" w:type="pct"/>
            <w:vAlign w:val="center"/>
            <w:hideMark/>
          </w:tcPr>
          <w:p w14:paraId="7111C0F0" w14:textId="77777777" w:rsidR="00000000" w:rsidRDefault="006A6AFD">
            <w:pPr>
              <w:spacing w:after="100"/>
              <w:rPr>
                <w:rFonts w:eastAsia="Times New Roman"/>
                <w:sz w:val="20"/>
                <w:szCs w:val="20"/>
              </w:rPr>
            </w:pPr>
          </w:p>
        </w:tc>
        <w:tc>
          <w:tcPr>
            <w:tcW w:w="5" w:type="pct"/>
            <w:vAlign w:val="center"/>
            <w:hideMark/>
          </w:tcPr>
          <w:p w14:paraId="5123BAB0" w14:textId="77777777" w:rsidR="00000000" w:rsidRDefault="006A6AFD">
            <w:pPr>
              <w:spacing w:after="100"/>
              <w:rPr>
                <w:rFonts w:eastAsia="Times New Roman"/>
                <w:sz w:val="20"/>
                <w:szCs w:val="20"/>
              </w:rPr>
            </w:pPr>
          </w:p>
        </w:tc>
        <w:tc>
          <w:tcPr>
            <w:tcW w:w="50" w:type="pct"/>
            <w:vAlign w:val="center"/>
            <w:hideMark/>
          </w:tcPr>
          <w:p w14:paraId="62BDC362" w14:textId="77777777" w:rsidR="00000000" w:rsidRDefault="006A6AFD">
            <w:pPr>
              <w:spacing w:after="100"/>
              <w:rPr>
                <w:rFonts w:eastAsia="Times New Roman"/>
                <w:sz w:val="20"/>
                <w:szCs w:val="20"/>
              </w:rPr>
            </w:pPr>
          </w:p>
        </w:tc>
        <w:tc>
          <w:tcPr>
            <w:tcW w:w="570" w:type="pct"/>
            <w:vAlign w:val="center"/>
            <w:hideMark/>
          </w:tcPr>
          <w:p w14:paraId="24FD7174" w14:textId="77777777" w:rsidR="00000000" w:rsidRDefault="006A6AFD">
            <w:pPr>
              <w:spacing w:after="100"/>
              <w:rPr>
                <w:rFonts w:eastAsia="Times New Roman"/>
                <w:sz w:val="20"/>
                <w:szCs w:val="20"/>
              </w:rPr>
            </w:pPr>
          </w:p>
        </w:tc>
        <w:tc>
          <w:tcPr>
            <w:tcW w:w="5" w:type="pct"/>
            <w:vAlign w:val="center"/>
            <w:hideMark/>
          </w:tcPr>
          <w:p w14:paraId="29F6235E" w14:textId="77777777" w:rsidR="00000000" w:rsidRDefault="006A6AFD">
            <w:pPr>
              <w:spacing w:after="100"/>
              <w:rPr>
                <w:rFonts w:eastAsia="Times New Roman"/>
                <w:sz w:val="20"/>
                <w:szCs w:val="20"/>
              </w:rPr>
            </w:pPr>
          </w:p>
        </w:tc>
        <w:tc>
          <w:tcPr>
            <w:tcW w:w="5" w:type="pct"/>
            <w:vAlign w:val="center"/>
            <w:hideMark/>
          </w:tcPr>
          <w:p w14:paraId="62B797C6" w14:textId="77777777" w:rsidR="00000000" w:rsidRDefault="006A6AFD">
            <w:pPr>
              <w:spacing w:after="100"/>
              <w:rPr>
                <w:rFonts w:eastAsia="Times New Roman"/>
                <w:sz w:val="20"/>
                <w:szCs w:val="20"/>
              </w:rPr>
            </w:pPr>
          </w:p>
        </w:tc>
        <w:tc>
          <w:tcPr>
            <w:tcW w:w="25" w:type="pct"/>
            <w:vAlign w:val="center"/>
            <w:hideMark/>
          </w:tcPr>
          <w:p w14:paraId="384683D6" w14:textId="77777777" w:rsidR="00000000" w:rsidRDefault="006A6AFD">
            <w:pPr>
              <w:spacing w:after="100"/>
              <w:rPr>
                <w:rFonts w:eastAsia="Times New Roman"/>
                <w:sz w:val="20"/>
                <w:szCs w:val="20"/>
              </w:rPr>
            </w:pPr>
          </w:p>
        </w:tc>
        <w:tc>
          <w:tcPr>
            <w:tcW w:w="5" w:type="pct"/>
            <w:vAlign w:val="center"/>
            <w:hideMark/>
          </w:tcPr>
          <w:p w14:paraId="043C7AB8" w14:textId="77777777" w:rsidR="00000000" w:rsidRDefault="006A6AFD">
            <w:pPr>
              <w:spacing w:after="100"/>
              <w:rPr>
                <w:rFonts w:eastAsia="Times New Roman"/>
                <w:sz w:val="20"/>
                <w:szCs w:val="20"/>
              </w:rPr>
            </w:pPr>
          </w:p>
        </w:tc>
        <w:tc>
          <w:tcPr>
            <w:tcW w:w="50" w:type="pct"/>
            <w:vAlign w:val="center"/>
            <w:hideMark/>
          </w:tcPr>
          <w:p w14:paraId="1F3C8D62" w14:textId="77777777" w:rsidR="00000000" w:rsidRDefault="006A6AFD">
            <w:pPr>
              <w:spacing w:after="100"/>
              <w:rPr>
                <w:rFonts w:eastAsia="Times New Roman"/>
                <w:sz w:val="20"/>
                <w:szCs w:val="20"/>
              </w:rPr>
            </w:pPr>
          </w:p>
        </w:tc>
        <w:tc>
          <w:tcPr>
            <w:tcW w:w="570" w:type="pct"/>
            <w:vAlign w:val="center"/>
            <w:hideMark/>
          </w:tcPr>
          <w:p w14:paraId="7108A657" w14:textId="77777777" w:rsidR="00000000" w:rsidRDefault="006A6AFD">
            <w:pPr>
              <w:spacing w:after="100"/>
              <w:rPr>
                <w:rFonts w:eastAsia="Times New Roman"/>
                <w:sz w:val="20"/>
                <w:szCs w:val="20"/>
              </w:rPr>
            </w:pPr>
          </w:p>
        </w:tc>
        <w:tc>
          <w:tcPr>
            <w:tcW w:w="5" w:type="pct"/>
            <w:vAlign w:val="center"/>
            <w:hideMark/>
          </w:tcPr>
          <w:p w14:paraId="73E24B38" w14:textId="77777777" w:rsidR="00000000" w:rsidRDefault="006A6AFD">
            <w:pPr>
              <w:spacing w:after="100"/>
              <w:rPr>
                <w:rFonts w:eastAsia="Times New Roman"/>
                <w:sz w:val="20"/>
                <w:szCs w:val="20"/>
              </w:rPr>
            </w:pPr>
          </w:p>
        </w:tc>
        <w:tc>
          <w:tcPr>
            <w:tcW w:w="0" w:type="auto"/>
            <w:vAlign w:val="center"/>
            <w:hideMark/>
          </w:tcPr>
          <w:p w14:paraId="4B6C87AC" w14:textId="77777777" w:rsidR="00000000" w:rsidRDefault="006A6AFD">
            <w:pPr>
              <w:spacing w:after="100"/>
              <w:rPr>
                <w:rFonts w:eastAsia="Times New Roman"/>
                <w:sz w:val="20"/>
                <w:szCs w:val="20"/>
              </w:rPr>
            </w:pPr>
          </w:p>
        </w:tc>
        <w:tc>
          <w:tcPr>
            <w:tcW w:w="0" w:type="auto"/>
            <w:vAlign w:val="center"/>
            <w:hideMark/>
          </w:tcPr>
          <w:p w14:paraId="1D9DB3B8" w14:textId="77777777" w:rsidR="00000000" w:rsidRDefault="006A6AFD">
            <w:pPr>
              <w:spacing w:after="100"/>
              <w:rPr>
                <w:rFonts w:eastAsia="Times New Roman"/>
                <w:sz w:val="20"/>
                <w:szCs w:val="20"/>
              </w:rPr>
            </w:pPr>
          </w:p>
        </w:tc>
        <w:tc>
          <w:tcPr>
            <w:tcW w:w="0" w:type="auto"/>
            <w:gridSpan w:val="3"/>
            <w:vAlign w:val="center"/>
            <w:hideMark/>
          </w:tcPr>
          <w:p w14:paraId="46045257" w14:textId="77777777" w:rsidR="00000000" w:rsidRDefault="006A6AFD">
            <w:pPr>
              <w:spacing w:after="100"/>
              <w:rPr>
                <w:rFonts w:eastAsia="Times New Roman"/>
                <w:sz w:val="20"/>
                <w:szCs w:val="20"/>
              </w:rPr>
            </w:pPr>
          </w:p>
        </w:tc>
        <w:tc>
          <w:tcPr>
            <w:tcW w:w="0" w:type="auto"/>
            <w:gridSpan w:val="3"/>
            <w:vAlign w:val="center"/>
            <w:hideMark/>
          </w:tcPr>
          <w:p w14:paraId="2ED7ABCC" w14:textId="77777777" w:rsidR="00000000" w:rsidRDefault="006A6AFD">
            <w:pPr>
              <w:spacing w:after="100"/>
              <w:rPr>
                <w:rFonts w:eastAsia="Times New Roman"/>
                <w:sz w:val="20"/>
                <w:szCs w:val="20"/>
              </w:rPr>
            </w:pPr>
          </w:p>
        </w:tc>
        <w:tc>
          <w:tcPr>
            <w:tcW w:w="0" w:type="auto"/>
            <w:gridSpan w:val="3"/>
            <w:vAlign w:val="center"/>
            <w:hideMark/>
          </w:tcPr>
          <w:p w14:paraId="22E682EF" w14:textId="77777777" w:rsidR="00000000" w:rsidRDefault="006A6AFD">
            <w:pPr>
              <w:spacing w:after="100"/>
              <w:rPr>
                <w:rFonts w:eastAsia="Times New Roman"/>
                <w:sz w:val="20"/>
                <w:szCs w:val="20"/>
              </w:rPr>
            </w:pPr>
          </w:p>
        </w:tc>
        <w:tc>
          <w:tcPr>
            <w:tcW w:w="0" w:type="auto"/>
            <w:gridSpan w:val="3"/>
            <w:vAlign w:val="center"/>
            <w:hideMark/>
          </w:tcPr>
          <w:p w14:paraId="0039CBCB" w14:textId="77777777" w:rsidR="00000000" w:rsidRDefault="006A6AFD">
            <w:pPr>
              <w:spacing w:after="100"/>
              <w:rPr>
                <w:rFonts w:eastAsia="Times New Roman"/>
                <w:sz w:val="20"/>
                <w:szCs w:val="20"/>
              </w:rPr>
            </w:pPr>
          </w:p>
        </w:tc>
        <w:tc>
          <w:tcPr>
            <w:tcW w:w="0" w:type="auto"/>
            <w:gridSpan w:val="3"/>
            <w:vAlign w:val="center"/>
            <w:hideMark/>
          </w:tcPr>
          <w:p w14:paraId="444BCA5E" w14:textId="77777777" w:rsidR="00000000" w:rsidRDefault="006A6AFD">
            <w:pPr>
              <w:spacing w:after="100"/>
              <w:rPr>
                <w:rFonts w:eastAsia="Times New Roman"/>
                <w:sz w:val="20"/>
                <w:szCs w:val="20"/>
              </w:rPr>
            </w:pPr>
          </w:p>
        </w:tc>
        <w:tc>
          <w:tcPr>
            <w:tcW w:w="0" w:type="auto"/>
            <w:gridSpan w:val="3"/>
            <w:vAlign w:val="center"/>
            <w:hideMark/>
          </w:tcPr>
          <w:p w14:paraId="2A9F44A7" w14:textId="77777777" w:rsidR="00000000" w:rsidRDefault="006A6AFD">
            <w:pPr>
              <w:spacing w:after="100"/>
              <w:rPr>
                <w:rFonts w:eastAsia="Times New Roman"/>
                <w:sz w:val="20"/>
                <w:szCs w:val="20"/>
              </w:rPr>
            </w:pPr>
          </w:p>
        </w:tc>
      </w:tr>
      <w:tr w:rsidR="00000000" w14:paraId="6DFD05D8" w14:textId="77777777">
        <w:trPr>
          <w:divId w:val="1724719769"/>
        </w:trPr>
        <w:tc>
          <w:tcPr>
            <w:tcW w:w="0" w:type="auto"/>
            <w:gridSpan w:val="3"/>
            <w:tcMar>
              <w:top w:w="30" w:type="dxa"/>
              <w:left w:w="20" w:type="dxa"/>
              <w:bottom w:w="30" w:type="dxa"/>
              <w:right w:w="20" w:type="dxa"/>
            </w:tcMar>
            <w:vAlign w:val="bottom"/>
            <w:hideMark/>
          </w:tcPr>
          <w:p w14:paraId="5E68FC26" w14:textId="77777777" w:rsidR="00000000" w:rsidRDefault="006A6AFD">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14:paraId="7C9E2474" w14:textId="77777777" w:rsidR="00000000" w:rsidRDefault="006A6AFD">
            <w:pPr>
              <w:spacing w:after="100"/>
              <w:jc w:val="center"/>
              <w:rPr>
                <w:rFonts w:eastAsia="Times New Roman"/>
              </w:rPr>
            </w:pPr>
            <w:r>
              <w:rPr>
                <w:rFonts w:eastAsia="Times New Roman"/>
                <w:b/>
                <w:bCs/>
                <w:color w:val="000000"/>
                <w:sz w:val="16"/>
                <w:szCs w:val="16"/>
              </w:rPr>
              <w:t>Quarter Ended</w:t>
            </w:r>
          </w:p>
        </w:tc>
        <w:tc>
          <w:tcPr>
            <w:tcW w:w="0" w:type="auto"/>
            <w:vAlign w:val="center"/>
            <w:hideMark/>
          </w:tcPr>
          <w:p w14:paraId="59E9707F" w14:textId="77777777" w:rsidR="00000000" w:rsidRDefault="006A6AFD">
            <w:pPr>
              <w:spacing w:after="100"/>
              <w:jc w:val="center"/>
              <w:rPr>
                <w:rFonts w:eastAsia="Times New Roman"/>
              </w:rPr>
            </w:pPr>
          </w:p>
        </w:tc>
        <w:tc>
          <w:tcPr>
            <w:tcW w:w="0" w:type="auto"/>
            <w:vAlign w:val="center"/>
            <w:hideMark/>
          </w:tcPr>
          <w:p w14:paraId="6B8DA9CD" w14:textId="77777777" w:rsidR="00000000" w:rsidRDefault="006A6AFD">
            <w:pPr>
              <w:spacing w:after="100"/>
              <w:rPr>
                <w:rFonts w:eastAsia="Times New Roman"/>
                <w:sz w:val="20"/>
                <w:szCs w:val="20"/>
              </w:rPr>
            </w:pPr>
          </w:p>
        </w:tc>
        <w:tc>
          <w:tcPr>
            <w:tcW w:w="0" w:type="auto"/>
            <w:vAlign w:val="center"/>
            <w:hideMark/>
          </w:tcPr>
          <w:p w14:paraId="34B80C5E" w14:textId="77777777" w:rsidR="00000000" w:rsidRDefault="006A6AFD">
            <w:pPr>
              <w:spacing w:after="100"/>
              <w:rPr>
                <w:rFonts w:eastAsia="Times New Roman"/>
                <w:sz w:val="20"/>
                <w:szCs w:val="20"/>
              </w:rPr>
            </w:pPr>
          </w:p>
        </w:tc>
        <w:tc>
          <w:tcPr>
            <w:tcW w:w="0" w:type="auto"/>
            <w:vAlign w:val="center"/>
            <w:hideMark/>
          </w:tcPr>
          <w:p w14:paraId="13BF4566" w14:textId="77777777" w:rsidR="00000000" w:rsidRDefault="006A6AFD">
            <w:pPr>
              <w:spacing w:after="100"/>
              <w:rPr>
                <w:rFonts w:eastAsia="Times New Roman"/>
                <w:sz w:val="20"/>
                <w:szCs w:val="20"/>
              </w:rPr>
            </w:pPr>
          </w:p>
        </w:tc>
        <w:tc>
          <w:tcPr>
            <w:tcW w:w="0" w:type="auto"/>
            <w:vAlign w:val="center"/>
            <w:hideMark/>
          </w:tcPr>
          <w:p w14:paraId="2BD605F7" w14:textId="77777777" w:rsidR="00000000" w:rsidRDefault="006A6AFD">
            <w:pPr>
              <w:spacing w:after="100"/>
              <w:rPr>
                <w:rFonts w:eastAsia="Times New Roman"/>
                <w:sz w:val="20"/>
                <w:szCs w:val="20"/>
              </w:rPr>
            </w:pPr>
          </w:p>
        </w:tc>
        <w:tc>
          <w:tcPr>
            <w:tcW w:w="0" w:type="auto"/>
            <w:vAlign w:val="center"/>
            <w:hideMark/>
          </w:tcPr>
          <w:p w14:paraId="4CAF9924" w14:textId="77777777" w:rsidR="00000000" w:rsidRDefault="006A6AFD">
            <w:pPr>
              <w:spacing w:after="100"/>
              <w:rPr>
                <w:rFonts w:eastAsia="Times New Roman"/>
                <w:sz w:val="20"/>
                <w:szCs w:val="20"/>
              </w:rPr>
            </w:pPr>
          </w:p>
        </w:tc>
        <w:tc>
          <w:tcPr>
            <w:tcW w:w="0" w:type="auto"/>
            <w:vAlign w:val="center"/>
            <w:hideMark/>
          </w:tcPr>
          <w:p w14:paraId="0792CDB4" w14:textId="77777777" w:rsidR="00000000" w:rsidRDefault="006A6AFD">
            <w:pPr>
              <w:spacing w:after="100"/>
              <w:rPr>
                <w:rFonts w:eastAsia="Times New Roman"/>
                <w:sz w:val="20"/>
                <w:szCs w:val="20"/>
              </w:rPr>
            </w:pPr>
          </w:p>
        </w:tc>
        <w:tc>
          <w:tcPr>
            <w:tcW w:w="0" w:type="auto"/>
            <w:vAlign w:val="center"/>
            <w:hideMark/>
          </w:tcPr>
          <w:p w14:paraId="25EA1AC7" w14:textId="77777777" w:rsidR="00000000" w:rsidRDefault="006A6AFD">
            <w:pPr>
              <w:spacing w:after="100"/>
              <w:rPr>
                <w:rFonts w:eastAsia="Times New Roman"/>
                <w:sz w:val="20"/>
                <w:szCs w:val="20"/>
              </w:rPr>
            </w:pPr>
          </w:p>
        </w:tc>
        <w:tc>
          <w:tcPr>
            <w:tcW w:w="0" w:type="auto"/>
            <w:vAlign w:val="center"/>
            <w:hideMark/>
          </w:tcPr>
          <w:p w14:paraId="21121A76" w14:textId="77777777" w:rsidR="00000000" w:rsidRDefault="006A6AFD">
            <w:pPr>
              <w:spacing w:after="100"/>
              <w:rPr>
                <w:rFonts w:eastAsia="Times New Roman"/>
                <w:sz w:val="20"/>
                <w:szCs w:val="20"/>
              </w:rPr>
            </w:pPr>
          </w:p>
        </w:tc>
        <w:tc>
          <w:tcPr>
            <w:tcW w:w="0" w:type="auto"/>
            <w:vAlign w:val="center"/>
            <w:hideMark/>
          </w:tcPr>
          <w:p w14:paraId="4E8DF65C" w14:textId="77777777" w:rsidR="00000000" w:rsidRDefault="006A6AFD">
            <w:pPr>
              <w:spacing w:after="100"/>
              <w:rPr>
                <w:rFonts w:eastAsia="Times New Roman"/>
                <w:sz w:val="20"/>
                <w:szCs w:val="20"/>
              </w:rPr>
            </w:pPr>
          </w:p>
        </w:tc>
        <w:tc>
          <w:tcPr>
            <w:tcW w:w="0" w:type="auto"/>
            <w:vAlign w:val="center"/>
            <w:hideMark/>
          </w:tcPr>
          <w:p w14:paraId="37310AED" w14:textId="77777777" w:rsidR="00000000" w:rsidRDefault="006A6AFD">
            <w:pPr>
              <w:spacing w:after="100"/>
              <w:rPr>
                <w:rFonts w:eastAsia="Times New Roman"/>
                <w:sz w:val="20"/>
                <w:szCs w:val="20"/>
              </w:rPr>
            </w:pPr>
          </w:p>
        </w:tc>
        <w:tc>
          <w:tcPr>
            <w:tcW w:w="0" w:type="auto"/>
            <w:vAlign w:val="center"/>
            <w:hideMark/>
          </w:tcPr>
          <w:p w14:paraId="6F7D0853" w14:textId="77777777" w:rsidR="00000000" w:rsidRDefault="006A6AFD">
            <w:pPr>
              <w:spacing w:after="100"/>
              <w:rPr>
                <w:rFonts w:eastAsia="Times New Roman"/>
                <w:sz w:val="20"/>
                <w:szCs w:val="20"/>
              </w:rPr>
            </w:pPr>
          </w:p>
        </w:tc>
        <w:tc>
          <w:tcPr>
            <w:tcW w:w="0" w:type="auto"/>
            <w:vAlign w:val="center"/>
            <w:hideMark/>
          </w:tcPr>
          <w:p w14:paraId="2AB55D60" w14:textId="77777777" w:rsidR="00000000" w:rsidRDefault="006A6AFD">
            <w:pPr>
              <w:spacing w:after="100"/>
              <w:rPr>
                <w:rFonts w:eastAsia="Times New Roman"/>
                <w:sz w:val="20"/>
                <w:szCs w:val="20"/>
              </w:rPr>
            </w:pPr>
          </w:p>
        </w:tc>
        <w:tc>
          <w:tcPr>
            <w:tcW w:w="0" w:type="auto"/>
            <w:vAlign w:val="center"/>
            <w:hideMark/>
          </w:tcPr>
          <w:p w14:paraId="0ACC0438" w14:textId="77777777" w:rsidR="00000000" w:rsidRDefault="006A6AFD">
            <w:pPr>
              <w:spacing w:after="100"/>
              <w:rPr>
                <w:rFonts w:eastAsia="Times New Roman"/>
                <w:sz w:val="20"/>
                <w:szCs w:val="20"/>
              </w:rPr>
            </w:pPr>
          </w:p>
        </w:tc>
        <w:tc>
          <w:tcPr>
            <w:tcW w:w="0" w:type="auto"/>
            <w:vAlign w:val="center"/>
            <w:hideMark/>
          </w:tcPr>
          <w:p w14:paraId="4FCA91BD" w14:textId="77777777" w:rsidR="00000000" w:rsidRDefault="006A6AFD">
            <w:pPr>
              <w:spacing w:after="100"/>
              <w:rPr>
                <w:rFonts w:eastAsia="Times New Roman"/>
                <w:sz w:val="20"/>
                <w:szCs w:val="20"/>
              </w:rPr>
            </w:pPr>
          </w:p>
        </w:tc>
        <w:tc>
          <w:tcPr>
            <w:tcW w:w="0" w:type="auto"/>
            <w:vAlign w:val="center"/>
            <w:hideMark/>
          </w:tcPr>
          <w:p w14:paraId="2945DEBF" w14:textId="77777777" w:rsidR="00000000" w:rsidRDefault="006A6AFD">
            <w:pPr>
              <w:spacing w:after="100"/>
              <w:rPr>
                <w:rFonts w:eastAsia="Times New Roman"/>
                <w:sz w:val="20"/>
                <w:szCs w:val="20"/>
              </w:rPr>
            </w:pPr>
          </w:p>
        </w:tc>
        <w:tc>
          <w:tcPr>
            <w:tcW w:w="0" w:type="auto"/>
            <w:vAlign w:val="center"/>
            <w:hideMark/>
          </w:tcPr>
          <w:p w14:paraId="787F0C1E" w14:textId="77777777" w:rsidR="00000000" w:rsidRDefault="006A6AFD">
            <w:pPr>
              <w:spacing w:after="100"/>
              <w:rPr>
                <w:rFonts w:eastAsia="Times New Roman"/>
                <w:sz w:val="20"/>
                <w:szCs w:val="20"/>
              </w:rPr>
            </w:pPr>
          </w:p>
        </w:tc>
        <w:tc>
          <w:tcPr>
            <w:tcW w:w="0" w:type="auto"/>
            <w:vAlign w:val="center"/>
            <w:hideMark/>
          </w:tcPr>
          <w:p w14:paraId="3D00C6B9" w14:textId="77777777" w:rsidR="00000000" w:rsidRDefault="006A6AFD">
            <w:pPr>
              <w:spacing w:after="100"/>
              <w:rPr>
                <w:rFonts w:eastAsia="Times New Roman"/>
                <w:sz w:val="20"/>
                <w:szCs w:val="20"/>
              </w:rPr>
            </w:pPr>
          </w:p>
        </w:tc>
        <w:tc>
          <w:tcPr>
            <w:tcW w:w="0" w:type="auto"/>
            <w:vAlign w:val="center"/>
            <w:hideMark/>
          </w:tcPr>
          <w:p w14:paraId="61D4695E" w14:textId="77777777" w:rsidR="00000000" w:rsidRDefault="006A6AFD">
            <w:pPr>
              <w:spacing w:after="100"/>
              <w:rPr>
                <w:rFonts w:eastAsia="Times New Roman"/>
                <w:sz w:val="20"/>
                <w:szCs w:val="20"/>
              </w:rPr>
            </w:pPr>
          </w:p>
        </w:tc>
        <w:tc>
          <w:tcPr>
            <w:tcW w:w="0" w:type="auto"/>
            <w:vAlign w:val="center"/>
            <w:hideMark/>
          </w:tcPr>
          <w:p w14:paraId="2CDB23E6" w14:textId="77777777" w:rsidR="00000000" w:rsidRDefault="006A6AFD">
            <w:pPr>
              <w:spacing w:after="100"/>
              <w:rPr>
                <w:rFonts w:eastAsia="Times New Roman"/>
                <w:sz w:val="20"/>
                <w:szCs w:val="20"/>
              </w:rPr>
            </w:pPr>
          </w:p>
        </w:tc>
      </w:tr>
      <w:tr w:rsidR="00000000" w14:paraId="4FFEA82C" w14:textId="77777777">
        <w:trPr>
          <w:divId w:val="1724719769"/>
        </w:trPr>
        <w:tc>
          <w:tcPr>
            <w:tcW w:w="0" w:type="auto"/>
            <w:gridSpan w:val="3"/>
            <w:tcMar>
              <w:top w:w="30" w:type="dxa"/>
              <w:left w:w="20" w:type="dxa"/>
              <w:bottom w:w="30" w:type="dxa"/>
              <w:right w:w="20" w:type="dxa"/>
            </w:tcMar>
            <w:vAlign w:val="bottom"/>
            <w:hideMark/>
          </w:tcPr>
          <w:p w14:paraId="1ED620C3" w14:textId="77777777" w:rsidR="00000000" w:rsidRDefault="006A6AFD">
            <w:pPr>
              <w:spacing w:after="100"/>
              <w:rPr>
                <w:rFonts w:eastAsia="Times New Roman"/>
              </w:rPr>
            </w:pPr>
            <w:r>
              <w:rPr>
                <w:rFonts w:eastAsia="Times New Roman"/>
                <w:b/>
                <w:bCs/>
                <w:color w:val="00000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14:paraId="17B3A4E5" w14:textId="77777777" w:rsidR="00000000" w:rsidRDefault="006A6AFD">
            <w:pPr>
              <w:spacing w:after="100"/>
              <w:jc w:val="center"/>
              <w:rPr>
                <w:rFonts w:eastAsia="Times New Roman"/>
              </w:rPr>
            </w:pPr>
            <w:r>
              <w:rPr>
                <w:rFonts w:eastAsia="Times New Roman"/>
                <w:b/>
                <w:bCs/>
                <w:color w:val="000000"/>
                <w:sz w:val="16"/>
                <w:szCs w:val="16"/>
              </w:rPr>
              <w:t>April 1, 2022</w:t>
            </w:r>
          </w:p>
        </w:tc>
        <w:tc>
          <w:tcPr>
            <w:tcW w:w="0" w:type="auto"/>
            <w:gridSpan w:val="3"/>
            <w:tcBorders>
              <w:top w:val="single" w:sz="8" w:space="0" w:color="000000"/>
            </w:tcBorders>
            <w:tcMar>
              <w:top w:w="0" w:type="dxa"/>
              <w:left w:w="20" w:type="dxa"/>
              <w:bottom w:w="0" w:type="dxa"/>
              <w:right w:w="20" w:type="dxa"/>
            </w:tcMar>
            <w:vAlign w:val="center"/>
            <w:hideMark/>
          </w:tcPr>
          <w:p w14:paraId="61C9A6AD"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0C319D" w14:textId="77777777" w:rsidR="00000000" w:rsidRDefault="006A6AFD">
            <w:pPr>
              <w:spacing w:after="100"/>
              <w:jc w:val="center"/>
              <w:rPr>
                <w:rFonts w:eastAsia="Times New Roman"/>
              </w:rPr>
            </w:pPr>
            <w:r>
              <w:rPr>
                <w:rFonts w:eastAsia="Times New Roman"/>
                <w:b/>
                <w:bCs/>
                <w:color w:val="000000"/>
                <w:sz w:val="16"/>
                <w:szCs w:val="16"/>
              </w:rPr>
              <w:t>April 2, 2021</w:t>
            </w:r>
          </w:p>
        </w:tc>
        <w:tc>
          <w:tcPr>
            <w:tcW w:w="0" w:type="auto"/>
            <w:gridSpan w:val="3"/>
            <w:tcBorders>
              <w:top w:val="single" w:sz="8" w:space="0" w:color="000000"/>
            </w:tcBorders>
            <w:tcMar>
              <w:top w:w="0" w:type="dxa"/>
              <w:left w:w="20" w:type="dxa"/>
              <w:bottom w:w="0" w:type="dxa"/>
              <w:right w:w="20" w:type="dxa"/>
            </w:tcMar>
            <w:vAlign w:val="center"/>
            <w:hideMark/>
          </w:tcPr>
          <w:p w14:paraId="3ED803B1"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01264DD" w14:textId="77777777" w:rsidR="00000000" w:rsidRDefault="006A6AFD">
            <w:pPr>
              <w:spacing w:after="100"/>
              <w:jc w:val="center"/>
              <w:rPr>
                <w:rFonts w:eastAsia="Times New Roman"/>
              </w:rPr>
            </w:pPr>
            <w:r>
              <w:rPr>
                <w:rFonts w:eastAsia="Times New Roman"/>
                <w:b/>
                <w:bCs/>
                <w:color w:val="000000"/>
                <w:sz w:val="16"/>
                <w:szCs w:val="16"/>
              </w:rPr>
              <w:t>% Inc/(Dec)</w:t>
            </w:r>
          </w:p>
        </w:tc>
        <w:tc>
          <w:tcPr>
            <w:tcW w:w="0" w:type="auto"/>
            <w:vAlign w:val="center"/>
            <w:hideMark/>
          </w:tcPr>
          <w:p w14:paraId="5CB4114E" w14:textId="77777777" w:rsidR="00000000" w:rsidRDefault="006A6AFD">
            <w:pPr>
              <w:spacing w:after="100"/>
              <w:jc w:val="center"/>
              <w:rPr>
                <w:rFonts w:eastAsia="Times New Roman"/>
              </w:rPr>
            </w:pPr>
          </w:p>
        </w:tc>
        <w:tc>
          <w:tcPr>
            <w:tcW w:w="0" w:type="auto"/>
            <w:vAlign w:val="center"/>
            <w:hideMark/>
          </w:tcPr>
          <w:p w14:paraId="0308BED3" w14:textId="77777777" w:rsidR="00000000" w:rsidRDefault="006A6AFD">
            <w:pPr>
              <w:spacing w:after="100"/>
              <w:rPr>
                <w:rFonts w:eastAsia="Times New Roman"/>
                <w:sz w:val="20"/>
                <w:szCs w:val="20"/>
              </w:rPr>
            </w:pPr>
          </w:p>
        </w:tc>
        <w:tc>
          <w:tcPr>
            <w:tcW w:w="0" w:type="auto"/>
            <w:gridSpan w:val="3"/>
            <w:vAlign w:val="center"/>
            <w:hideMark/>
          </w:tcPr>
          <w:p w14:paraId="018D4B78" w14:textId="77777777" w:rsidR="00000000" w:rsidRDefault="006A6AFD">
            <w:pPr>
              <w:spacing w:after="100"/>
              <w:rPr>
                <w:rFonts w:eastAsia="Times New Roman"/>
                <w:sz w:val="20"/>
                <w:szCs w:val="20"/>
              </w:rPr>
            </w:pPr>
          </w:p>
        </w:tc>
        <w:tc>
          <w:tcPr>
            <w:tcW w:w="0" w:type="auto"/>
            <w:gridSpan w:val="3"/>
            <w:vAlign w:val="center"/>
            <w:hideMark/>
          </w:tcPr>
          <w:p w14:paraId="2494F185" w14:textId="77777777" w:rsidR="00000000" w:rsidRDefault="006A6AFD">
            <w:pPr>
              <w:spacing w:after="100"/>
              <w:rPr>
                <w:rFonts w:eastAsia="Times New Roman"/>
                <w:sz w:val="20"/>
                <w:szCs w:val="20"/>
              </w:rPr>
            </w:pPr>
          </w:p>
        </w:tc>
        <w:tc>
          <w:tcPr>
            <w:tcW w:w="0" w:type="auto"/>
            <w:gridSpan w:val="3"/>
            <w:vAlign w:val="center"/>
            <w:hideMark/>
          </w:tcPr>
          <w:p w14:paraId="01024B43" w14:textId="77777777" w:rsidR="00000000" w:rsidRDefault="006A6AFD">
            <w:pPr>
              <w:spacing w:after="100"/>
              <w:rPr>
                <w:rFonts w:eastAsia="Times New Roman"/>
                <w:sz w:val="20"/>
                <w:szCs w:val="20"/>
              </w:rPr>
            </w:pPr>
          </w:p>
        </w:tc>
        <w:tc>
          <w:tcPr>
            <w:tcW w:w="0" w:type="auto"/>
            <w:gridSpan w:val="3"/>
            <w:vAlign w:val="center"/>
            <w:hideMark/>
          </w:tcPr>
          <w:p w14:paraId="500E08C4" w14:textId="77777777" w:rsidR="00000000" w:rsidRDefault="006A6AFD">
            <w:pPr>
              <w:spacing w:after="100"/>
              <w:rPr>
                <w:rFonts w:eastAsia="Times New Roman"/>
                <w:sz w:val="20"/>
                <w:szCs w:val="20"/>
              </w:rPr>
            </w:pPr>
          </w:p>
        </w:tc>
        <w:tc>
          <w:tcPr>
            <w:tcW w:w="0" w:type="auto"/>
            <w:gridSpan w:val="3"/>
            <w:vAlign w:val="center"/>
            <w:hideMark/>
          </w:tcPr>
          <w:p w14:paraId="45732AF9" w14:textId="77777777" w:rsidR="00000000" w:rsidRDefault="006A6AFD">
            <w:pPr>
              <w:spacing w:after="100"/>
              <w:rPr>
                <w:rFonts w:eastAsia="Times New Roman"/>
                <w:sz w:val="20"/>
                <w:szCs w:val="20"/>
              </w:rPr>
            </w:pPr>
          </w:p>
        </w:tc>
        <w:tc>
          <w:tcPr>
            <w:tcW w:w="0" w:type="auto"/>
            <w:gridSpan w:val="3"/>
            <w:vAlign w:val="center"/>
            <w:hideMark/>
          </w:tcPr>
          <w:p w14:paraId="6E445F08" w14:textId="77777777" w:rsidR="00000000" w:rsidRDefault="006A6AFD">
            <w:pPr>
              <w:spacing w:after="100"/>
              <w:rPr>
                <w:rFonts w:eastAsia="Times New Roman"/>
                <w:sz w:val="20"/>
                <w:szCs w:val="20"/>
              </w:rPr>
            </w:pPr>
          </w:p>
        </w:tc>
      </w:tr>
      <w:tr w:rsidR="00000000" w14:paraId="636F05ED" w14:textId="77777777">
        <w:trPr>
          <w:divId w:val="1724719769"/>
          <w:trHeight w:val="60"/>
        </w:trPr>
        <w:tc>
          <w:tcPr>
            <w:tcW w:w="0" w:type="auto"/>
            <w:gridSpan w:val="3"/>
            <w:tcMar>
              <w:top w:w="0" w:type="dxa"/>
              <w:left w:w="20" w:type="dxa"/>
              <w:bottom w:w="0" w:type="dxa"/>
              <w:right w:w="20" w:type="dxa"/>
            </w:tcMar>
            <w:vAlign w:val="center"/>
            <w:hideMark/>
          </w:tcPr>
          <w:p w14:paraId="778679F8"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D022510"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54CE52"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E7C1534"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463791"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5CEA10D" w14:textId="77777777" w:rsidR="00000000" w:rsidRDefault="006A6AFD">
            <w:pPr>
              <w:spacing w:after="100"/>
              <w:rPr>
                <w:rFonts w:eastAsia="Times New Roman"/>
                <w:sz w:val="20"/>
                <w:szCs w:val="20"/>
              </w:rPr>
            </w:pPr>
          </w:p>
        </w:tc>
        <w:tc>
          <w:tcPr>
            <w:tcW w:w="0" w:type="auto"/>
            <w:vAlign w:val="center"/>
            <w:hideMark/>
          </w:tcPr>
          <w:p w14:paraId="03052E5E" w14:textId="77777777" w:rsidR="00000000" w:rsidRDefault="006A6AFD">
            <w:pPr>
              <w:spacing w:after="100"/>
              <w:rPr>
                <w:rFonts w:eastAsia="Times New Roman"/>
                <w:sz w:val="20"/>
                <w:szCs w:val="20"/>
              </w:rPr>
            </w:pPr>
          </w:p>
        </w:tc>
        <w:tc>
          <w:tcPr>
            <w:tcW w:w="0" w:type="auto"/>
            <w:vAlign w:val="center"/>
            <w:hideMark/>
          </w:tcPr>
          <w:p w14:paraId="78D079ED" w14:textId="77777777" w:rsidR="00000000" w:rsidRDefault="006A6AFD">
            <w:pPr>
              <w:spacing w:after="100"/>
              <w:rPr>
                <w:rFonts w:eastAsia="Times New Roman"/>
                <w:sz w:val="20"/>
                <w:szCs w:val="20"/>
              </w:rPr>
            </w:pPr>
          </w:p>
        </w:tc>
        <w:tc>
          <w:tcPr>
            <w:tcW w:w="0" w:type="auto"/>
            <w:gridSpan w:val="3"/>
            <w:vAlign w:val="center"/>
            <w:hideMark/>
          </w:tcPr>
          <w:p w14:paraId="70E278A0" w14:textId="77777777" w:rsidR="00000000" w:rsidRDefault="006A6AFD">
            <w:pPr>
              <w:spacing w:after="100"/>
              <w:rPr>
                <w:rFonts w:eastAsia="Times New Roman"/>
                <w:sz w:val="20"/>
                <w:szCs w:val="20"/>
              </w:rPr>
            </w:pPr>
          </w:p>
        </w:tc>
        <w:tc>
          <w:tcPr>
            <w:tcW w:w="0" w:type="auto"/>
            <w:gridSpan w:val="3"/>
            <w:vAlign w:val="center"/>
            <w:hideMark/>
          </w:tcPr>
          <w:p w14:paraId="3B3A88E3" w14:textId="77777777" w:rsidR="00000000" w:rsidRDefault="006A6AFD">
            <w:pPr>
              <w:spacing w:after="100"/>
              <w:rPr>
                <w:rFonts w:eastAsia="Times New Roman"/>
                <w:sz w:val="20"/>
                <w:szCs w:val="20"/>
              </w:rPr>
            </w:pPr>
          </w:p>
        </w:tc>
        <w:tc>
          <w:tcPr>
            <w:tcW w:w="0" w:type="auto"/>
            <w:gridSpan w:val="3"/>
            <w:vAlign w:val="center"/>
            <w:hideMark/>
          </w:tcPr>
          <w:p w14:paraId="4FA2428F" w14:textId="77777777" w:rsidR="00000000" w:rsidRDefault="006A6AFD">
            <w:pPr>
              <w:spacing w:after="100"/>
              <w:rPr>
                <w:rFonts w:eastAsia="Times New Roman"/>
                <w:sz w:val="20"/>
                <w:szCs w:val="20"/>
              </w:rPr>
            </w:pPr>
          </w:p>
        </w:tc>
        <w:tc>
          <w:tcPr>
            <w:tcW w:w="0" w:type="auto"/>
            <w:gridSpan w:val="3"/>
            <w:vAlign w:val="center"/>
            <w:hideMark/>
          </w:tcPr>
          <w:p w14:paraId="1EE0367A" w14:textId="77777777" w:rsidR="00000000" w:rsidRDefault="006A6AFD">
            <w:pPr>
              <w:spacing w:after="100"/>
              <w:rPr>
                <w:rFonts w:eastAsia="Times New Roman"/>
                <w:sz w:val="20"/>
                <w:szCs w:val="20"/>
              </w:rPr>
            </w:pPr>
          </w:p>
        </w:tc>
        <w:tc>
          <w:tcPr>
            <w:tcW w:w="0" w:type="auto"/>
            <w:gridSpan w:val="3"/>
            <w:vAlign w:val="center"/>
            <w:hideMark/>
          </w:tcPr>
          <w:p w14:paraId="1A96A796" w14:textId="77777777" w:rsidR="00000000" w:rsidRDefault="006A6AFD">
            <w:pPr>
              <w:spacing w:after="100"/>
              <w:rPr>
                <w:rFonts w:eastAsia="Times New Roman"/>
                <w:sz w:val="20"/>
                <w:szCs w:val="20"/>
              </w:rPr>
            </w:pPr>
          </w:p>
        </w:tc>
        <w:tc>
          <w:tcPr>
            <w:tcW w:w="0" w:type="auto"/>
            <w:gridSpan w:val="3"/>
            <w:vAlign w:val="center"/>
            <w:hideMark/>
          </w:tcPr>
          <w:p w14:paraId="20A7E0FD" w14:textId="77777777" w:rsidR="00000000" w:rsidRDefault="006A6AFD">
            <w:pPr>
              <w:spacing w:after="100"/>
              <w:rPr>
                <w:rFonts w:eastAsia="Times New Roman"/>
                <w:sz w:val="20"/>
                <w:szCs w:val="20"/>
              </w:rPr>
            </w:pPr>
          </w:p>
        </w:tc>
      </w:tr>
      <w:tr w:rsidR="00000000" w14:paraId="0C2328ED" w14:textId="77777777">
        <w:trPr>
          <w:divId w:val="1724719769"/>
        </w:trPr>
        <w:tc>
          <w:tcPr>
            <w:tcW w:w="0" w:type="auto"/>
            <w:gridSpan w:val="3"/>
            <w:shd w:val="clear" w:color="auto" w:fill="CCEEFF"/>
            <w:tcMar>
              <w:top w:w="30" w:type="dxa"/>
              <w:left w:w="20" w:type="dxa"/>
              <w:bottom w:w="30" w:type="dxa"/>
              <w:right w:w="20" w:type="dxa"/>
            </w:tcMar>
            <w:hideMark/>
          </w:tcPr>
          <w:p w14:paraId="354341E5" w14:textId="77777777" w:rsidR="00000000" w:rsidRDefault="006A6AFD">
            <w:pPr>
              <w:spacing w:after="100"/>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14:paraId="7043BE23"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1E23DA5" w14:textId="77777777" w:rsidR="00000000" w:rsidRDefault="006A6AFD">
            <w:pPr>
              <w:spacing w:after="100"/>
              <w:jc w:val="right"/>
              <w:rPr>
                <w:rFonts w:eastAsia="Times New Roman"/>
              </w:rPr>
            </w:pPr>
            <w:r>
              <w:rPr>
                <w:rFonts w:eastAsia="Times New Roman"/>
                <w:color w:val="000000"/>
                <w:sz w:val="20"/>
                <w:szCs w:val="20"/>
              </w:rPr>
              <w:t>1,450 </w:t>
            </w:r>
          </w:p>
        </w:tc>
        <w:tc>
          <w:tcPr>
            <w:tcW w:w="0" w:type="auto"/>
            <w:shd w:val="clear" w:color="auto" w:fill="CCEEFF"/>
            <w:tcMar>
              <w:top w:w="30" w:type="dxa"/>
              <w:left w:w="0" w:type="dxa"/>
              <w:bottom w:w="30" w:type="dxa"/>
              <w:right w:w="20" w:type="dxa"/>
            </w:tcMar>
            <w:vAlign w:val="bottom"/>
            <w:hideMark/>
          </w:tcPr>
          <w:p w14:paraId="0F63E9BE"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0AC8D0"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3C67C2C"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0968F0F" w14:textId="77777777" w:rsidR="00000000" w:rsidRDefault="006A6AFD">
            <w:pPr>
              <w:spacing w:after="100"/>
              <w:jc w:val="right"/>
              <w:rPr>
                <w:rFonts w:eastAsia="Times New Roman"/>
              </w:rPr>
            </w:pPr>
            <w:r>
              <w:rPr>
                <w:rFonts w:eastAsia="Times New Roman"/>
                <w:color w:val="000000"/>
                <w:sz w:val="20"/>
                <w:szCs w:val="20"/>
              </w:rPr>
              <w:t>1,460 </w:t>
            </w:r>
          </w:p>
        </w:tc>
        <w:tc>
          <w:tcPr>
            <w:tcW w:w="0" w:type="auto"/>
            <w:shd w:val="clear" w:color="auto" w:fill="CCEEFF"/>
            <w:tcMar>
              <w:top w:w="30" w:type="dxa"/>
              <w:left w:w="0" w:type="dxa"/>
              <w:bottom w:w="30" w:type="dxa"/>
              <w:right w:w="20" w:type="dxa"/>
            </w:tcMar>
            <w:vAlign w:val="bottom"/>
            <w:hideMark/>
          </w:tcPr>
          <w:p w14:paraId="1AFAFB95"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924165"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E3975B" w14:textId="77777777" w:rsidR="00000000" w:rsidRDefault="006A6AFD">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38326BD4" w14:textId="77777777" w:rsidR="00000000" w:rsidRDefault="006A6AFD">
            <w:pPr>
              <w:spacing w:after="100"/>
              <w:rPr>
                <w:rFonts w:eastAsia="Times New Roman"/>
              </w:rPr>
            </w:pPr>
            <w:r>
              <w:rPr>
                <w:rFonts w:eastAsia="Times New Roman"/>
                <w:color w:val="000000"/>
                <w:sz w:val="20"/>
                <w:szCs w:val="20"/>
              </w:rPr>
              <w:t>%)</w:t>
            </w:r>
          </w:p>
        </w:tc>
        <w:tc>
          <w:tcPr>
            <w:tcW w:w="0" w:type="auto"/>
            <w:vAlign w:val="center"/>
            <w:hideMark/>
          </w:tcPr>
          <w:p w14:paraId="015F81E8" w14:textId="77777777" w:rsidR="00000000" w:rsidRDefault="006A6AFD">
            <w:pPr>
              <w:spacing w:after="100"/>
              <w:rPr>
                <w:rFonts w:eastAsia="Times New Roman"/>
              </w:rPr>
            </w:pPr>
          </w:p>
        </w:tc>
        <w:tc>
          <w:tcPr>
            <w:tcW w:w="0" w:type="auto"/>
            <w:vAlign w:val="center"/>
            <w:hideMark/>
          </w:tcPr>
          <w:p w14:paraId="4807453F" w14:textId="77777777" w:rsidR="00000000" w:rsidRDefault="006A6AFD">
            <w:pPr>
              <w:spacing w:after="100"/>
              <w:rPr>
                <w:rFonts w:eastAsia="Times New Roman"/>
                <w:sz w:val="20"/>
                <w:szCs w:val="20"/>
              </w:rPr>
            </w:pPr>
          </w:p>
        </w:tc>
        <w:tc>
          <w:tcPr>
            <w:tcW w:w="0" w:type="auto"/>
            <w:gridSpan w:val="3"/>
            <w:vAlign w:val="center"/>
            <w:hideMark/>
          </w:tcPr>
          <w:p w14:paraId="59F862EB" w14:textId="77777777" w:rsidR="00000000" w:rsidRDefault="006A6AFD">
            <w:pPr>
              <w:spacing w:after="100"/>
              <w:rPr>
                <w:rFonts w:eastAsia="Times New Roman"/>
                <w:sz w:val="20"/>
                <w:szCs w:val="20"/>
              </w:rPr>
            </w:pPr>
          </w:p>
        </w:tc>
        <w:tc>
          <w:tcPr>
            <w:tcW w:w="0" w:type="auto"/>
            <w:gridSpan w:val="3"/>
            <w:vAlign w:val="center"/>
            <w:hideMark/>
          </w:tcPr>
          <w:p w14:paraId="28F7BF4B" w14:textId="77777777" w:rsidR="00000000" w:rsidRDefault="006A6AFD">
            <w:pPr>
              <w:spacing w:after="100"/>
              <w:rPr>
                <w:rFonts w:eastAsia="Times New Roman"/>
                <w:sz w:val="20"/>
                <w:szCs w:val="20"/>
              </w:rPr>
            </w:pPr>
          </w:p>
        </w:tc>
        <w:tc>
          <w:tcPr>
            <w:tcW w:w="0" w:type="auto"/>
            <w:gridSpan w:val="3"/>
            <w:vAlign w:val="center"/>
            <w:hideMark/>
          </w:tcPr>
          <w:p w14:paraId="437265A1" w14:textId="77777777" w:rsidR="00000000" w:rsidRDefault="006A6AFD">
            <w:pPr>
              <w:spacing w:after="100"/>
              <w:rPr>
                <w:rFonts w:eastAsia="Times New Roman"/>
                <w:sz w:val="20"/>
                <w:szCs w:val="20"/>
              </w:rPr>
            </w:pPr>
          </w:p>
        </w:tc>
        <w:tc>
          <w:tcPr>
            <w:tcW w:w="0" w:type="auto"/>
            <w:gridSpan w:val="3"/>
            <w:vAlign w:val="center"/>
            <w:hideMark/>
          </w:tcPr>
          <w:p w14:paraId="16B1B2F9" w14:textId="77777777" w:rsidR="00000000" w:rsidRDefault="006A6AFD">
            <w:pPr>
              <w:spacing w:after="100"/>
              <w:rPr>
                <w:rFonts w:eastAsia="Times New Roman"/>
                <w:sz w:val="20"/>
                <w:szCs w:val="20"/>
              </w:rPr>
            </w:pPr>
          </w:p>
        </w:tc>
        <w:tc>
          <w:tcPr>
            <w:tcW w:w="0" w:type="auto"/>
            <w:gridSpan w:val="3"/>
            <w:vAlign w:val="center"/>
            <w:hideMark/>
          </w:tcPr>
          <w:p w14:paraId="3A2BB9FF" w14:textId="77777777" w:rsidR="00000000" w:rsidRDefault="006A6AFD">
            <w:pPr>
              <w:spacing w:after="100"/>
              <w:rPr>
                <w:rFonts w:eastAsia="Times New Roman"/>
                <w:sz w:val="20"/>
                <w:szCs w:val="20"/>
              </w:rPr>
            </w:pPr>
          </w:p>
        </w:tc>
        <w:tc>
          <w:tcPr>
            <w:tcW w:w="0" w:type="auto"/>
            <w:gridSpan w:val="3"/>
            <w:vAlign w:val="center"/>
            <w:hideMark/>
          </w:tcPr>
          <w:p w14:paraId="3A8B46AD" w14:textId="77777777" w:rsidR="00000000" w:rsidRDefault="006A6AFD">
            <w:pPr>
              <w:spacing w:after="100"/>
              <w:rPr>
                <w:rFonts w:eastAsia="Times New Roman"/>
                <w:sz w:val="20"/>
                <w:szCs w:val="20"/>
              </w:rPr>
            </w:pPr>
          </w:p>
        </w:tc>
      </w:tr>
      <w:tr w:rsidR="00000000" w14:paraId="304FF316" w14:textId="77777777">
        <w:trPr>
          <w:divId w:val="1724719769"/>
        </w:trPr>
        <w:tc>
          <w:tcPr>
            <w:tcW w:w="0" w:type="auto"/>
            <w:gridSpan w:val="3"/>
            <w:shd w:val="clear" w:color="auto" w:fill="FFFFFF"/>
            <w:tcMar>
              <w:top w:w="30" w:type="dxa"/>
              <w:left w:w="20" w:type="dxa"/>
              <w:bottom w:w="30" w:type="dxa"/>
              <w:right w:w="20" w:type="dxa"/>
            </w:tcMar>
            <w:hideMark/>
          </w:tcPr>
          <w:p w14:paraId="3BE5C9EA" w14:textId="77777777" w:rsidR="00000000" w:rsidRDefault="006A6AFD">
            <w:pPr>
              <w:spacing w:after="100"/>
              <w:rPr>
                <w:rFonts w:eastAsia="Times New Roman"/>
              </w:rPr>
            </w:pPr>
            <w:r>
              <w:rPr>
                <w:rFonts w:eastAsia="Times New Roman"/>
                <w:color w:val="000000"/>
                <w:sz w:val="20"/>
                <w:szCs w:val="20"/>
              </w:rPr>
              <w:t>Operating income</w:t>
            </w:r>
          </w:p>
        </w:tc>
        <w:tc>
          <w:tcPr>
            <w:tcW w:w="0" w:type="auto"/>
            <w:gridSpan w:val="2"/>
            <w:shd w:val="clear" w:color="auto" w:fill="FFFFFF"/>
            <w:tcMar>
              <w:top w:w="30" w:type="dxa"/>
              <w:left w:w="20" w:type="dxa"/>
              <w:bottom w:w="30" w:type="dxa"/>
              <w:right w:w="0" w:type="dxa"/>
            </w:tcMar>
            <w:vAlign w:val="bottom"/>
            <w:hideMark/>
          </w:tcPr>
          <w:p w14:paraId="797FEA39" w14:textId="77777777" w:rsidR="00000000" w:rsidRDefault="006A6AFD">
            <w:pPr>
              <w:spacing w:after="100"/>
              <w:jc w:val="right"/>
              <w:rPr>
                <w:rFonts w:eastAsia="Times New Roman"/>
              </w:rPr>
            </w:pPr>
            <w:r>
              <w:rPr>
                <w:rFonts w:eastAsia="Times New Roman"/>
                <w:color w:val="000000"/>
                <w:sz w:val="20"/>
                <w:szCs w:val="20"/>
              </w:rPr>
              <w:t>172 </w:t>
            </w:r>
          </w:p>
        </w:tc>
        <w:tc>
          <w:tcPr>
            <w:tcW w:w="0" w:type="auto"/>
            <w:shd w:val="clear" w:color="auto" w:fill="FFFFFF"/>
            <w:tcMar>
              <w:top w:w="30" w:type="dxa"/>
              <w:left w:w="0" w:type="dxa"/>
              <w:bottom w:w="30" w:type="dxa"/>
              <w:right w:w="20" w:type="dxa"/>
            </w:tcMar>
            <w:vAlign w:val="bottom"/>
            <w:hideMark/>
          </w:tcPr>
          <w:p w14:paraId="3B499334"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A10D88"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90D381" w14:textId="77777777" w:rsidR="00000000" w:rsidRDefault="006A6AFD">
            <w:pPr>
              <w:spacing w:after="100"/>
              <w:jc w:val="right"/>
              <w:rPr>
                <w:rFonts w:eastAsia="Times New Roman"/>
              </w:rPr>
            </w:pPr>
            <w:r>
              <w:rPr>
                <w:rFonts w:eastAsia="Times New Roman"/>
                <w:color w:val="000000"/>
                <w:sz w:val="20"/>
                <w:szCs w:val="20"/>
              </w:rPr>
              <w:t>192 </w:t>
            </w:r>
          </w:p>
        </w:tc>
        <w:tc>
          <w:tcPr>
            <w:tcW w:w="0" w:type="auto"/>
            <w:shd w:val="clear" w:color="auto" w:fill="FFFFFF"/>
            <w:tcMar>
              <w:top w:w="30" w:type="dxa"/>
              <w:left w:w="0" w:type="dxa"/>
              <w:bottom w:w="30" w:type="dxa"/>
              <w:right w:w="20" w:type="dxa"/>
            </w:tcMar>
            <w:vAlign w:val="bottom"/>
            <w:hideMark/>
          </w:tcPr>
          <w:p w14:paraId="080EBF14"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C5131F"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7B5038" w14:textId="77777777" w:rsidR="00000000" w:rsidRDefault="006A6AFD">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44C16AE1" w14:textId="77777777" w:rsidR="00000000" w:rsidRDefault="006A6AFD">
            <w:pPr>
              <w:spacing w:after="100"/>
              <w:rPr>
                <w:rFonts w:eastAsia="Times New Roman"/>
              </w:rPr>
            </w:pPr>
            <w:r>
              <w:rPr>
                <w:rFonts w:eastAsia="Times New Roman"/>
                <w:color w:val="000000"/>
                <w:sz w:val="20"/>
                <w:szCs w:val="20"/>
              </w:rPr>
              <w:t>%)</w:t>
            </w:r>
          </w:p>
        </w:tc>
        <w:tc>
          <w:tcPr>
            <w:tcW w:w="0" w:type="auto"/>
            <w:vAlign w:val="center"/>
            <w:hideMark/>
          </w:tcPr>
          <w:p w14:paraId="4B2E215D" w14:textId="77777777" w:rsidR="00000000" w:rsidRDefault="006A6AFD">
            <w:pPr>
              <w:spacing w:after="100"/>
              <w:rPr>
                <w:rFonts w:eastAsia="Times New Roman"/>
              </w:rPr>
            </w:pPr>
          </w:p>
        </w:tc>
        <w:tc>
          <w:tcPr>
            <w:tcW w:w="0" w:type="auto"/>
            <w:vAlign w:val="center"/>
            <w:hideMark/>
          </w:tcPr>
          <w:p w14:paraId="43C2CEA4" w14:textId="77777777" w:rsidR="00000000" w:rsidRDefault="006A6AFD">
            <w:pPr>
              <w:spacing w:after="100"/>
              <w:rPr>
                <w:rFonts w:eastAsia="Times New Roman"/>
                <w:sz w:val="20"/>
                <w:szCs w:val="20"/>
              </w:rPr>
            </w:pPr>
          </w:p>
        </w:tc>
        <w:tc>
          <w:tcPr>
            <w:tcW w:w="0" w:type="auto"/>
            <w:gridSpan w:val="3"/>
            <w:vAlign w:val="center"/>
            <w:hideMark/>
          </w:tcPr>
          <w:p w14:paraId="237E4BF6" w14:textId="77777777" w:rsidR="00000000" w:rsidRDefault="006A6AFD">
            <w:pPr>
              <w:spacing w:after="100"/>
              <w:rPr>
                <w:rFonts w:eastAsia="Times New Roman"/>
                <w:sz w:val="20"/>
                <w:szCs w:val="20"/>
              </w:rPr>
            </w:pPr>
          </w:p>
        </w:tc>
        <w:tc>
          <w:tcPr>
            <w:tcW w:w="0" w:type="auto"/>
            <w:gridSpan w:val="3"/>
            <w:vAlign w:val="center"/>
            <w:hideMark/>
          </w:tcPr>
          <w:p w14:paraId="3F34E2CD" w14:textId="77777777" w:rsidR="00000000" w:rsidRDefault="006A6AFD">
            <w:pPr>
              <w:spacing w:after="100"/>
              <w:rPr>
                <w:rFonts w:eastAsia="Times New Roman"/>
                <w:sz w:val="20"/>
                <w:szCs w:val="20"/>
              </w:rPr>
            </w:pPr>
          </w:p>
        </w:tc>
        <w:tc>
          <w:tcPr>
            <w:tcW w:w="0" w:type="auto"/>
            <w:gridSpan w:val="3"/>
            <w:vAlign w:val="center"/>
            <w:hideMark/>
          </w:tcPr>
          <w:p w14:paraId="6AEDA26B" w14:textId="77777777" w:rsidR="00000000" w:rsidRDefault="006A6AFD">
            <w:pPr>
              <w:spacing w:after="100"/>
              <w:rPr>
                <w:rFonts w:eastAsia="Times New Roman"/>
                <w:sz w:val="20"/>
                <w:szCs w:val="20"/>
              </w:rPr>
            </w:pPr>
          </w:p>
        </w:tc>
        <w:tc>
          <w:tcPr>
            <w:tcW w:w="0" w:type="auto"/>
            <w:gridSpan w:val="3"/>
            <w:vAlign w:val="center"/>
            <w:hideMark/>
          </w:tcPr>
          <w:p w14:paraId="397CDBCE" w14:textId="77777777" w:rsidR="00000000" w:rsidRDefault="006A6AFD">
            <w:pPr>
              <w:spacing w:after="100"/>
              <w:rPr>
                <w:rFonts w:eastAsia="Times New Roman"/>
                <w:sz w:val="20"/>
                <w:szCs w:val="20"/>
              </w:rPr>
            </w:pPr>
          </w:p>
        </w:tc>
        <w:tc>
          <w:tcPr>
            <w:tcW w:w="0" w:type="auto"/>
            <w:gridSpan w:val="3"/>
            <w:vAlign w:val="center"/>
            <w:hideMark/>
          </w:tcPr>
          <w:p w14:paraId="06094E46" w14:textId="77777777" w:rsidR="00000000" w:rsidRDefault="006A6AFD">
            <w:pPr>
              <w:spacing w:after="100"/>
              <w:rPr>
                <w:rFonts w:eastAsia="Times New Roman"/>
                <w:sz w:val="20"/>
                <w:szCs w:val="20"/>
              </w:rPr>
            </w:pPr>
          </w:p>
        </w:tc>
        <w:tc>
          <w:tcPr>
            <w:tcW w:w="0" w:type="auto"/>
            <w:gridSpan w:val="3"/>
            <w:vAlign w:val="center"/>
            <w:hideMark/>
          </w:tcPr>
          <w:p w14:paraId="2E0C7E24" w14:textId="77777777" w:rsidR="00000000" w:rsidRDefault="006A6AFD">
            <w:pPr>
              <w:spacing w:after="100"/>
              <w:rPr>
                <w:rFonts w:eastAsia="Times New Roman"/>
                <w:sz w:val="20"/>
                <w:szCs w:val="20"/>
              </w:rPr>
            </w:pPr>
          </w:p>
        </w:tc>
      </w:tr>
      <w:tr w:rsidR="00000000" w14:paraId="1B2F9774" w14:textId="77777777">
        <w:trPr>
          <w:divId w:val="1724719769"/>
        </w:trPr>
        <w:tc>
          <w:tcPr>
            <w:tcW w:w="0" w:type="auto"/>
            <w:gridSpan w:val="3"/>
            <w:shd w:val="clear" w:color="auto" w:fill="CCEEFF"/>
            <w:tcMar>
              <w:top w:w="30" w:type="dxa"/>
              <w:left w:w="245" w:type="dxa"/>
              <w:bottom w:w="30" w:type="dxa"/>
              <w:right w:w="20" w:type="dxa"/>
            </w:tcMar>
            <w:hideMark/>
          </w:tcPr>
          <w:p w14:paraId="062D5BD4" w14:textId="77777777" w:rsidR="00000000" w:rsidRDefault="006A6AFD">
            <w:pPr>
              <w:spacing w:after="100"/>
              <w:rPr>
                <w:rFonts w:eastAsia="Times New Roman"/>
              </w:rPr>
            </w:pPr>
            <w:r>
              <w:rPr>
                <w:rFonts w:eastAsia="Times New Roman"/>
                <w:i/>
                <w:iCs/>
                <w:color w:val="000000"/>
                <w:sz w:val="20"/>
                <w:szCs w:val="20"/>
              </w:rPr>
              <w:t>Operating margin</w:t>
            </w:r>
          </w:p>
        </w:tc>
        <w:tc>
          <w:tcPr>
            <w:tcW w:w="0" w:type="auto"/>
            <w:gridSpan w:val="2"/>
            <w:shd w:val="clear" w:color="auto" w:fill="CCEEFF"/>
            <w:tcMar>
              <w:top w:w="30" w:type="dxa"/>
              <w:left w:w="20" w:type="dxa"/>
              <w:bottom w:w="30" w:type="dxa"/>
              <w:right w:w="0" w:type="dxa"/>
            </w:tcMar>
            <w:vAlign w:val="bottom"/>
            <w:hideMark/>
          </w:tcPr>
          <w:p w14:paraId="15287669" w14:textId="77777777" w:rsidR="00000000" w:rsidRDefault="006A6AFD">
            <w:pPr>
              <w:spacing w:after="100"/>
              <w:jc w:val="right"/>
              <w:rPr>
                <w:rFonts w:eastAsia="Times New Roman"/>
              </w:rPr>
            </w:pPr>
            <w:r>
              <w:rPr>
                <w:rFonts w:eastAsia="Times New Roman"/>
                <w:i/>
                <w:iCs/>
                <w:color w:val="000000"/>
                <w:sz w:val="20"/>
                <w:szCs w:val="20"/>
              </w:rPr>
              <w:t>11.9 </w:t>
            </w:r>
          </w:p>
        </w:tc>
        <w:tc>
          <w:tcPr>
            <w:tcW w:w="0" w:type="auto"/>
            <w:shd w:val="clear" w:color="auto" w:fill="CCEEFF"/>
            <w:tcMar>
              <w:top w:w="30" w:type="dxa"/>
              <w:left w:w="0" w:type="dxa"/>
              <w:bottom w:w="30" w:type="dxa"/>
              <w:right w:w="20" w:type="dxa"/>
            </w:tcMar>
            <w:vAlign w:val="bottom"/>
            <w:hideMark/>
          </w:tcPr>
          <w:p w14:paraId="4C535BEE" w14:textId="77777777" w:rsidR="00000000" w:rsidRDefault="006A6AFD">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4FAA5BC" w14:textId="77777777" w:rsidR="00000000" w:rsidRDefault="006A6AF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B4E2D5" w14:textId="77777777" w:rsidR="00000000" w:rsidRDefault="006A6AFD">
            <w:pPr>
              <w:spacing w:after="100"/>
              <w:jc w:val="right"/>
              <w:rPr>
                <w:rFonts w:eastAsia="Times New Roman"/>
              </w:rPr>
            </w:pPr>
            <w:r>
              <w:rPr>
                <w:rFonts w:eastAsia="Times New Roman"/>
                <w:i/>
                <w:iCs/>
                <w:color w:val="000000"/>
                <w:sz w:val="20"/>
                <w:szCs w:val="20"/>
              </w:rPr>
              <w:t>13.2 </w:t>
            </w:r>
          </w:p>
        </w:tc>
        <w:tc>
          <w:tcPr>
            <w:tcW w:w="0" w:type="auto"/>
            <w:shd w:val="clear" w:color="auto" w:fill="CCEEFF"/>
            <w:tcMar>
              <w:top w:w="30" w:type="dxa"/>
              <w:left w:w="0" w:type="dxa"/>
              <w:bottom w:w="30" w:type="dxa"/>
              <w:right w:w="20" w:type="dxa"/>
            </w:tcMar>
            <w:vAlign w:val="bottom"/>
            <w:hideMark/>
          </w:tcPr>
          <w:p w14:paraId="4C6ECE6F" w14:textId="77777777" w:rsidR="00000000" w:rsidRDefault="006A6AFD">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1F255FC"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D98055" w14:textId="77777777" w:rsidR="00000000" w:rsidRDefault="006A6AFD">
            <w:pPr>
              <w:spacing w:after="100"/>
              <w:rPr>
                <w:rFonts w:eastAsia="Times New Roman"/>
                <w:sz w:val="20"/>
                <w:szCs w:val="20"/>
              </w:rPr>
            </w:pPr>
          </w:p>
        </w:tc>
        <w:tc>
          <w:tcPr>
            <w:tcW w:w="0" w:type="auto"/>
            <w:vAlign w:val="center"/>
            <w:hideMark/>
          </w:tcPr>
          <w:p w14:paraId="2B1D2A47" w14:textId="77777777" w:rsidR="00000000" w:rsidRDefault="006A6AFD">
            <w:pPr>
              <w:spacing w:after="100"/>
              <w:rPr>
                <w:rFonts w:eastAsia="Times New Roman"/>
                <w:sz w:val="20"/>
                <w:szCs w:val="20"/>
              </w:rPr>
            </w:pPr>
          </w:p>
        </w:tc>
        <w:tc>
          <w:tcPr>
            <w:tcW w:w="0" w:type="auto"/>
            <w:vAlign w:val="center"/>
            <w:hideMark/>
          </w:tcPr>
          <w:p w14:paraId="18EBA0C4" w14:textId="77777777" w:rsidR="00000000" w:rsidRDefault="006A6AFD">
            <w:pPr>
              <w:spacing w:after="100"/>
              <w:rPr>
                <w:rFonts w:eastAsia="Times New Roman"/>
                <w:sz w:val="20"/>
                <w:szCs w:val="20"/>
              </w:rPr>
            </w:pPr>
          </w:p>
        </w:tc>
        <w:tc>
          <w:tcPr>
            <w:tcW w:w="0" w:type="auto"/>
            <w:gridSpan w:val="3"/>
            <w:vAlign w:val="center"/>
            <w:hideMark/>
          </w:tcPr>
          <w:p w14:paraId="228330CF" w14:textId="77777777" w:rsidR="00000000" w:rsidRDefault="006A6AFD">
            <w:pPr>
              <w:spacing w:after="100"/>
              <w:rPr>
                <w:rFonts w:eastAsia="Times New Roman"/>
                <w:sz w:val="20"/>
                <w:szCs w:val="20"/>
              </w:rPr>
            </w:pPr>
          </w:p>
        </w:tc>
        <w:tc>
          <w:tcPr>
            <w:tcW w:w="0" w:type="auto"/>
            <w:gridSpan w:val="3"/>
            <w:vAlign w:val="center"/>
            <w:hideMark/>
          </w:tcPr>
          <w:p w14:paraId="1DF4321E" w14:textId="77777777" w:rsidR="00000000" w:rsidRDefault="006A6AFD">
            <w:pPr>
              <w:spacing w:after="100"/>
              <w:rPr>
                <w:rFonts w:eastAsia="Times New Roman"/>
                <w:sz w:val="20"/>
                <w:szCs w:val="20"/>
              </w:rPr>
            </w:pPr>
          </w:p>
        </w:tc>
        <w:tc>
          <w:tcPr>
            <w:tcW w:w="0" w:type="auto"/>
            <w:gridSpan w:val="3"/>
            <w:vAlign w:val="center"/>
            <w:hideMark/>
          </w:tcPr>
          <w:p w14:paraId="3C33763A" w14:textId="77777777" w:rsidR="00000000" w:rsidRDefault="006A6AFD">
            <w:pPr>
              <w:spacing w:after="100"/>
              <w:rPr>
                <w:rFonts w:eastAsia="Times New Roman"/>
                <w:sz w:val="20"/>
                <w:szCs w:val="20"/>
              </w:rPr>
            </w:pPr>
          </w:p>
        </w:tc>
        <w:tc>
          <w:tcPr>
            <w:tcW w:w="0" w:type="auto"/>
            <w:gridSpan w:val="3"/>
            <w:vAlign w:val="center"/>
            <w:hideMark/>
          </w:tcPr>
          <w:p w14:paraId="1D4B53EF" w14:textId="77777777" w:rsidR="00000000" w:rsidRDefault="006A6AFD">
            <w:pPr>
              <w:spacing w:after="100"/>
              <w:rPr>
                <w:rFonts w:eastAsia="Times New Roman"/>
                <w:sz w:val="20"/>
                <w:szCs w:val="20"/>
              </w:rPr>
            </w:pPr>
          </w:p>
        </w:tc>
        <w:tc>
          <w:tcPr>
            <w:tcW w:w="0" w:type="auto"/>
            <w:gridSpan w:val="3"/>
            <w:vAlign w:val="center"/>
            <w:hideMark/>
          </w:tcPr>
          <w:p w14:paraId="6DDFA886" w14:textId="77777777" w:rsidR="00000000" w:rsidRDefault="006A6AFD">
            <w:pPr>
              <w:spacing w:after="100"/>
              <w:rPr>
                <w:rFonts w:eastAsia="Times New Roman"/>
                <w:sz w:val="20"/>
                <w:szCs w:val="20"/>
              </w:rPr>
            </w:pPr>
          </w:p>
        </w:tc>
        <w:tc>
          <w:tcPr>
            <w:tcW w:w="0" w:type="auto"/>
            <w:gridSpan w:val="3"/>
            <w:vAlign w:val="center"/>
            <w:hideMark/>
          </w:tcPr>
          <w:p w14:paraId="38511F6E" w14:textId="77777777" w:rsidR="00000000" w:rsidRDefault="006A6AFD">
            <w:pPr>
              <w:spacing w:after="100"/>
              <w:rPr>
                <w:rFonts w:eastAsia="Times New Roman"/>
                <w:sz w:val="20"/>
                <w:szCs w:val="20"/>
              </w:rPr>
            </w:pPr>
          </w:p>
        </w:tc>
      </w:tr>
      <w:tr w:rsidR="00000000" w14:paraId="61A35F84" w14:textId="77777777">
        <w:trPr>
          <w:divId w:val="1724719769"/>
        </w:trPr>
        <w:tc>
          <w:tcPr>
            <w:tcW w:w="0" w:type="auto"/>
            <w:gridSpan w:val="3"/>
            <w:vAlign w:val="center"/>
            <w:hideMark/>
          </w:tcPr>
          <w:p w14:paraId="0BD2047A" w14:textId="77777777" w:rsidR="00000000" w:rsidRDefault="006A6AFD">
            <w:pPr>
              <w:spacing w:after="100"/>
              <w:rPr>
                <w:rFonts w:eastAsia="Times New Roman"/>
                <w:sz w:val="20"/>
                <w:szCs w:val="20"/>
              </w:rPr>
            </w:pPr>
          </w:p>
        </w:tc>
        <w:tc>
          <w:tcPr>
            <w:tcW w:w="0" w:type="auto"/>
            <w:gridSpan w:val="3"/>
            <w:vAlign w:val="center"/>
            <w:hideMark/>
          </w:tcPr>
          <w:p w14:paraId="13026CCD" w14:textId="77777777" w:rsidR="00000000" w:rsidRDefault="006A6AFD">
            <w:pPr>
              <w:spacing w:after="100"/>
              <w:rPr>
                <w:rFonts w:eastAsia="Times New Roman"/>
                <w:sz w:val="20"/>
                <w:szCs w:val="20"/>
              </w:rPr>
            </w:pPr>
          </w:p>
        </w:tc>
        <w:tc>
          <w:tcPr>
            <w:tcW w:w="0" w:type="auto"/>
            <w:gridSpan w:val="3"/>
            <w:vAlign w:val="center"/>
            <w:hideMark/>
          </w:tcPr>
          <w:p w14:paraId="5F14BBF4" w14:textId="77777777" w:rsidR="00000000" w:rsidRDefault="006A6AFD">
            <w:pPr>
              <w:spacing w:after="100"/>
              <w:rPr>
                <w:rFonts w:eastAsia="Times New Roman"/>
                <w:sz w:val="20"/>
                <w:szCs w:val="20"/>
              </w:rPr>
            </w:pPr>
          </w:p>
        </w:tc>
        <w:tc>
          <w:tcPr>
            <w:tcW w:w="0" w:type="auto"/>
            <w:gridSpan w:val="3"/>
            <w:vAlign w:val="center"/>
            <w:hideMark/>
          </w:tcPr>
          <w:p w14:paraId="397B646B" w14:textId="77777777" w:rsidR="00000000" w:rsidRDefault="006A6AFD">
            <w:pPr>
              <w:spacing w:after="100"/>
              <w:rPr>
                <w:rFonts w:eastAsia="Times New Roman"/>
                <w:sz w:val="20"/>
                <w:szCs w:val="20"/>
              </w:rPr>
            </w:pPr>
          </w:p>
        </w:tc>
        <w:tc>
          <w:tcPr>
            <w:tcW w:w="0" w:type="auto"/>
            <w:gridSpan w:val="3"/>
            <w:vAlign w:val="center"/>
            <w:hideMark/>
          </w:tcPr>
          <w:p w14:paraId="4DC84279" w14:textId="77777777" w:rsidR="00000000" w:rsidRDefault="006A6AFD">
            <w:pPr>
              <w:spacing w:after="100"/>
              <w:rPr>
                <w:rFonts w:eastAsia="Times New Roman"/>
                <w:sz w:val="20"/>
                <w:szCs w:val="20"/>
              </w:rPr>
            </w:pPr>
          </w:p>
        </w:tc>
        <w:tc>
          <w:tcPr>
            <w:tcW w:w="0" w:type="auto"/>
            <w:gridSpan w:val="3"/>
            <w:vAlign w:val="center"/>
            <w:hideMark/>
          </w:tcPr>
          <w:p w14:paraId="16AB017D" w14:textId="77777777" w:rsidR="00000000" w:rsidRDefault="006A6AFD">
            <w:pPr>
              <w:spacing w:after="100"/>
              <w:rPr>
                <w:rFonts w:eastAsia="Times New Roman"/>
                <w:sz w:val="20"/>
                <w:szCs w:val="20"/>
              </w:rPr>
            </w:pPr>
          </w:p>
        </w:tc>
        <w:tc>
          <w:tcPr>
            <w:tcW w:w="0" w:type="auto"/>
            <w:vAlign w:val="center"/>
            <w:hideMark/>
          </w:tcPr>
          <w:p w14:paraId="3964D09B" w14:textId="77777777" w:rsidR="00000000" w:rsidRDefault="006A6AFD">
            <w:pPr>
              <w:spacing w:after="100"/>
              <w:rPr>
                <w:rFonts w:eastAsia="Times New Roman"/>
                <w:sz w:val="20"/>
                <w:szCs w:val="20"/>
              </w:rPr>
            </w:pPr>
          </w:p>
        </w:tc>
        <w:tc>
          <w:tcPr>
            <w:tcW w:w="0" w:type="auto"/>
            <w:vAlign w:val="center"/>
            <w:hideMark/>
          </w:tcPr>
          <w:p w14:paraId="6BA3ACFD" w14:textId="77777777" w:rsidR="00000000" w:rsidRDefault="006A6AFD">
            <w:pPr>
              <w:spacing w:after="100"/>
              <w:rPr>
                <w:rFonts w:eastAsia="Times New Roman"/>
                <w:sz w:val="20"/>
                <w:szCs w:val="20"/>
              </w:rPr>
            </w:pPr>
          </w:p>
        </w:tc>
        <w:tc>
          <w:tcPr>
            <w:tcW w:w="0" w:type="auto"/>
            <w:gridSpan w:val="3"/>
            <w:vAlign w:val="center"/>
            <w:hideMark/>
          </w:tcPr>
          <w:p w14:paraId="01304838" w14:textId="77777777" w:rsidR="00000000" w:rsidRDefault="006A6AFD">
            <w:pPr>
              <w:spacing w:after="100"/>
              <w:rPr>
                <w:rFonts w:eastAsia="Times New Roman"/>
                <w:sz w:val="20"/>
                <w:szCs w:val="20"/>
              </w:rPr>
            </w:pPr>
          </w:p>
        </w:tc>
        <w:tc>
          <w:tcPr>
            <w:tcW w:w="0" w:type="auto"/>
            <w:gridSpan w:val="3"/>
            <w:vAlign w:val="center"/>
            <w:hideMark/>
          </w:tcPr>
          <w:p w14:paraId="344F4BCF" w14:textId="77777777" w:rsidR="00000000" w:rsidRDefault="006A6AFD">
            <w:pPr>
              <w:spacing w:after="100"/>
              <w:rPr>
                <w:rFonts w:eastAsia="Times New Roman"/>
                <w:sz w:val="20"/>
                <w:szCs w:val="20"/>
              </w:rPr>
            </w:pPr>
          </w:p>
        </w:tc>
        <w:tc>
          <w:tcPr>
            <w:tcW w:w="0" w:type="auto"/>
            <w:gridSpan w:val="3"/>
            <w:vAlign w:val="center"/>
            <w:hideMark/>
          </w:tcPr>
          <w:p w14:paraId="611C1845" w14:textId="77777777" w:rsidR="00000000" w:rsidRDefault="006A6AFD">
            <w:pPr>
              <w:spacing w:after="100"/>
              <w:rPr>
                <w:rFonts w:eastAsia="Times New Roman"/>
                <w:sz w:val="20"/>
                <w:szCs w:val="20"/>
              </w:rPr>
            </w:pPr>
          </w:p>
        </w:tc>
        <w:tc>
          <w:tcPr>
            <w:tcW w:w="0" w:type="auto"/>
            <w:gridSpan w:val="3"/>
            <w:vAlign w:val="center"/>
            <w:hideMark/>
          </w:tcPr>
          <w:p w14:paraId="0DDBECC5" w14:textId="77777777" w:rsidR="00000000" w:rsidRDefault="006A6AFD">
            <w:pPr>
              <w:spacing w:after="100"/>
              <w:rPr>
                <w:rFonts w:eastAsia="Times New Roman"/>
                <w:sz w:val="20"/>
                <w:szCs w:val="20"/>
              </w:rPr>
            </w:pPr>
          </w:p>
        </w:tc>
        <w:tc>
          <w:tcPr>
            <w:tcW w:w="0" w:type="auto"/>
            <w:gridSpan w:val="3"/>
            <w:vAlign w:val="center"/>
            <w:hideMark/>
          </w:tcPr>
          <w:p w14:paraId="4916E754" w14:textId="77777777" w:rsidR="00000000" w:rsidRDefault="006A6AFD">
            <w:pPr>
              <w:spacing w:after="100"/>
              <w:rPr>
                <w:rFonts w:eastAsia="Times New Roman"/>
                <w:sz w:val="20"/>
                <w:szCs w:val="20"/>
              </w:rPr>
            </w:pPr>
          </w:p>
        </w:tc>
        <w:tc>
          <w:tcPr>
            <w:tcW w:w="0" w:type="auto"/>
            <w:gridSpan w:val="3"/>
            <w:vAlign w:val="center"/>
            <w:hideMark/>
          </w:tcPr>
          <w:p w14:paraId="0EB57057" w14:textId="77777777" w:rsidR="00000000" w:rsidRDefault="006A6AFD">
            <w:pPr>
              <w:spacing w:after="100"/>
              <w:rPr>
                <w:rFonts w:eastAsia="Times New Roman"/>
                <w:sz w:val="20"/>
                <w:szCs w:val="20"/>
              </w:rPr>
            </w:pPr>
          </w:p>
        </w:tc>
      </w:tr>
      <w:tr w:rsidR="00000000" w14:paraId="5F47AD67" w14:textId="77777777">
        <w:trPr>
          <w:divId w:val="1724719769"/>
        </w:trPr>
        <w:tc>
          <w:tcPr>
            <w:tcW w:w="0" w:type="auto"/>
            <w:gridSpan w:val="3"/>
            <w:vAlign w:val="center"/>
            <w:hideMark/>
          </w:tcPr>
          <w:p w14:paraId="539447B5" w14:textId="77777777" w:rsidR="00000000" w:rsidRDefault="006A6AFD">
            <w:pPr>
              <w:spacing w:after="100"/>
              <w:rPr>
                <w:rFonts w:eastAsia="Times New Roman"/>
                <w:sz w:val="20"/>
                <w:szCs w:val="20"/>
              </w:rPr>
            </w:pPr>
          </w:p>
        </w:tc>
        <w:tc>
          <w:tcPr>
            <w:tcW w:w="0" w:type="auto"/>
            <w:gridSpan w:val="3"/>
            <w:vAlign w:val="center"/>
            <w:hideMark/>
          </w:tcPr>
          <w:p w14:paraId="7A8FD526" w14:textId="77777777" w:rsidR="00000000" w:rsidRDefault="006A6AFD">
            <w:pPr>
              <w:spacing w:after="100"/>
              <w:rPr>
                <w:rFonts w:eastAsia="Times New Roman"/>
                <w:sz w:val="20"/>
                <w:szCs w:val="20"/>
              </w:rPr>
            </w:pPr>
          </w:p>
        </w:tc>
        <w:tc>
          <w:tcPr>
            <w:tcW w:w="0" w:type="auto"/>
            <w:gridSpan w:val="3"/>
            <w:vAlign w:val="center"/>
            <w:hideMark/>
          </w:tcPr>
          <w:p w14:paraId="7AF1104E" w14:textId="77777777" w:rsidR="00000000" w:rsidRDefault="006A6AFD">
            <w:pPr>
              <w:spacing w:after="100"/>
              <w:rPr>
                <w:rFonts w:eastAsia="Times New Roman"/>
                <w:sz w:val="20"/>
                <w:szCs w:val="20"/>
              </w:rPr>
            </w:pPr>
          </w:p>
        </w:tc>
        <w:tc>
          <w:tcPr>
            <w:tcW w:w="0" w:type="auto"/>
            <w:gridSpan w:val="3"/>
            <w:vAlign w:val="center"/>
            <w:hideMark/>
          </w:tcPr>
          <w:p w14:paraId="0D0B8A22" w14:textId="77777777" w:rsidR="00000000" w:rsidRDefault="006A6AFD">
            <w:pPr>
              <w:spacing w:after="100"/>
              <w:rPr>
                <w:rFonts w:eastAsia="Times New Roman"/>
                <w:sz w:val="20"/>
                <w:szCs w:val="20"/>
              </w:rPr>
            </w:pPr>
          </w:p>
        </w:tc>
        <w:tc>
          <w:tcPr>
            <w:tcW w:w="0" w:type="auto"/>
            <w:gridSpan w:val="3"/>
            <w:vAlign w:val="center"/>
            <w:hideMark/>
          </w:tcPr>
          <w:p w14:paraId="0EBEEF54" w14:textId="77777777" w:rsidR="00000000" w:rsidRDefault="006A6AFD">
            <w:pPr>
              <w:spacing w:after="100"/>
              <w:rPr>
                <w:rFonts w:eastAsia="Times New Roman"/>
                <w:sz w:val="20"/>
                <w:szCs w:val="20"/>
              </w:rPr>
            </w:pPr>
          </w:p>
        </w:tc>
        <w:tc>
          <w:tcPr>
            <w:tcW w:w="0" w:type="auto"/>
            <w:gridSpan w:val="3"/>
            <w:vAlign w:val="center"/>
            <w:hideMark/>
          </w:tcPr>
          <w:p w14:paraId="4DF02D1A" w14:textId="77777777" w:rsidR="00000000" w:rsidRDefault="006A6AFD">
            <w:pPr>
              <w:spacing w:after="100"/>
              <w:rPr>
                <w:rFonts w:eastAsia="Times New Roman"/>
                <w:sz w:val="20"/>
                <w:szCs w:val="20"/>
              </w:rPr>
            </w:pPr>
          </w:p>
        </w:tc>
        <w:tc>
          <w:tcPr>
            <w:tcW w:w="0" w:type="auto"/>
            <w:vAlign w:val="center"/>
            <w:hideMark/>
          </w:tcPr>
          <w:p w14:paraId="11FF1225" w14:textId="77777777" w:rsidR="00000000" w:rsidRDefault="006A6AFD">
            <w:pPr>
              <w:spacing w:after="100"/>
              <w:rPr>
                <w:rFonts w:eastAsia="Times New Roman"/>
                <w:sz w:val="20"/>
                <w:szCs w:val="20"/>
              </w:rPr>
            </w:pPr>
          </w:p>
        </w:tc>
        <w:tc>
          <w:tcPr>
            <w:tcW w:w="0" w:type="auto"/>
            <w:vAlign w:val="center"/>
            <w:hideMark/>
          </w:tcPr>
          <w:p w14:paraId="0167C4CD" w14:textId="77777777" w:rsidR="00000000" w:rsidRDefault="006A6AFD">
            <w:pPr>
              <w:spacing w:after="100"/>
              <w:rPr>
                <w:rFonts w:eastAsia="Times New Roman"/>
                <w:sz w:val="20"/>
                <w:szCs w:val="20"/>
              </w:rPr>
            </w:pPr>
          </w:p>
        </w:tc>
        <w:tc>
          <w:tcPr>
            <w:tcW w:w="0" w:type="auto"/>
            <w:gridSpan w:val="3"/>
            <w:vAlign w:val="center"/>
            <w:hideMark/>
          </w:tcPr>
          <w:p w14:paraId="04F59829" w14:textId="77777777" w:rsidR="00000000" w:rsidRDefault="006A6AFD">
            <w:pPr>
              <w:spacing w:after="100"/>
              <w:rPr>
                <w:rFonts w:eastAsia="Times New Roman"/>
                <w:sz w:val="20"/>
                <w:szCs w:val="20"/>
              </w:rPr>
            </w:pPr>
          </w:p>
        </w:tc>
        <w:tc>
          <w:tcPr>
            <w:tcW w:w="0" w:type="auto"/>
            <w:vAlign w:val="center"/>
            <w:hideMark/>
          </w:tcPr>
          <w:p w14:paraId="5CDB0C66" w14:textId="77777777" w:rsidR="00000000" w:rsidRDefault="006A6AFD">
            <w:pPr>
              <w:spacing w:after="100"/>
              <w:rPr>
                <w:rFonts w:eastAsia="Times New Roman"/>
                <w:sz w:val="20"/>
                <w:szCs w:val="20"/>
              </w:rPr>
            </w:pPr>
          </w:p>
        </w:tc>
        <w:tc>
          <w:tcPr>
            <w:tcW w:w="0" w:type="auto"/>
            <w:vAlign w:val="center"/>
            <w:hideMark/>
          </w:tcPr>
          <w:p w14:paraId="5A779089" w14:textId="77777777" w:rsidR="00000000" w:rsidRDefault="006A6AFD">
            <w:pPr>
              <w:spacing w:after="100"/>
              <w:rPr>
                <w:rFonts w:eastAsia="Times New Roman"/>
                <w:sz w:val="20"/>
                <w:szCs w:val="20"/>
              </w:rPr>
            </w:pPr>
          </w:p>
        </w:tc>
        <w:tc>
          <w:tcPr>
            <w:tcW w:w="0" w:type="auto"/>
            <w:vAlign w:val="center"/>
            <w:hideMark/>
          </w:tcPr>
          <w:p w14:paraId="37F0AC70" w14:textId="77777777" w:rsidR="00000000" w:rsidRDefault="006A6AFD">
            <w:pPr>
              <w:spacing w:after="100"/>
              <w:rPr>
                <w:rFonts w:eastAsia="Times New Roman"/>
                <w:sz w:val="20"/>
                <w:szCs w:val="20"/>
              </w:rPr>
            </w:pPr>
          </w:p>
        </w:tc>
        <w:tc>
          <w:tcPr>
            <w:tcW w:w="0" w:type="auto"/>
            <w:vAlign w:val="center"/>
            <w:hideMark/>
          </w:tcPr>
          <w:p w14:paraId="27142845" w14:textId="77777777" w:rsidR="00000000" w:rsidRDefault="006A6AFD">
            <w:pPr>
              <w:spacing w:after="100"/>
              <w:rPr>
                <w:rFonts w:eastAsia="Times New Roman"/>
                <w:sz w:val="20"/>
                <w:szCs w:val="20"/>
              </w:rPr>
            </w:pPr>
          </w:p>
        </w:tc>
        <w:tc>
          <w:tcPr>
            <w:tcW w:w="0" w:type="auto"/>
            <w:vAlign w:val="center"/>
            <w:hideMark/>
          </w:tcPr>
          <w:p w14:paraId="4B59A1E7" w14:textId="77777777" w:rsidR="00000000" w:rsidRDefault="006A6AFD">
            <w:pPr>
              <w:spacing w:after="100"/>
              <w:rPr>
                <w:rFonts w:eastAsia="Times New Roman"/>
                <w:sz w:val="20"/>
                <w:szCs w:val="20"/>
              </w:rPr>
            </w:pPr>
          </w:p>
        </w:tc>
        <w:tc>
          <w:tcPr>
            <w:tcW w:w="0" w:type="auto"/>
            <w:vAlign w:val="center"/>
            <w:hideMark/>
          </w:tcPr>
          <w:p w14:paraId="48A4F5A8" w14:textId="77777777" w:rsidR="00000000" w:rsidRDefault="006A6AFD">
            <w:pPr>
              <w:spacing w:after="100"/>
              <w:rPr>
                <w:rFonts w:eastAsia="Times New Roman"/>
                <w:sz w:val="20"/>
                <w:szCs w:val="20"/>
              </w:rPr>
            </w:pPr>
          </w:p>
        </w:tc>
        <w:tc>
          <w:tcPr>
            <w:tcW w:w="0" w:type="auto"/>
            <w:vAlign w:val="center"/>
            <w:hideMark/>
          </w:tcPr>
          <w:p w14:paraId="7B710698" w14:textId="77777777" w:rsidR="00000000" w:rsidRDefault="006A6AFD">
            <w:pPr>
              <w:spacing w:after="100"/>
              <w:rPr>
                <w:rFonts w:eastAsia="Times New Roman"/>
                <w:sz w:val="20"/>
                <w:szCs w:val="20"/>
              </w:rPr>
            </w:pPr>
          </w:p>
        </w:tc>
        <w:tc>
          <w:tcPr>
            <w:tcW w:w="0" w:type="auto"/>
            <w:vAlign w:val="center"/>
            <w:hideMark/>
          </w:tcPr>
          <w:p w14:paraId="3A16E9E2" w14:textId="77777777" w:rsidR="00000000" w:rsidRDefault="006A6AFD">
            <w:pPr>
              <w:spacing w:after="100"/>
              <w:rPr>
                <w:rFonts w:eastAsia="Times New Roman"/>
                <w:sz w:val="20"/>
                <w:szCs w:val="20"/>
              </w:rPr>
            </w:pPr>
          </w:p>
        </w:tc>
        <w:tc>
          <w:tcPr>
            <w:tcW w:w="0" w:type="auto"/>
            <w:vAlign w:val="center"/>
            <w:hideMark/>
          </w:tcPr>
          <w:p w14:paraId="1C1755E6" w14:textId="77777777" w:rsidR="00000000" w:rsidRDefault="006A6AFD">
            <w:pPr>
              <w:spacing w:after="100"/>
              <w:rPr>
                <w:rFonts w:eastAsia="Times New Roman"/>
                <w:sz w:val="20"/>
                <w:szCs w:val="20"/>
              </w:rPr>
            </w:pPr>
          </w:p>
        </w:tc>
        <w:tc>
          <w:tcPr>
            <w:tcW w:w="0" w:type="auto"/>
            <w:vAlign w:val="center"/>
            <w:hideMark/>
          </w:tcPr>
          <w:p w14:paraId="46472761" w14:textId="77777777" w:rsidR="00000000" w:rsidRDefault="006A6AFD">
            <w:pPr>
              <w:spacing w:after="100"/>
              <w:rPr>
                <w:rFonts w:eastAsia="Times New Roman"/>
                <w:sz w:val="20"/>
                <w:szCs w:val="20"/>
              </w:rPr>
            </w:pPr>
          </w:p>
        </w:tc>
        <w:tc>
          <w:tcPr>
            <w:tcW w:w="0" w:type="auto"/>
            <w:vAlign w:val="center"/>
            <w:hideMark/>
          </w:tcPr>
          <w:p w14:paraId="32BE9160" w14:textId="77777777" w:rsidR="00000000" w:rsidRDefault="006A6AFD">
            <w:pPr>
              <w:spacing w:after="100"/>
              <w:rPr>
                <w:rFonts w:eastAsia="Times New Roman"/>
                <w:sz w:val="20"/>
                <w:szCs w:val="20"/>
              </w:rPr>
            </w:pPr>
          </w:p>
        </w:tc>
        <w:tc>
          <w:tcPr>
            <w:tcW w:w="0" w:type="auto"/>
            <w:vAlign w:val="center"/>
            <w:hideMark/>
          </w:tcPr>
          <w:p w14:paraId="53DBE13F" w14:textId="77777777" w:rsidR="00000000" w:rsidRDefault="006A6AFD">
            <w:pPr>
              <w:spacing w:after="100"/>
              <w:rPr>
                <w:rFonts w:eastAsia="Times New Roman"/>
                <w:sz w:val="20"/>
                <w:szCs w:val="20"/>
              </w:rPr>
            </w:pPr>
          </w:p>
        </w:tc>
        <w:tc>
          <w:tcPr>
            <w:tcW w:w="0" w:type="auto"/>
            <w:vAlign w:val="center"/>
            <w:hideMark/>
          </w:tcPr>
          <w:p w14:paraId="355D11C4" w14:textId="77777777" w:rsidR="00000000" w:rsidRDefault="006A6AFD">
            <w:pPr>
              <w:spacing w:after="100"/>
              <w:rPr>
                <w:rFonts w:eastAsia="Times New Roman"/>
                <w:sz w:val="20"/>
                <w:szCs w:val="20"/>
              </w:rPr>
            </w:pPr>
          </w:p>
        </w:tc>
        <w:tc>
          <w:tcPr>
            <w:tcW w:w="0" w:type="auto"/>
            <w:vAlign w:val="center"/>
            <w:hideMark/>
          </w:tcPr>
          <w:p w14:paraId="4E7F6AE9" w14:textId="77777777" w:rsidR="00000000" w:rsidRDefault="006A6AFD">
            <w:pPr>
              <w:spacing w:after="100"/>
              <w:rPr>
                <w:rFonts w:eastAsia="Times New Roman"/>
                <w:sz w:val="20"/>
                <w:szCs w:val="20"/>
              </w:rPr>
            </w:pPr>
          </w:p>
        </w:tc>
        <w:tc>
          <w:tcPr>
            <w:tcW w:w="0" w:type="auto"/>
            <w:vAlign w:val="center"/>
            <w:hideMark/>
          </w:tcPr>
          <w:p w14:paraId="09355D44" w14:textId="77777777" w:rsidR="00000000" w:rsidRDefault="006A6AFD">
            <w:pPr>
              <w:spacing w:after="100"/>
              <w:rPr>
                <w:rFonts w:eastAsia="Times New Roman"/>
                <w:sz w:val="20"/>
                <w:szCs w:val="20"/>
              </w:rPr>
            </w:pPr>
          </w:p>
        </w:tc>
      </w:tr>
      <w:tr w:rsidR="00000000" w14:paraId="31B38AAC" w14:textId="77777777">
        <w:trPr>
          <w:divId w:val="1724719769"/>
        </w:trPr>
        <w:tc>
          <w:tcPr>
            <w:tcW w:w="0" w:type="auto"/>
            <w:gridSpan w:val="3"/>
            <w:vAlign w:val="center"/>
            <w:hideMark/>
          </w:tcPr>
          <w:p w14:paraId="5BD42EFE" w14:textId="77777777" w:rsidR="00000000" w:rsidRDefault="006A6AFD">
            <w:pPr>
              <w:spacing w:after="100"/>
              <w:rPr>
                <w:rFonts w:eastAsia="Times New Roman"/>
                <w:sz w:val="20"/>
                <w:szCs w:val="20"/>
              </w:rPr>
            </w:pPr>
          </w:p>
        </w:tc>
        <w:tc>
          <w:tcPr>
            <w:tcW w:w="0" w:type="auto"/>
            <w:gridSpan w:val="3"/>
            <w:vAlign w:val="center"/>
            <w:hideMark/>
          </w:tcPr>
          <w:p w14:paraId="761BB9A9" w14:textId="77777777" w:rsidR="00000000" w:rsidRDefault="006A6AFD">
            <w:pPr>
              <w:spacing w:after="100"/>
              <w:rPr>
                <w:rFonts w:eastAsia="Times New Roman"/>
                <w:sz w:val="20"/>
                <w:szCs w:val="20"/>
              </w:rPr>
            </w:pPr>
          </w:p>
        </w:tc>
        <w:tc>
          <w:tcPr>
            <w:tcW w:w="0" w:type="auto"/>
            <w:gridSpan w:val="3"/>
            <w:vAlign w:val="center"/>
            <w:hideMark/>
          </w:tcPr>
          <w:p w14:paraId="20AE7E1C" w14:textId="77777777" w:rsidR="00000000" w:rsidRDefault="006A6AFD">
            <w:pPr>
              <w:spacing w:after="100"/>
              <w:rPr>
                <w:rFonts w:eastAsia="Times New Roman"/>
                <w:sz w:val="20"/>
                <w:szCs w:val="20"/>
              </w:rPr>
            </w:pPr>
          </w:p>
        </w:tc>
        <w:tc>
          <w:tcPr>
            <w:tcW w:w="0" w:type="auto"/>
            <w:gridSpan w:val="3"/>
            <w:vAlign w:val="center"/>
            <w:hideMark/>
          </w:tcPr>
          <w:p w14:paraId="6128B96F" w14:textId="77777777" w:rsidR="00000000" w:rsidRDefault="006A6AFD">
            <w:pPr>
              <w:spacing w:after="100"/>
              <w:rPr>
                <w:rFonts w:eastAsia="Times New Roman"/>
                <w:sz w:val="20"/>
                <w:szCs w:val="20"/>
              </w:rPr>
            </w:pPr>
          </w:p>
        </w:tc>
        <w:tc>
          <w:tcPr>
            <w:tcW w:w="0" w:type="auto"/>
            <w:gridSpan w:val="3"/>
            <w:vAlign w:val="center"/>
            <w:hideMark/>
          </w:tcPr>
          <w:p w14:paraId="725EB92E" w14:textId="77777777" w:rsidR="00000000" w:rsidRDefault="006A6AFD">
            <w:pPr>
              <w:spacing w:after="100"/>
              <w:rPr>
                <w:rFonts w:eastAsia="Times New Roman"/>
                <w:sz w:val="20"/>
                <w:szCs w:val="20"/>
              </w:rPr>
            </w:pPr>
          </w:p>
        </w:tc>
        <w:tc>
          <w:tcPr>
            <w:tcW w:w="0" w:type="auto"/>
            <w:gridSpan w:val="3"/>
            <w:vAlign w:val="center"/>
            <w:hideMark/>
          </w:tcPr>
          <w:p w14:paraId="36F2FC18" w14:textId="77777777" w:rsidR="00000000" w:rsidRDefault="006A6AFD">
            <w:pPr>
              <w:spacing w:after="100"/>
              <w:rPr>
                <w:rFonts w:eastAsia="Times New Roman"/>
                <w:sz w:val="20"/>
                <w:szCs w:val="20"/>
              </w:rPr>
            </w:pPr>
          </w:p>
        </w:tc>
        <w:tc>
          <w:tcPr>
            <w:tcW w:w="0" w:type="auto"/>
            <w:vAlign w:val="center"/>
            <w:hideMark/>
          </w:tcPr>
          <w:p w14:paraId="22BDEB3A" w14:textId="77777777" w:rsidR="00000000" w:rsidRDefault="006A6AFD">
            <w:pPr>
              <w:spacing w:after="100"/>
              <w:rPr>
                <w:rFonts w:eastAsia="Times New Roman"/>
                <w:sz w:val="20"/>
                <w:szCs w:val="20"/>
              </w:rPr>
            </w:pPr>
          </w:p>
        </w:tc>
        <w:tc>
          <w:tcPr>
            <w:tcW w:w="0" w:type="auto"/>
            <w:vAlign w:val="center"/>
            <w:hideMark/>
          </w:tcPr>
          <w:p w14:paraId="6AF5E6FC" w14:textId="77777777" w:rsidR="00000000" w:rsidRDefault="006A6AFD">
            <w:pPr>
              <w:spacing w:after="100"/>
              <w:rPr>
                <w:rFonts w:eastAsia="Times New Roman"/>
                <w:sz w:val="20"/>
                <w:szCs w:val="20"/>
              </w:rPr>
            </w:pPr>
          </w:p>
        </w:tc>
        <w:tc>
          <w:tcPr>
            <w:tcW w:w="0" w:type="auto"/>
            <w:gridSpan w:val="3"/>
            <w:vAlign w:val="center"/>
            <w:hideMark/>
          </w:tcPr>
          <w:p w14:paraId="76AB465B" w14:textId="77777777" w:rsidR="00000000" w:rsidRDefault="006A6AFD">
            <w:pPr>
              <w:spacing w:after="100"/>
              <w:rPr>
                <w:rFonts w:eastAsia="Times New Roman"/>
                <w:sz w:val="20"/>
                <w:szCs w:val="20"/>
              </w:rPr>
            </w:pPr>
          </w:p>
        </w:tc>
        <w:tc>
          <w:tcPr>
            <w:tcW w:w="0" w:type="auto"/>
            <w:vAlign w:val="center"/>
            <w:hideMark/>
          </w:tcPr>
          <w:p w14:paraId="23B71828" w14:textId="77777777" w:rsidR="00000000" w:rsidRDefault="006A6AFD">
            <w:pPr>
              <w:spacing w:after="100"/>
              <w:rPr>
                <w:rFonts w:eastAsia="Times New Roman"/>
                <w:sz w:val="20"/>
                <w:szCs w:val="20"/>
              </w:rPr>
            </w:pPr>
          </w:p>
        </w:tc>
        <w:tc>
          <w:tcPr>
            <w:tcW w:w="0" w:type="auto"/>
            <w:vAlign w:val="center"/>
            <w:hideMark/>
          </w:tcPr>
          <w:p w14:paraId="42267D30" w14:textId="77777777" w:rsidR="00000000" w:rsidRDefault="006A6AFD">
            <w:pPr>
              <w:spacing w:after="100"/>
              <w:rPr>
                <w:rFonts w:eastAsia="Times New Roman"/>
                <w:sz w:val="20"/>
                <w:szCs w:val="20"/>
              </w:rPr>
            </w:pPr>
          </w:p>
        </w:tc>
        <w:tc>
          <w:tcPr>
            <w:tcW w:w="0" w:type="auto"/>
            <w:vAlign w:val="center"/>
            <w:hideMark/>
          </w:tcPr>
          <w:p w14:paraId="599D7F4A" w14:textId="77777777" w:rsidR="00000000" w:rsidRDefault="006A6AFD">
            <w:pPr>
              <w:spacing w:after="100"/>
              <w:rPr>
                <w:rFonts w:eastAsia="Times New Roman"/>
                <w:sz w:val="20"/>
                <w:szCs w:val="20"/>
              </w:rPr>
            </w:pPr>
          </w:p>
        </w:tc>
        <w:tc>
          <w:tcPr>
            <w:tcW w:w="0" w:type="auto"/>
            <w:vAlign w:val="center"/>
            <w:hideMark/>
          </w:tcPr>
          <w:p w14:paraId="0A292675" w14:textId="77777777" w:rsidR="00000000" w:rsidRDefault="006A6AFD">
            <w:pPr>
              <w:spacing w:after="100"/>
              <w:rPr>
                <w:rFonts w:eastAsia="Times New Roman"/>
                <w:sz w:val="20"/>
                <w:szCs w:val="20"/>
              </w:rPr>
            </w:pPr>
          </w:p>
        </w:tc>
        <w:tc>
          <w:tcPr>
            <w:tcW w:w="0" w:type="auto"/>
            <w:vAlign w:val="center"/>
            <w:hideMark/>
          </w:tcPr>
          <w:p w14:paraId="67B5118C" w14:textId="77777777" w:rsidR="00000000" w:rsidRDefault="006A6AFD">
            <w:pPr>
              <w:spacing w:after="100"/>
              <w:rPr>
                <w:rFonts w:eastAsia="Times New Roman"/>
                <w:sz w:val="20"/>
                <w:szCs w:val="20"/>
              </w:rPr>
            </w:pPr>
          </w:p>
        </w:tc>
        <w:tc>
          <w:tcPr>
            <w:tcW w:w="0" w:type="auto"/>
            <w:vAlign w:val="center"/>
            <w:hideMark/>
          </w:tcPr>
          <w:p w14:paraId="286F06CC" w14:textId="77777777" w:rsidR="00000000" w:rsidRDefault="006A6AFD">
            <w:pPr>
              <w:spacing w:after="100"/>
              <w:rPr>
                <w:rFonts w:eastAsia="Times New Roman"/>
                <w:sz w:val="20"/>
                <w:szCs w:val="20"/>
              </w:rPr>
            </w:pPr>
          </w:p>
        </w:tc>
        <w:tc>
          <w:tcPr>
            <w:tcW w:w="0" w:type="auto"/>
            <w:vAlign w:val="center"/>
            <w:hideMark/>
          </w:tcPr>
          <w:p w14:paraId="466478E8" w14:textId="77777777" w:rsidR="00000000" w:rsidRDefault="006A6AFD">
            <w:pPr>
              <w:spacing w:after="100"/>
              <w:rPr>
                <w:rFonts w:eastAsia="Times New Roman"/>
                <w:sz w:val="20"/>
                <w:szCs w:val="20"/>
              </w:rPr>
            </w:pPr>
          </w:p>
        </w:tc>
        <w:tc>
          <w:tcPr>
            <w:tcW w:w="0" w:type="auto"/>
            <w:vAlign w:val="center"/>
            <w:hideMark/>
          </w:tcPr>
          <w:p w14:paraId="177F29FC" w14:textId="77777777" w:rsidR="00000000" w:rsidRDefault="006A6AFD">
            <w:pPr>
              <w:spacing w:after="100"/>
              <w:rPr>
                <w:rFonts w:eastAsia="Times New Roman"/>
                <w:sz w:val="20"/>
                <w:szCs w:val="20"/>
              </w:rPr>
            </w:pPr>
          </w:p>
        </w:tc>
        <w:tc>
          <w:tcPr>
            <w:tcW w:w="0" w:type="auto"/>
            <w:vAlign w:val="center"/>
            <w:hideMark/>
          </w:tcPr>
          <w:p w14:paraId="047A69E3" w14:textId="77777777" w:rsidR="00000000" w:rsidRDefault="006A6AFD">
            <w:pPr>
              <w:spacing w:after="100"/>
              <w:rPr>
                <w:rFonts w:eastAsia="Times New Roman"/>
                <w:sz w:val="20"/>
                <w:szCs w:val="20"/>
              </w:rPr>
            </w:pPr>
          </w:p>
        </w:tc>
        <w:tc>
          <w:tcPr>
            <w:tcW w:w="0" w:type="auto"/>
            <w:vAlign w:val="center"/>
            <w:hideMark/>
          </w:tcPr>
          <w:p w14:paraId="673CEBED" w14:textId="77777777" w:rsidR="00000000" w:rsidRDefault="006A6AFD">
            <w:pPr>
              <w:spacing w:after="100"/>
              <w:rPr>
                <w:rFonts w:eastAsia="Times New Roman"/>
                <w:sz w:val="20"/>
                <w:szCs w:val="20"/>
              </w:rPr>
            </w:pPr>
          </w:p>
        </w:tc>
        <w:tc>
          <w:tcPr>
            <w:tcW w:w="0" w:type="auto"/>
            <w:vAlign w:val="center"/>
            <w:hideMark/>
          </w:tcPr>
          <w:p w14:paraId="2733C15C" w14:textId="77777777" w:rsidR="00000000" w:rsidRDefault="006A6AFD">
            <w:pPr>
              <w:spacing w:after="100"/>
              <w:rPr>
                <w:rFonts w:eastAsia="Times New Roman"/>
                <w:sz w:val="20"/>
                <w:szCs w:val="20"/>
              </w:rPr>
            </w:pPr>
          </w:p>
        </w:tc>
        <w:tc>
          <w:tcPr>
            <w:tcW w:w="0" w:type="auto"/>
            <w:vAlign w:val="center"/>
            <w:hideMark/>
          </w:tcPr>
          <w:p w14:paraId="078DAD3C" w14:textId="77777777" w:rsidR="00000000" w:rsidRDefault="006A6AFD">
            <w:pPr>
              <w:spacing w:after="100"/>
              <w:rPr>
                <w:rFonts w:eastAsia="Times New Roman"/>
                <w:sz w:val="20"/>
                <w:szCs w:val="20"/>
              </w:rPr>
            </w:pPr>
          </w:p>
        </w:tc>
        <w:tc>
          <w:tcPr>
            <w:tcW w:w="0" w:type="auto"/>
            <w:vAlign w:val="center"/>
            <w:hideMark/>
          </w:tcPr>
          <w:p w14:paraId="613B7CDC" w14:textId="77777777" w:rsidR="00000000" w:rsidRDefault="006A6AFD">
            <w:pPr>
              <w:spacing w:after="100"/>
              <w:rPr>
                <w:rFonts w:eastAsia="Times New Roman"/>
                <w:sz w:val="20"/>
                <w:szCs w:val="20"/>
              </w:rPr>
            </w:pPr>
          </w:p>
        </w:tc>
        <w:tc>
          <w:tcPr>
            <w:tcW w:w="0" w:type="auto"/>
            <w:vAlign w:val="center"/>
            <w:hideMark/>
          </w:tcPr>
          <w:p w14:paraId="4231E840" w14:textId="77777777" w:rsidR="00000000" w:rsidRDefault="006A6AFD">
            <w:pPr>
              <w:spacing w:after="100"/>
              <w:rPr>
                <w:rFonts w:eastAsia="Times New Roman"/>
                <w:sz w:val="20"/>
                <w:szCs w:val="20"/>
              </w:rPr>
            </w:pPr>
          </w:p>
        </w:tc>
        <w:tc>
          <w:tcPr>
            <w:tcW w:w="0" w:type="auto"/>
            <w:vAlign w:val="center"/>
            <w:hideMark/>
          </w:tcPr>
          <w:p w14:paraId="0FA7C169" w14:textId="77777777" w:rsidR="00000000" w:rsidRDefault="006A6AFD">
            <w:pPr>
              <w:spacing w:after="100"/>
              <w:rPr>
                <w:rFonts w:eastAsia="Times New Roman"/>
                <w:sz w:val="20"/>
                <w:szCs w:val="20"/>
              </w:rPr>
            </w:pPr>
          </w:p>
        </w:tc>
      </w:tr>
    </w:tbl>
    <w:p w14:paraId="4FDBC4CC" w14:textId="77777777" w:rsidR="00000000" w:rsidRDefault="006A6AFD">
      <w:pPr>
        <w:ind w:firstLine="360"/>
        <w:divId w:val="1576083952"/>
        <w:rPr>
          <w:rFonts w:eastAsia="Times New Roman"/>
        </w:rPr>
      </w:pPr>
      <w:r>
        <w:rPr>
          <w:rFonts w:eastAsia="Times New Roman"/>
          <w:color w:val="000000"/>
          <w:sz w:val="20"/>
          <w:szCs w:val="20"/>
        </w:rPr>
        <w:t>SAS revenue decreased 1%, driven primarily by declines in our airborne businesses, due to production transitions and lower development on the F-35 program, $16 million decline in Intel &amp; Cyber due to award timing and $8 million in Mission Networks due to u</w:t>
      </w:r>
      <w:r>
        <w:rPr>
          <w:rFonts w:eastAsia="Times New Roman"/>
          <w:color w:val="000000"/>
          <w:sz w:val="20"/>
          <w:szCs w:val="20"/>
        </w:rPr>
        <w:t>pdates on certain Federal Aviation Administration (“FAA”) programs. The decrease was partially offset by a $60 million increase in revenue in Space, reflecting growth in responsive satellite programs.</w:t>
      </w:r>
    </w:p>
    <w:p w14:paraId="3D19978F" w14:textId="77777777" w:rsidR="00000000" w:rsidRDefault="006A6AFD">
      <w:pPr>
        <w:ind w:firstLine="360"/>
        <w:divId w:val="2131780650"/>
        <w:rPr>
          <w:rFonts w:eastAsia="Times New Roman"/>
        </w:rPr>
      </w:pPr>
      <w:r>
        <w:rPr>
          <w:rFonts w:eastAsia="Times New Roman"/>
          <w:color w:val="000000"/>
          <w:sz w:val="20"/>
          <w:szCs w:val="20"/>
        </w:rPr>
        <w:t>SAS operating margin contracted 130 basis points to 11.</w:t>
      </w:r>
      <w:r>
        <w:rPr>
          <w:rFonts w:eastAsia="Times New Roman"/>
          <w:color w:val="000000"/>
          <w:sz w:val="20"/>
          <w:szCs w:val="20"/>
        </w:rPr>
        <w:t>9% from strong program performance in the prior year and unfavorable program mix.</w:t>
      </w:r>
    </w:p>
    <w:p w14:paraId="19D80D70" w14:textId="77777777" w:rsidR="00000000" w:rsidRDefault="006A6AFD">
      <w:pPr>
        <w:divId w:val="1181897112"/>
        <w:rPr>
          <w:rFonts w:eastAsia="Times New Roman"/>
        </w:rPr>
      </w:pPr>
      <w:r>
        <w:rPr>
          <w:rFonts w:eastAsia="Times New Roman"/>
          <w:b/>
          <w:bCs/>
          <w:i/>
          <w:iCs/>
          <w:color w:val="000000"/>
          <w:sz w:val="20"/>
          <w:szCs w:val="20"/>
        </w:rPr>
        <w:t>Communication Systems Segment (“CS”)</w:t>
      </w:r>
    </w:p>
    <w:tbl>
      <w:tblPr>
        <w:tblW w:w="5000" w:type="pct"/>
        <w:tblCellMar>
          <w:top w:w="15" w:type="dxa"/>
          <w:left w:w="15" w:type="dxa"/>
          <w:bottom w:w="15" w:type="dxa"/>
          <w:right w:w="15" w:type="dxa"/>
        </w:tblCellMar>
        <w:tblLook w:val="04A0" w:firstRow="1" w:lastRow="0" w:firstColumn="1" w:lastColumn="0" w:noHBand="0" w:noVBand="1"/>
      </w:tblPr>
      <w:tblGrid>
        <w:gridCol w:w="40"/>
        <w:gridCol w:w="4364"/>
        <w:gridCol w:w="39"/>
        <w:gridCol w:w="120"/>
        <w:gridCol w:w="748"/>
        <w:gridCol w:w="187"/>
        <w:gridCol w:w="36"/>
        <w:gridCol w:w="36"/>
        <w:gridCol w:w="36"/>
        <w:gridCol w:w="120"/>
        <w:gridCol w:w="645"/>
        <w:gridCol w:w="187"/>
        <w:gridCol w:w="36"/>
        <w:gridCol w:w="36"/>
        <w:gridCol w:w="36"/>
        <w:gridCol w:w="54"/>
        <w:gridCol w:w="612"/>
        <w:gridCol w:w="254"/>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2B50F155" w14:textId="77777777">
        <w:trPr>
          <w:divId w:val="883566827"/>
        </w:trPr>
        <w:tc>
          <w:tcPr>
            <w:tcW w:w="50" w:type="pct"/>
            <w:vAlign w:val="center"/>
            <w:hideMark/>
          </w:tcPr>
          <w:p w14:paraId="108835EA" w14:textId="77777777" w:rsidR="00000000" w:rsidRDefault="006A6AFD">
            <w:pPr>
              <w:rPr>
                <w:rFonts w:eastAsia="Times New Roman"/>
              </w:rPr>
            </w:pPr>
          </w:p>
        </w:tc>
        <w:tc>
          <w:tcPr>
            <w:tcW w:w="2998" w:type="pct"/>
            <w:vAlign w:val="center"/>
            <w:hideMark/>
          </w:tcPr>
          <w:p w14:paraId="54891CA3" w14:textId="77777777" w:rsidR="00000000" w:rsidRDefault="006A6AFD">
            <w:pPr>
              <w:spacing w:after="100"/>
              <w:rPr>
                <w:rFonts w:eastAsia="Times New Roman"/>
                <w:sz w:val="20"/>
                <w:szCs w:val="20"/>
              </w:rPr>
            </w:pPr>
          </w:p>
        </w:tc>
        <w:tc>
          <w:tcPr>
            <w:tcW w:w="5" w:type="pct"/>
            <w:vAlign w:val="center"/>
            <w:hideMark/>
          </w:tcPr>
          <w:p w14:paraId="2B1C6FC2" w14:textId="77777777" w:rsidR="00000000" w:rsidRDefault="006A6AFD">
            <w:pPr>
              <w:spacing w:after="100"/>
              <w:rPr>
                <w:rFonts w:eastAsia="Times New Roman"/>
                <w:sz w:val="20"/>
                <w:szCs w:val="20"/>
              </w:rPr>
            </w:pPr>
          </w:p>
        </w:tc>
        <w:tc>
          <w:tcPr>
            <w:tcW w:w="50" w:type="pct"/>
            <w:vAlign w:val="center"/>
            <w:hideMark/>
          </w:tcPr>
          <w:p w14:paraId="7CF83772" w14:textId="77777777" w:rsidR="00000000" w:rsidRDefault="006A6AFD">
            <w:pPr>
              <w:spacing w:after="100"/>
              <w:rPr>
                <w:rFonts w:eastAsia="Times New Roman"/>
                <w:sz w:val="20"/>
                <w:szCs w:val="20"/>
              </w:rPr>
            </w:pPr>
          </w:p>
        </w:tc>
        <w:tc>
          <w:tcPr>
            <w:tcW w:w="570" w:type="pct"/>
            <w:vAlign w:val="center"/>
            <w:hideMark/>
          </w:tcPr>
          <w:p w14:paraId="597405AD" w14:textId="77777777" w:rsidR="00000000" w:rsidRDefault="006A6AFD">
            <w:pPr>
              <w:spacing w:after="100"/>
              <w:rPr>
                <w:rFonts w:eastAsia="Times New Roman"/>
                <w:sz w:val="20"/>
                <w:szCs w:val="20"/>
              </w:rPr>
            </w:pPr>
          </w:p>
        </w:tc>
        <w:tc>
          <w:tcPr>
            <w:tcW w:w="5" w:type="pct"/>
            <w:vAlign w:val="center"/>
            <w:hideMark/>
          </w:tcPr>
          <w:p w14:paraId="530AA207" w14:textId="77777777" w:rsidR="00000000" w:rsidRDefault="006A6AFD">
            <w:pPr>
              <w:spacing w:after="100"/>
              <w:rPr>
                <w:rFonts w:eastAsia="Times New Roman"/>
                <w:sz w:val="20"/>
                <w:szCs w:val="20"/>
              </w:rPr>
            </w:pPr>
          </w:p>
        </w:tc>
        <w:tc>
          <w:tcPr>
            <w:tcW w:w="5" w:type="pct"/>
            <w:vAlign w:val="center"/>
            <w:hideMark/>
          </w:tcPr>
          <w:p w14:paraId="59F6BAC3" w14:textId="77777777" w:rsidR="00000000" w:rsidRDefault="006A6AFD">
            <w:pPr>
              <w:spacing w:after="100"/>
              <w:rPr>
                <w:rFonts w:eastAsia="Times New Roman"/>
                <w:sz w:val="20"/>
                <w:szCs w:val="20"/>
              </w:rPr>
            </w:pPr>
          </w:p>
        </w:tc>
        <w:tc>
          <w:tcPr>
            <w:tcW w:w="25" w:type="pct"/>
            <w:vAlign w:val="center"/>
            <w:hideMark/>
          </w:tcPr>
          <w:p w14:paraId="6967AAF8" w14:textId="77777777" w:rsidR="00000000" w:rsidRDefault="006A6AFD">
            <w:pPr>
              <w:spacing w:after="100"/>
              <w:rPr>
                <w:rFonts w:eastAsia="Times New Roman"/>
                <w:sz w:val="20"/>
                <w:szCs w:val="20"/>
              </w:rPr>
            </w:pPr>
          </w:p>
        </w:tc>
        <w:tc>
          <w:tcPr>
            <w:tcW w:w="5" w:type="pct"/>
            <w:vAlign w:val="center"/>
            <w:hideMark/>
          </w:tcPr>
          <w:p w14:paraId="4916EE05" w14:textId="77777777" w:rsidR="00000000" w:rsidRDefault="006A6AFD">
            <w:pPr>
              <w:spacing w:after="100"/>
              <w:rPr>
                <w:rFonts w:eastAsia="Times New Roman"/>
                <w:sz w:val="20"/>
                <w:szCs w:val="20"/>
              </w:rPr>
            </w:pPr>
          </w:p>
        </w:tc>
        <w:tc>
          <w:tcPr>
            <w:tcW w:w="50" w:type="pct"/>
            <w:vAlign w:val="center"/>
            <w:hideMark/>
          </w:tcPr>
          <w:p w14:paraId="0FB60E4F" w14:textId="77777777" w:rsidR="00000000" w:rsidRDefault="006A6AFD">
            <w:pPr>
              <w:spacing w:after="100"/>
              <w:rPr>
                <w:rFonts w:eastAsia="Times New Roman"/>
                <w:sz w:val="20"/>
                <w:szCs w:val="20"/>
              </w:rPr>
            </w:pPr>
          </w:p>
        </w:tc>
        <w:tc>
          <w:tcPr>
            <w:tcW w:w="570" w:type="pct"/>
            <w:vAlign w:val="center"/>
            <w:hideMark/>
          </w:tcPr>
          <w:p w14:paraId="564FB408" w14:textId="77777777" w:rsidR="00000000" w:rsidRDefault="006A6AFD">
            <w:pPr>
              <w:spacing w:after="100"/>
              <w:rPr>
                <w:rFonts w:eastAsia="Times New Roman"/>
                <w:sz w:val="20"/>
                <w:szCs w:val="20"/>
              </w:rPr>
            </w:pPr>
          </w:p>
        </w:tc>
        <w:tc>
          <w:tcPr>
            <w:tcW w:w="5" w:type="pct"/>
            <w:vAlign w:val="center"/>
            <w:hideMark/>
          </w:tcPr>
          <w:p w14:paraId="4ABA6DBF" w14:textId="77777777" w:rsidR="00000000" w:rsidRDefault="006A6AFD">
            <w:pPr>
              <w:spacing w:after="100"/>
              <w:rPr>
                <w:rFonts w:eastAsia="Times New Roman"/>
                <w:sz w:val="20"/>
                <w:szCs w:val="20"/>
              </w:rPr>
            </w:pPr>
          </w:p>
        </w:tc>
        <w:tc>
          <w:tcPr>
            <w:tcW w:w="5" w:type="pct"/>
            <w:vAlign w:val="center"/>
            <w:hideMark/>
          </w:tcPr>
          <w:p w14:paraId="6D11263B" w14:textId="77777777" w:rsidR="00000000" w:rsidRDefault="006A6AFD">
            <w:pPr>
              <w:spacing w:after="100"/>
              <w:rPr>
                <w:rFonts w:eastAsia="Times New Roman"/>
                <w:sz w:val="20"/>
                <w:szCs w:val="20"/>
              </w:rPr>
            </w:pPr>
          </w:p>
        </w:tc>
        <w:tc>
          <w:tcPr>
            <w:tcW w:w="25" w:type="pct"/>
            <w:vAlign w:val="center"/>
            <w:hideMark/>
          </w:tcPr>
          <w:p w14:paraId="45F48A36" w14:textId="77777777" w:rsidR="00000000" w:rsidRDefault="006A6AFD">
            <w:pPr>
              <w:spacing w:after="100"/>
              <w:rPr>
                <w:rFonts w:eastAsia="Times New Roman"/>
                <w:sz w:val="20"/>
                <w:szCs w:val="20"/>
              </w:rPr>
            </w:pPr>
          </w:p>
        </w:tc>
        <w:tc>
          <w:tcPr>
            <w:tcW w:w="5" w:type="pct"/>
            <w:vAlign w:val="center"/>
            <w:hideMark/>
          </w:tcPr>
          <w:p w14:paraId="51671F4B" w14:textId="77777777" w:rsidR="00000000" w:rsidRDefault="006A6AFD">
            <w:pPr>
              <w:spacing w:after="100"/>
              <w:rPr>
                <w:rFonts w:eastAsia="Times New Roman"/>
                <w:sz w:val="20"/>
                <w:szCs w:val="20"/>
              </w:rPr>
            </w:pPr>
          </w:p>
        </w:tc>
        <w:tc>
          <w:tcPr>
            <w:tcW w:w="50" w:type="pct"/>
            <w:vAlign w:val="center"/>
            <w:hideMark/>
          </w:tcPr>
          <w:p w14:paraId="7C286CBD" w14:textId="77777777" w:rsidR="00000000" w:rsidRDefault="006A6AFD">
            <w:pPr>
              <w:spacing w:after="100"/>
              <w:rPr>
                <w:rFonts w:eastAsia="Times New Roman"/>
                <w:sz w:val="20"/>
                <w:szCs w:val="20"/>
              </w:rPr>
            </w:pPr>
          </w:p>
        </w:tc>
        <w:tc>
          <w:tcPr>
            <w:tcW w:w="570" w:type="pct"/>
            <w:vAlign w:val="center"/>
            <w:hideMark/>
          </w:tcPr>
          <w:p w14:paraId="35E08F76" w14:textId="77777777" w:rsidR="00000000" w:rsidRDefault="006A6AFD">
            <w:pPr>
              <w:spacing w:after="100"/>
              <w:rPr>
                <w:rFonts w:eastAsia="Times New Roman"/>
                <w:sz w:val="20"/>
                <w:szCs w:val="20"/>
              </w:rPr>
            </w:pPr>
          </w:p>
        </w:tc>
        <w:tc>
          <w:tcPr>
            <w:tcW w:w="5" w:type="pct"/>
            <w:vAlign w:val="center"/>
            <w:hideMark/>
          </w:tcPr>
          <w:p w14:paraId="02EC8500" w14:textId="77777777" w:rsidR="00000000" w:rsidRDefault="006A6AFD">
            <w:pPr>
              <w:spacing w:after="100"/>
              <w:rPr>
                <w:rFonts w:eastAsia="Times New Roman"/>
                <w:sz w:val="20"/>
                <w:szCs w:val="20"/>
              </w:rPr>
            </w:pPr>
          </w:p>
        </w:tc>
        <w:tc>
          <w:tcPr>
            <w:tcW w:w="0" w:type="auto"/>
            <w:vAlign w:val="center"/>
            <w:hideMark/>
          </w:tcPr>
          <w:p w14:paraId="46B71064" w14:textId="77777777" w:rsidR="00000000" w:rsidRDefault="006A6AFD">
            <w:pPr>
              <w:spacing w:after="100"/>
              <w:rPr>
                <w:rFonts w:eastAsia="Times New Roman"/>
                <w:sz w:val="20"/>
                <w:szCs w:val="20"/>
              </w:rPr>
            </w:pPr>
          </w:p>
        </w:tc>
        <w:tc>
          <w:tcPr>
            <w:tcW w:w="0" w:type="auto"/>
            <w:vAlign w:val="center"/>
            <w:hideMark/>
          </w:tcPr>
          <w:p w14:paraId="77FC996E" w14:textId="77777777" w:rsidR="00000000" w:rsidRDefault="006A6AFD">
            <w:pPr>
              <w:spacing w:after="100"/>
              <w:rPr>
                <w:rFonts w:eastAsia="Times New Roman"/>
                <w:sz w:val="20"/>
                <w:szCs w:val="20"/>
              </w:rPr>
            </w:pPr>
          </w:p>
        </w:tc>
        <w:tc>
          <w:tcPr>
            <w:tcW w:w="0" w:type="auto"/>
            <w:gridSpan w:val="3"/>
            <w:vAlign w:val="center"/>
            <w:hideMark/>
          </w:tcPr>
          <w:p w14:paraId="3096FE48" w14:textId="77777777" w:rsidR="00000000" w:rsidRDefault="006A6AFD">
            <w:pPr>
              <w:spacing w:after="100"/>
              <w:rPr>
                <w:rFonts w:eastAsia="Times New Roman"/>
                <w:sz w:val="20"/>
                <w:szCs w:val="20"/>
              </w:rPr>
            </w:pPr>
          </w:p>
        </w:tc>
        <w:tc>
          <w:tcPr>
            <w:tcW w:w="0" w:type="auto"/>
            <w:gridSpan w:val="3"/>
            <w:vAlign w:val="center"/>
            <w:hideMark/>
          </w:tcPr>
          <w:p w14:paraId="2BA5EA99" w14:textId="77777777" w:rsidR="00000000" w:rsidRDefault="006A6AFD">
            <w:pPr>
              <w:spacing w:after="100"/>
              <w:rPr>
                <w:rFonts w:eastAsia="Times New Roman"/>
                <w:sz w:val="20"/>
                <w:szCs w:val="20"/>
              </w:rPr>
            </w:pPr>
          </w:p>
        </w:tc>
        <w:tc>
          <w:tcPr>
            <w:tcW w:w="0" w:type="auto"/>
            <w:gridSpan w:val="3"/>
            <w:vAlign w:val="center"/>
            <w:hideMark/>
          </w:tcPr>
          <w:p w14:paraId="1725AC47" w14:textId="77777777" w:rsidR="00000000" w:rsidRDefault="006A6AFD">
            <w:pPr>
              <w:spacing w:after="100"/>
              <w:rPr>
                <w:rFonts w:eastAsia="Times New Roman"/>
                <w:sz w:val="20"/>
                <w:szCs w:val="20"/>
              </w:rPr>
            </w:pPr>
          </w:p>
        </w:tc>
        <w:tc>
          <w:tcPr>
            <w:tcW w:w="0" w:type="auto"/>
            <w:gridSpan w:val="3"/>
            <w:vAlign w:val="center"/>
            <w:hideMark/>
          </w:tcPr>
          <w:p w14:paraId="1B4ED837" w14:textId="77777777" w:rsidR="00000000" w:rsidRDefault="006A6AFD">
            <w:pPr>
              <w:spacing w:after="100"/>
              <w:rPr>
                <w:rFonts w:eastAsia="Times New Roman"/>
                <w:sz w:val="20"/>
                <w:szCs w:val="20"/>
              </w:rPr>
            </w:pPr>
          </w:p>
        </w:tc>
        <w:tc>
          <w:tcPr>
            <w:tcW w:w="0" w:type="auto"/>
            <w:gridSpan w:val="3"/>
            <w:vAlign w:val="center"/>
            <w:hideMark/>
          </w:tcPr>
          <w:p w14:paraId="3AC98734" w14:textId="77777777" w:rsidR="00000000" w:rsidRDefault="006A6AFD">
            <w:pPr>
              <w:spacing w:after="100"/>
              <w:rPr>
                <w:rFonts w:eastAsia="Times New Roman"/>
                <w:sz w:val="20"/>
                <w:szCs w:val="20"/>
              </w:rPr>
            </w:pPr>
          </w:p>
        </w:tc>
        <w:tc>
          <w:tcPr>
            <w:tcW w:w="0" w:type="auto"/>
            <w:gridSpan w:val="3"/>
            <w:vAlign w:val="center"/>
            <w:hideMark/>
          </w:tcPr>
          <w:p w14:paraId="6054ABD5" w14:textId="77777777" w:rsidR="00000000" w:rsidRDefault="006A6AFD">
            <w:pPr>
              <w:spacing w:after="100"/>
              <w:rPr>
                <w:rFonts w:eastAsia="Times New Roman"/>
                <w:sz w:val="20"/>
                <w:szCs w:val="20"/>
              </w:rPr>
            </w:pPr>
          </w:p>
        </w:tc>
      </w:tr>
      <w:tr w:rsidR="00000000" w14:paraId="741235AA" w14:textId="77777777">
        <w:trPr>
          <w:divId w:val="883566827"/>
        </w:trPr>
        <w:tc>
          <w:tcPr>
            <w:tcW w:w="0" w:type="auto"/>
            <w:gridSpan w:val="3"/>
            <w:tcMar>
              <w:top w:w="30" w:type="dxa"/>
              <w:left w:w="20" w:type="dxa"/>
              <w:bottom w:w="30" w:type="dxa"/>
              <w:right w:w="20" w:type="dxa"/>
            </w:tcMar>
            <w:vAlign w:val="bottom"/>
            <w:hideMark/>
          </w:tcPr>
          <w:p w14:paraId="5B471362" w14:textId="77777777" w:rsidR="00000000" w:rsidRDefault="006A6AFD">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14:paraId="50BF77B5" w14:textId="77777777" w:rsidR="00000000" w:rsidRDefault="006A6AFD">
            <w:pPr>
              <w:spacing w:after="100"/>
              <w:jc w:val="center"/>
              <w:rPr>
                <w:rFonts w:eastAsia="Times New Roman"/>
              </w:rPr>
            </w:pPr>
            <w:r>
              <w:rPr>
                <w:rFonts w:eastAsia="Times New Roman"/>
                <w:b/>
                <w:bCs/>
                <w:color w:val="000000"/>
                <w:sz w:val="16"/>
                <w:szCs w:val="16"/>
              </w:rPr>
              <w:t>Quarter Ended</w:t>
            </w:r>
          </w:p>
        </w:tc>
        <w:tc>
          <w:tcPr>
            <w:tcW w:w="0" w:type="auto"/>
            <w:vAlign w:val="center"/>
            <w:hideMark/>
          </w:tcPr>
          <w:p w14:paraId="5C60442D" w14:textId="77777777" w:rsidR="00000000" w:rsidRDefault="006A6AFD">
            <w:pPr>
              <w:spacing w:after="100"/>
              <w:jc w:val="center"/>
              <w:rPr>
                <w:rFonts w:eastAsia="Times New Roman"/>
              </w:rPr>
            </w:pPr>
          </w:p>
        </w:tc>
        <w:tc>
          <w:tcPr>
            <w:tcW w:w="0" w:type="auto"/>
            <w:vAlign w:val="center"/>
            <w:hideMark/>
          </w:tcPr>
          <w:p w14:paraId="742461FD" w14:textId="77777777" w:rsidR="00000000" w:rsidRDefault="006A6AFD">
            <w:pPr>
              <w:spacing w:after="100"/>
              <w:rPr>
                <w:rFonts w:eastAsia="Times New Roman"/>
                <w:sz w:val="20"/>
                <w:szCs w:val="20"/>
              </w:rPr>
            </w:pPr>
          </w:p>
        </w:tc>
        <w:tc>
          <w:tcPr>
            <w:tcW w:w="0" w:type="auto"/>
            <w:vAlign w:val="center"/>
            <w:hideMark/>
          </w:tcPr>
          <w:p w14:paraId="32D0197A" w14:textId="77777777" w:rsidR="00000000" w:rsidRDefault="006A6AFD">
            <w:pPr>
              <w:spacing w:after="100"/>
              <w:rPr>
                <w:rFonts w:eastAsia="Times New Roman"/>
                <w:sz w:val="20"/>
                <w:szCs w:val="20"/>
              </w:rPr>
            </w:pPr>
          </w:p>
        </w:tc>
        <w:tc>
          <w:tcPr>
            <w:tcW w:w="0" w:type="auto"/>
            <w:vAlign w:val="center"/>
            <w:hideMark/>
          </w:tcPr>
          <w:p w14:paraId="746E2CD1" w14:textId="77777777" w:rsidR="00000000" w:rsidRDefault="006A6AFD">
            <w:pPr>
              <w:spacing w:after="100"/>
              <w:rPr>
                <w:rFonts w:eastAsia="Times New Roman"/>
                <w:sz w:val="20"/>
                <w:szCs w:val="20"/>
              </w:rPr>
            </w:pPr>
          </w:p>
        </w:tc>
        <w:tc>
          <w:tcPr>
            <w:tcW w:w="0" w:type="auto"/>
            <w:vAlign w:val="center"/>
            <w:hideMark/>
          </w:tcPr>
          <w:p w14:paraId="41BA436A" w14:textId="77777777" w:rsidR="00000000" w:rsidRDefault="006A6AFD">
            <w:pPr>
              <w:spacing w:after="100"/>
              <w:rPr>
                <w:rFonts w:eastAsia="Times New Roman"/>
                <w:sz w:val="20"/>
                <w:szCs w:val="20"/>
              </w:rPr>
            </w:pPr>
          </w:p>
        </w:tc>
        <w:tc>
          <w:tcPr>
            <w:tcW w:w="0" w:type="auto"/>
            <w:vAlign w:val="center"/>
            <w:hideMark/>
          </w:tcPr>
          <w:p w14:paraId="21B90C28" w14:textId="77777777" w:rsidR="00000000" w:rsidRDefault="006A6AFD">
            <w:pPr>
              <w:spacing w:after="100"/>
              <w:rPr>
                <w:rFonts w:eastAsia="Times New Roman"/>
                <w:sz w:val="20"/>
                <w:szCs w:val="20"/>
              </w:rPr>
            </w:pPr>
          </w:p>
        </w:tc>
        <w:tc>
          <w:tcPr>
            <w:tcW w:w="0" w:type="auto"/>
            <w:vAlign w:val="center"/>
            <w:hideMark/>
          </w:tcPr>
          <w:p w14:paraId="53141B6B" w14:textId="77777777" w:rsidR="00000000" w:rsidRDefault="006A6AFD">
            <w:pPr>
              <w:spacing w:after="100"/>
              <w:rPr>
                <w:rFonts w:eastAsia="Times New Roman"/>
                <w:sz w:val="20"/>
                <w:szCs w:val="20"/>
              </w:rPr>
            </w:pPr>
          </w:p>
        </w:tc>
        <w:tc>
          <w:tcPr>
            <w:tcW w:w="0" w:type="auto"/>
            <w:vAlign w:val="center"/>
            <w:hideMark/>
          </w:tcPr>
          <w:p w14:paraId="456CBD40" w14:textId="77777777" w:rsidR="00000000" w:rsidRDefault="006A6AFD">
            <w:pPr>
              <w:spacing w:after="100"/>
              <w:rPr>
                <w:rFonts w:eastAsia="Times New Roman"/>
                <w:sz w:val="20"/>
                <w:szCs w:val="20"/>
              </w:rPr>
            </w:pPr>
          </w:p>
        </w:tc>
        <w:tc>
          <w:tcPr>
            <w:tcW w:w="0" w:type="auto"/>
            <w:vAlign w:val="center"/>
            <w:hideMark/>
          </w:tcPr>
          <w:p w14:paraId="77A510DF" w14:textId="77777777" w:rsidR="00000000" w:rsidRDefault="006A6AFD">
            <w:pPr>
              <w:spacing w:after="100"/>
              <w:rPr>
                <w:rFonts w:eastAsia="Times New Roman"/>
                <w:sz w:val="20"/>
                <w:szCs w:val="20"/>
              </w:rPr>
            </w:pPr>
          </w:p>
        </w:tc>
        <w:tc>
          <w:tcPr>
            <w:tcW w:w="0" w:type="auto"/>
            <w:vAlign w:val="center"/>
            <w:hideMark/>
          </w:tcPr>
          <w:p w14:paraId="128525F0" w14:textId="77777777" w:rsidR="00000000" w:rsidRDefault="006A6AFD">
            <w:pPr>
              <w:spacing w:after="100"/>
              <w:rPr>
                <w:rFonts w:eastAsia="Times New Roman"/>
                <w:sz w:val="20"/>
                <w:szCs w:val="20"/>
              </w:rPr>
            </w:pPr>
          </w:p>
        </w:tc>
        <w:tc>
          <w:tcPr>
            <w:tcW w:w="0" w:type="auto"/>
            <w:vAlign w:val="center"/>
            <w:hideMark/>
          </w:tcPr>
          <w:p w14:paraId="190D2375" w14:textId="77777777" w:rsidR="00000000" w:rsidRDefault="006A6AFD">
            <w:pPr>
              <w:spacing w:after="100"/>
              <w:rPr>
                <w:rFonts w:eastAsia="Times New Roman"/>
                <w:sz w:val="20"/>
                <w:szCs w:val="20"/>
              </w:rPr>
            </w:pPr>
          </w:p>
        </w:tc>
        <w:tc>
          <w:tcPr>
            <w:tcW w:w="0" w:type="auto"/>
            <w:vAlign w:val="center"/>
            <w:hideMark/>
          </w:tcPr>
          <w:p w14:paraId="28160CFB" w14:textId="77777777" w:rsidR="00000000" w:rsidRDefault="006A6AFD">
            <w:pPr>
              <w:spacing w:after="100"/>
              <w:rPr>
                <w:rFonts w:eastAsia="Times New Roman"/>
                <w:sz w:val="20"/>
                <w:szCs w:val="20"/>
              </w:rPr>
            </w:pPr>
          </w:p>
        </w:tc>
        <w:tc>
          <w:tcPr>
            <w:tcW w:w="0" w:type="auto"/>
            <w:vAlign w:val="center"/>
            <w:hideMark/>
          </w:tcPr>
          <w:p w14:paraId="70FCCBFA" w14:textId="77777777" w:rsidR="00000000" w:rsidRDefault="006A6AFD">
            <w:pPr>
              <w:spacing w:after="100"/>
              <w:rPr>
                <w:rFonts w:eastAsia="Times New Roman"/>
                <w:sz w:val="20"/>
                <w:szCs w:val="20"/>
              </w:rPr>
            </w:pPr>
          </w:p>
        </w:tc>
        <w:tc>
          <w:tcPr>
            <w:tcW w:w="0" w:type="auto"/>
            <w:vAlign w:val="center"/>
            <w:hideMark/>
          </w:tcPr>
          <w:p w14:paraId="2D2A2B02" w14:textId="77777777" w:rsidR="00000000" w:rsidRDefault="006A6AFD">
            <w:pPr>
              <w:spacing w:after="100"/>
              <w:rPr>
                <w:rFonts w:eastAsia="Times New Roman"/>
                <w:sz w:val="20"/>
                <w:szCs w:val="20"/>
              </w:rPr>
            </w:pPr>
          </w:p>
        </w:tc>
        <w:tc>
          <w:tcPr>
            <w:tcW w:w="0" w:type="auto"/>
            <w:vAlign w:val="center"/>
            <w:hideMark/>
          </w:tcPr>
          <w:p w14:paraId="45C0C8DD" w14:textId="77777777" w:rsidR="00000000" w:rsidRDefault="006A6AFD">
            <w:pPr>
              <w:spacing w:after="100"/>
              <w:rPr>
                <w:rFonts w:eastAsia="Times New Roman"/>
                <w:sz w:val="20"/>
                <w:szCs w:val="20"/>
              </w:rPr>
            </w:pPr>
          </w:p>
        </w:tc>
        <w:tc>
          <w:tcPr>
            <w:tcW w:w="0" w:type="auto"/>
            <w:vAlign w:val="center"/>
            <w:hideMark/>
          </w:tcPr>
          <w:p w14:paraId="0FE697A9" w14:textId="77777777" w:rsidR="00000000" w:rsidRDefault="006A6AFD">
            <w:pPr>
              <w:spacing w:after="100"/>
              <w:rPr>
                <w:rFonts w:eastAsia="Times New Roman"/>
                <w:sz w:val="20"/>
                <w:szCs w:val="20"/>
              </w:rPr>
            </w:pPr>
          </w:p>
        </w:tc>
        <w:tc>
          <w:tcPr>
            <w:tcW w:w="0" w:type="auto"/>
            <w:vAlign w:val="center"/>
            <w:hideMark/>
          </w:tcPr>
          <w:p w14:paraId="1C54EBEA" w14:textId="77777777" w:rsidR="00000000" w:rsidRDefault="006A6AFD">
            <w:pPr>
              <w:spacing w:after="100"/>
              <w:rPr>
                <w:rFonts w:eastAsia="Times New Roman"/>
                <w:sz w:val="20"/>
                <w:szCs w:val="20"/>
              </w:rPr>
            </w:pPr>
          </w:p>
        </w:tc>
        <w:tc>
          <w:tcPr>
            <w:tcW w:w="0" w:type="auto"/>
            <w:vAlign w:val="center"/>
            <w:hideMark/>
          </w:tcPr>
          <w:p w14:paraId="00EB285C" w14:textId="77777777" w:rsidR="00000000" w:rsidRDefault="006A6AFD">
            <w:pPr>
              <w:spacing w:after="100"/>
              <w:rPr>
                <w:rFonts w:eastAsia="Times New Roman"/>
                <w:sz w:val="20"/>
                <w:szCs w:val="20"/>
              </w:rPr>
            </w:pPr>
          </w:p>
        </w:tc>
        <w:tc>
          <w:tcPr>
            <w:tcW w:w="0" w:type="auto"/>
            <w:vAlign w:val="center"/>
            <w:hideMark/>
          </w:tcPr>
          <w:p w14:paraId="5877F550" w14:textId="77777777" w:rsidR="00000000" w:rsidRDefault="006A6AFD">
            <w:pPr>
              <w:spacing w:after="100"/>
              <w:rPr>
                <w:rFonts w:eastAsia="Times New Roman"/>
                <w:sz w:val="20"/>
                <w:szCs w:val="20"/>
              </w:rPr>
            </w:pPr>
          </w:p>
        </w:tc>
        <w:tc>
          <w:tcPr>
            <w:tcW w:w="0" w:type="auto"/>
            <w:vAlign w:val="center"/>
            <w:hideMark/>
          </w:tcPr>
          <w:p w14:paraId="0D0AD822" w14:textId="77777777" w:rsidR="00000000" w:rsidRDefault="006A6AFD">
            <w:pPr>
              <w:spacing w:after="100"/>
              <w:rPr>
                <w:rFonts w:eastAsia="Times New Roman"/>
                <w:sz w:val="20"/>
                <w:szCs w:val="20"/>
              </w:rPr>
            </w:pPr>
          </w:p>
        </w:tc>
      </w:tr>
      <w:tr w:rsidR="00000000" w14:paraId="31013449" w14:textId="77777777">
        <w:trPr>
          <w:divId w:val="883566827"/>
        </w:trPr>
        <w:tc>
          <w:tcPr>
            <w:tcW w:w="0" w:type="auto"/>
            <w:gridSpan w:val="3"/>
            <w:tcMar>
              <w:top w:w="30" w:type="dxa"/>
              <w:left w:w="20" w:type="dxa"/>
              <w:bottom w:w="30" w:type="dxa"/>
              <w:right w:w="20" w:type="dxa"/>
            </w:tcMar>
            <w:vAlign w:val="bottom"/>
            <w:hideMark/>
          </w:tcPr>
          <w:p w14:paraId="79A1A620" w14:textId="77777777" w:rsidR="00000000" w:rsidRDefault="006A6AFD">
            <w:pPr>
              <w:spacing w:after="100"/>
              <w:rPr>
                <w:rFonts w:eastAsia="Times New Roman"/>
              </w:rPr>
            </w:pPr>
            <w:r>
              <w:rPr>
                <w:rFonts w:eastAsia="Times New Roman"/>
                <w:b/>
                <w:bCs/>
                <w:color w:val="00000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14:paraId="496F2511" w14:textId="77777777" w:rsidR="00000000" w:rsidRDefault="006A6AFD">
            <w:pPr>
              <w:spacing w:after="100"/>
              <w:jc w:val="center"/>
              <w:rPr>
                <w:rFonts w:eastAsia="Times New Roman"/>
              </w:rPr>
            </w:pPr>
            <w:r>
              <w:rPr>
                <w:rFonts w:eastAsia="Times New Roman"/>
                <w:b/>
                <w:bCs/>
                <w:color w:val="000000"/>
                <w:sz w:val="16"/>
                <w:szCs w:val="16"/>
              </w:rPr>
              <w:t>April 1, 2022</w:t>
            </w:r>
          </w:p>
        </w:tc>
        <w:tc>
          <w:tcPr>
            <w:tcW w:w="0" w:type="auto"/>
            <w:gridSpan w:val="3"/>
            <w:tcBorders>
              <w:top w:val="single" w:sz="8" w:space="0" w:color="000000"/>
            </w:tcBorders>
            <w:tcMar>
              <w:top w:w="0" w:type="dxa"/>
              <w:left w:w="20" w:type="dxa"/>
              <w:bottom w:w="0" w:type="dxa"/>
              <w:right w:w="20" w:type="dxa"/>
            </w:tcMar>
            <w:vAlign w:val="center"/>
            <w:hideMark/>
          </w:tcPr>
          <w:p w14:paraId="47EDD85D"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A9243CD" w14:textId="77777777" w:rsidR="00000000" w:rsidRDefault="006A6AFD">
            <w:pPr>
              <w:spacing w:after="100"/>
              <w:jc w:val="center"/>
              <w:rPr>
                <w:rFonts w:eastAsia="Times New Roman"/>
              </w:rPr>
            </w:pPr>
            <w:r>
              <w:rPr>
                <w:rFonts w:eastAsia="Times New Roman"/>
                <w:b/>
                <w:bCs/>
                <w:color w:val="000000"/>
                <w:sz w:val="16"/>
                <w:szCs w:val="16"/>
              </w:rPr>
              <w:t>April 2, 2021</w:t>
            </w:r>
          </w:p>
        </w:tc>
        <w:tc>
          <w:tcPr>
            <w:tcW w:w="0" w:type="auto"/>
            <w:gridSpan w:val="3"/>
            <w:tcBorders>
              <w:top w:val="single" w:sz="8" w:space="0" w:color="000000"/>
            </w:tcBorders>
            <w:tcMar>
              <w:top w:w="0" w:type="dxa"/>
              <w:left w:w="20" w:type="dxa"/>
              <w:bottom w:w="0" w:type="dxa"/>
              <w:right w:w="20" w:type="dxa"/>
            </w:tcMar>
            <w:vAlign w:val="center"/>
            <w:hideMark/>
          </w:tcPr>
          <w:p w14:paraId="283FC50C"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1773254" w14:textId="77777777" w:rsidR="00000000" w:rsidRDefault="006A6AFD">
            <w:pPr>
              <w:spacing w:after="100"/>
              <w:jc w:val="center"/>
              <w:rPr>
                <w:rFonts w:eastAsia="Times New Roman"/>
              </w:rPr>
            </w:pPr>
            <w:r>
              <w:rPr>
                <w:rFonts w:eastAsia="Times New Roman"/>
                <w:b/>
                <w:bCs/>
                <w:color w:val="000000"/>
                <w:sz w:val="16"/>
                <w:szCs w:val="16"/>
              </w:rPr>
              <w:t>% Inc/(Dec)</w:t>
            </w:r>
          </w:p>
        </w:tc>
        <w:tc>
          <w:tcPr>
            <w:tcW w:w="0" w:type="auto"/>
            <w:vAlign w:val="center"/>
            <w:hideMark/>
          </w:tcPr>
          <w:p w14:paraId="44D2999B" w14:textId="77777777" w:rsidR="00000000" w:rsidRDefault="006A6AFD">
            <w:pPr>
              <w:spacing w:after="100"/>
              <w:jc w:val="center"/>
              <w:rPr>
                <w:rFonts w:eastAsia="Times New Roman"/>
              </w:rPr>
            </w:pPr>
          </w:p>
        </w:tc>
        <w:tc>
          <w:tcPr>
            <w:tcW w:w="0" w:type="auto"/>
            <w:vAlign w:val="center"/>
            <w:hideMark/>
          </w:tcPr>
          <w:p w14:paraId="5E5BA806" w14:textId="77777777" w:rsidR="00000000" w:rsidRDefault="006A6AFD">
            <w:pPr>
              <w:spacing w:after="100"/>
              <w:rPr>
                <w:rFonts w:eastAsia="Times New Roman"/>
                <w:sz w:val="20"/>
                <w:szCs w:val="20"/>
              </w:rPr>
            </w:pPr>
          </w:p>
        </w:tc>
        <w:tc>
          <w:tcPr>
            <w:tcW w:w="0" w:type="auto"/>
            <w:gridSpan w:val="3"/>
            <w:vAlign w:val="center"/>
            <w:hideMark/>
          </w:tcPr>
          <w:p w14:paraId="7D49CA6A" w14:textId="77777777" w:rsidR="00000000" w:rsidRDefault="006A6AFD">
            <w:pPr>
              <w:spacing w:after="100"/>
              <w:rPr>
                <w:rFonts w:eastAsia="Times New Roman"/>
                <w:sz w:val="20"/>
                <w:szCs w:val="20"/>
              </w:rPr>
            </w:pPr>
          </w:p>
        </w:tc>
        <w:tc>
          <w:tcPr>
            <w:tcW w:w="0" w:type="auto"/>
            <w:gridSpan w:val="3"/>
            <w:vAlign w:val="center"/>
            <w:hideMark/>
          </w:tcPr>
          <w:p w14:paraId="12E7355A" w14:textId="77777777" w:rsidR="00000000" w:rsidRDefault="006A6AFD">
            <w:pPr>
              <w:spacing w:after="100"/>
              <w:rPr>
                <w:rFonts w:eastAsia="Times New Roman"/>
                <w:sz w:val="20"/>
                <w:szCs w:val="20"/>
              </w:rPr>
            </w:pPr>
          </w:p>
        </w:tc>
        <w:tc>
          <w:tcPr>
            <w:tcW w:w="0" w:type="auto"/>
            <w:gridSpan w:val="3"/>
            <w:vAlign w:val="center"/>
            <w:hideMark/>
          </w:tcPr>
          <w:p w14:paraId="4AF68673" w14:textId="77777777" w:rsidR="00000000" w:rsidRDefault="006A6AFD">
            <w:pPr>
              <w:spacing w:after="100"/>
              <w:rPr>
                <w:rFonts w:eastAsia="Times New Roman"/>
                <w:sz w:val="20"/>
                <w:szCs w:val="20"/>
              </w:rPr>
            </w:pPr>
          </w:p>
        </w:tc>
        <w:tc>
          <w:tcPr>
            <w:tcW w:w="0" w:type="auto"/>
            <w:gridSpan w:val="3"/>
            <w:vAlign w:val="center"/>
            <w:hideMark/>
          </w:tcPr>
          <w:p w14:paraId="6E90D1ED" w14:textId="77777777" w:rsidR="00000000" w:rsidRDefault="006A6AFD">
            <w:pPr>
              <w:spacing w:after="100"/>
              <w:rPr>
                <w:rFonts w:eastAsia="Times New Roman"/>
                <w:sz w:val="20"/>
                <w:szCs w:val="20"/>
              </w:rPr>
            </w:pPr>
          </w:p>
        </w:tc>
        <w:tc>
          <w:tcPr>
            <w:tcW w:w="0" w:type="auto"/>
            <w:gridSpan w:val="3"/>
            <w:vAlign w:val="center"/>
            <w:hideMark/>
          </w:tcPr>
          <w:p w14:paraId="44D25D5E" w14:textId="77777777" w:rsidR="00000000" w:rsidRDefault="006A6AFD">
            <w:pPr>
              <w:spacing w:after="100"/>
              <w:rPr>
                <w:rFonts w:eastAsia="Times New Roman"/>
                <w:sz w:val="20"/>
                <w:szCs w:val="20"/>
              </w:rPr>
            </w:pPr>
          </w:p>
        </w:tc>
        <w:tc>
          <w:tcPr>
            <w:tcW w:w="0" w:type="auto"/>
            <w:gridSpan w:val="3"/>
            <w:vAlign w:val="center"/>
            <w:hideMark/>
          </w:tcPr>
          <w:p w14:paraId="5554CB1E" w14:textId="77777777" w:rsidR="00000000" w:rsidRDefault="006A6AFD">
            <w:pPr>
              <w:spacing w:after="100"/>
              <w:rPr>
                <w:rFonts w:eastAsia="Times New Roman"/>
                <w:sz w:val="20"/>
                <w:szCs w:val="20"/>
              </w:rPr>
            </w:pPr>
          </w:p>
        </w:tc>
      </w:tr>
      <w:tr w:rsidR="00000000" w14:paraId="1339D123" w14:textId="77777777">
        <w:trPr>
          <w:divId w:val="883566827"/>
          <w:trHeight w:val="60"/>
        </w:trPr>
        <w:tc>
          <w:tcPr>
            <w:tcW w:w="0" w:type="auto"/>
            <w:gridSpan w:val="3"/>
            <w:tcMar>
              <w:top w:w="0" w:type="dxa"/>
              <w:left w:w="20" w:type="dxa"/>
              <w:bottom w:w="0" w:type="dxa"/>
              <w:right w:w="20" w:type="dxa"/>
            </w:tcMar>
            <w:vAlign w:val="center"/>
            <w:hideMark/>
          </w:tcPr>
          <w:p w14:paraId="163FAE10"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405519D"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B18B78B"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E464295"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754E54"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74AE49F" w14:textId="77777777" w:rsidR="00000000" w:rsidRDefault="006A6AFD">
            <w:pPr>
              <w:spacing w:after="100"/>
              <w:rPr>
                <w:rFonts w:eastAsia="Times New Roman"/>
                <w:sz w:val="20"/>
                <w:szCs w:val="20"/>
              </w:rPr>
            </w:pPr>
          </w:p>
        </w:tc>
        <w:tc>
          <w:tcPr>
            <w:tcW w:w="0" w:type="auto"/>
            <w:vAlign w:val="center"/>
            <w:hideMark/>
          </w:tcPr>
          <w:p w14:paraId="0F31AE7C" w14:textId="77777777" w:rsidR="00000000" w:rsidRDefault="006A6AFD">
            <w:pPr>
              <w:spacing w:after="100"/>
              <w:rPr>
                <w:rFonts w:eastAsia="Times New Roman"/>
                <w:sz w:val="20"/>
                <w:szCs w:val="20"/>
              </w:rPr>
            </w:pPr>
          </w:p>
        </w:tc>
        <w:tc>
          <w:tcPr>
            <w:tcW w:w="0" w:type="auto"/>
            <w:vAlign w:val="center"/>
            <w:hideMark/>
          </w:tcPr>
          <w:p w14:paraId="7FFF954C" w14:textId="77777777" w:rsidR="00000000" w:rsidRDefault="006A6AFD">
            <w:pPr>
              <w:spacing w:after="100"/>
              <w:rPr>
                <w:rFonts w:eastAsia="Times New Roman"/>
                <w:sz w:val="20"/>
                <w:szCs w:val="20"/>
              </w:rPr>
            </w:pPr>
          </w:p>
        </w:tc>
        <w:tc>
          <w:tcPr>
            <w:tcW w:w="0" w:type="auto"/>
            <w:gridSpan w:val="3"/>
            <w:vAlign w:val="center"/>
            <w:hideMark/>
          </w:tcPr>
          <w:p w14:paraId="0B0F850A" w14:textId="77777777" w:rsidR="00000000" w:rsidRDefault="006A6AFD">
            <w:pPr>
              <w:spacing w:after="100"/>
              <w:rPr>
                <w:rFonts w:eastAsia="Times New Roman"/>
                <w:sz w:val="20"/>
                <w:szCs w:val="20"/>
              </w:rPr>
            </w:pPr>
          </w:p>
        </w:tc>
        <w:tc>
          <w:tcPr>
            <w:tcW w:w="0" w:type="auto"/>
            <w:gridSpan w:val="3"/>
            <w:vAlign w:val="center"/>
            <w:hideMark/>
          </w:tcPr>
          <w:p w14:paraId="6D6F90FE" w14:textId="77777777" w:rsidR="00000000" w:rsidRDefault="006A6AFD">
            <w:pPr>
              <w:spacing w:after="100"/>
              <w:rPr>
                <w:rFonts w:eastAsia="Times New Roman"/>
                <w:sz w:val="20"/>
                <w:szCs w:val="20"/>
              </w:rPr>
            </w:pPr>
          </w:p>
        </w:tc>
        <w:tc>
          <w:tcPr>
            <w:tcW w:w="0" w:type="auto"/>
            <w:gridSpan w:val="3"/>
            <w:vAlign w:val="center"/>
            <w:hideMark/>
          </w:tcPr>
          <w:p w14:paraId="6C1A6199" w14:textId="77777777" w:rsidR="00000000" w:rsidRDefault="006A6AFD">
            <w:pPr>
              <w:spacing w:after="100"/>
              <w:rPr>
                <w:rFonts w:eastAsia="Times New Roman"/>
                <w:sz w:val="20"/>
                <w:szCs w:val="20"/>
              </w:rPr>
            </w:pPr>
          </w:p>
        </w:tc>
        <w:tc>
          <w:tcPr>
            <w:tcW w:w="0" w:type="auto"/>
            <w:gridSpan w:val="3"/>
            <w:vAlign w:val="center"/>
            <w:hideMark/>
          </w:tcPr>
          <w:p w14:paraId="4B1F1834" w14:textId="77777777" w:rsidR="00000000" w:rsidRDefault="006A6AFD">
            <w:pPr>
              <w:spacing w:after="100"/>
              <w:rPr>
                <w:rFonts w:eastAsia="Times New Roman"/>
                <w:sz w:val="20"/>
                <w:szCs w:val="20"/>
              </w:rPr>
            </w:pPr>
          </w:p>
        </w:tc>
        <w:tc>
          <w:tcPr>
            <w:tcW w:w="0" w:type="auto"/>
            <w:gridSpan w:val="3"/>
            <w:vAlign w:val="center"/>
            <w:hideMark/>
          </w:tcPr>
          <w:p w14:paraId="02F052D8" w14:textId="77777777" w:rsidR="00000000" w:rsidRDefault="006A6AFD">
            <w:pPr>
              <w:spacing w:after="100"/>
              <w:rPr>
                <w:rFonts w:eastAsia="Times New Roman"/>
                <w:sz w:val="20"/>
                <w:szCs w:val="20"/>
              </w:rPr>
            </w:pPr>
          </w:p>
        </w:tc>
        <w:tc>
          <w:tcPr>
            <w:tcW w:w="0" w:type="auto"/>
            <w:gridSpan w:val="3"/>
            <w:vAlign w:val="center"/>
            <w:hideMark/>
          </w:tcPr>
          <w:p w14:paraId="58A6D4AD" w14:textId="77777777" w:rsidR="00000000" w:rsidRDefault="006A6AFD">
            <w:pPr>
              <w:spacing w:after="100"/>
              <w:rPr>
                <w:rFonts w:eastAsia="Times New Roman"/>
                <w:sz w:val="20"/>
                <w:szCs w:val="20"/>
              </w:rPr>
            </w:pPr>
          </w:p>
        </w:tc>
      </w:tr>
      <w:tr w:rsidR="00000000" w14:paraId="3C5E3587" w14:textId="77777777">
        <w:trPr>
          <w:divId w:val="883566827"/>
        </w:trPr>
        <w:tc>
          <w:tcPr>
            <w:tcW w:w="0" w:type="auto"/>
            <w:gridSpan w:val="3"/>
            <w:shd w:val="clear" w:color="auto" w:fill="CCEEFF"/>
            <w:tcMar>
              <w:top w:w="30" w:type="dxa"/>
              <w:left w:w="20" w:type="dxa"/>
              <w:bottom w:w="30" w:type="dxa"/>
              <w:right w:w="20" w:type="dxa"/>
            </w:tcMar>
            <w:hideMark/>
          </w:tcPr>
          <w:p w14:paraId="2C18DF7E" w14:textId="77777777" w:rsidR="00000000" w:rsidRDefault="006A6AFD">
            <w:pPr>
              <w:spacing w:after="100"/>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14:paraId="5142ABF4"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5CB9EEA" w14:textId="77777777" w:rsidR="00000000" w:rsidRDefault="006A6AFD">
            <w:pPr>
              <w:spacing w:after="100"/>
              <w:jc w:val="right"/>
              <w:rPr>
                <w:rFonts w:eastAsia="Times New Roman"/>
              </w:rPr>
            </w:pPr>
            <w:r>
              <w:rPr>
                <w:rFonts w:eastAsia="Times New Roman"/>
                <w:color w:val="000000"/>
                <w:sz w:val="20"/>
                <w:szCs w:val="20"/>
              </w:rPr>
              <w:t>963 </w:t>
            </w:r>
          </w:p>
        </w:tc>
        <w:tc>
          <w:tcPr>
            <w:tcW w:w="0" w:type="auto"/>
            <w:shd w:val="clear" w:color="auto" w:fill="CCEEFF"/>
            <w:tcMar>
              <w:top w:w="30" w:type="dxa"/>
              <w:left w:w="0" w:type="dxa"/>
              <w:bottom w:w="30" w:type="dxa"/>
              <w:right w:w="20" w:type="dxa"/>
            </w:tcMar>
            <w:vAlign w:val="bottom"/>
            <w:hideMark/>
          </w:tcPr>
          <w:p w14:paraId="6F9C205E"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929A2D"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A319D12"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C638486" w14:textId="77777777" w:rsidR="00000000" w:rsidRDefault="006A6AFD">
            <w:pPr>
              <w:spacing w:after="100"/>
              <w:jc w:val="right"/>
              <w:rPr>
                <w:rFonts w:eastAsia="Times New Roman"/>
              </w:rPr>
            </w:pPr>
            <w:r>
              <w:rPr>
                <w:rFonts w:eastAsia="Times New Roman"/>
                <w:color w:val="000000"/>
                <w:sz w:val="20"/>
                <w:szCs w:val="20"/>
              </w:rPr>
              <w:t>1,112 </w:t>
            </w:r>
          </w:p>
        </w:tc>
        <w:tc>
          <w:tcPr>
            <w:tcW w:w="0" w:type="auto"/>
            <w:shd w:val="clear" w:color="auto" w:fill="CCEEFF"/>
            <w:tcMar>
              <w:top w:w="30" w:type="dxa"/>
              <w:left w:w="0" w:type="dxa"/>
              <w:bottom w:w="30" w:type="dxa"/>
              <w:right w:w="20" w:type="dxa"/>
            </w:tcMar>
            <w:vAlign w:val="bottom"/>
            <w:hideMark/>
          </w:tcPr>
          <w:p w14:paraId="30DFB902"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C961A3"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B370DF" w14:textId="77777777" w:rsidR="00000000" w:rsidRDefault="006A6AFD">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7FFDFFDD" w14:textId="77777777" w:rsidR="00000000" w:rsidRDefault="006A6AFD">
            <w:pPr>
              <w:spacing w:after="100"/>
              <w:rPr>
                <w:rFonts w:eastAsia="Times New Roman"/>
              </w:rPr>
            </w:pPr>
            <w:r>
              <w:rPr>
                <w:rFonts w:eastAsia="Times New Roman"/>
                <w:color w:val="000000"/>
                <w:sz w:val="20"/>
                <w:szCs w:val="20"/>
              </w:rPr>
              <w:t>%)</w:t>
            </w:r>
          </w:p>
        </w:tc>
        <w:tc>
          <w:tcPr>
            <w:tcW w:w="0" w:type="auto"/>
            <w:vAlign w:val="center"/>
            <w:hideMark/>
          </w:tcPr>
          <w:p w14:paraId="4E4DAE01" w14:textId="77777777" w:rsidR="00000000" w:rsidRDefault="006A6AFD">
            <w:pPr>
              <w:spacing w:after="100"/>
              <w:rPr>
                <w:rFonts w:eastAsia="Times New Roman"/>
              </w:rPr>
            </w:pPr>
          </w:p>
        </w:tc>
        <w:tc>
          <w:tcPr>
            <w:tcW w:w="0" w:type="auto"/>
            <w:vAlign w:val="center"/>
            <w:hideMark/>
          </w:tcPr>
          <w:p w14:paraId="15194BC9" w14:textId="77777777" w:rsidR="00000000" w:rsidRDefault="006A6AFD">
            <w:pPr>
              <w:spacing w:after="100"/>
              <w:rPr>
                <w:rFonts w:eastAsia="Times New Roman"/>
                <w:sz w:val="20"/>
                <w:szCs w:val="20"/>
              </w:rPr>
            </w:pPr>
          </w:p>
        </w:tc>
        <w:tc>
          <w:tcPr>
            <w:tcW w:w="0" w:type="auto"/>
            <w:gridSpan w:val="3"/>
            <w:vAlign w:val="center"/>
            <w:hideMark/>
          </w:tcPr>
          <w:p w14:paraId="067D1552" w14:textId="77777777" w:rsidR="00000000" w:rsidRDefault="006A6AFD">
            <w:pPr>
              <w:spacing w:after="100"/>
              <w:rPr>
                <w:rFonts w:eastAsia="Times New Roman"/>
                <w:sz w:val="20"/>
                <w:szCs w:val="20"/>
              </w:rPr>
            </w:pPr>
          </w:p>
        </w:tc>
        <w:tc>
          <w:tcPr>
            <w:tcW w:w="0" w:type="auto"/>
            <w:gridSpan w:val="3"/>
            <w:vAlign w:val="center"/>
            <w:hideMark/>
          </w:tcPr>
          <w:p w14:paraId="07A7A037" w14:textId="77777777" w:rsidR="00000000" w:rsidRDefault="006A6AFD">
            <w:pPr>
              <w:spacing w:after="100"/>
              <w:rPr>
                <w:rFonts w:eastAsia="Times New Roman"/>
                <w:sz w:val="20"/>
                <w:szCs w:val="20"/>
              </w:rPr>
            </w:pPr>
          </w:p>
        </w:tc>
        <w:tc>
          <w:tcPr>
            <w:tcW w:w="0" w:type="auto"/>
            <w:gridSpan w:val="3"/>
            <w:vAlign w:val="center"/>
            <w:hideMark/>
          </w:tcPr>
          <w:p w14:paraId="44BA2503" w14:textId="77777777" w:rsidR="00000000" w:rsidRDefault="006A6AFD">
            <w:pPr>
              <w:spacing w:after="100"/>
              <w:rPr>
                <w:rFonts w:eastAsia="Times New Roman"/>
                <w:sz w:val="20"/>
                <w:szCs w:val="20"/>
              </w:rPr>
            </w:pPr>
          </w:p>
        </w:tc>
        <w:tc>
          <w:tcPr>
            <w:tcW w:w="0" w:type="auto"/>
            <w:gridSpan w:val="3"/>
            <w:vAlign w:val="center"/>
            <w:hideMark/>
          </w:tcPr>
          <w:p w14:paraId="342AC56C" w14:textId="77777777" w:rsidR="00000000" w:rsidRDefault="006A6AFD">
            <w:pPr>
              <w:spacing w:after="100"/>
              <w:rPr>
                <w:rFonts w:eastAsia="Times New Roman"/>
                <w:sz w:val="20"/>
                <w:szCs w:val="20"/>
              </w:rPr>
            </w:pPr>
          </w:p>
        </w:tc>
        <w:tc>
          <w:tcPr>
            <w:tcW w:w="0" w:type="auto"/>
            <w:gridSpan w:val="3"/>
            <w:vAlign w:val="center"/>
            <w:hideMark/>
          </w:tcPr>
          <w:p w14:paraId="67E49833" w14:textId="77777777" w:rsidR="00000000" w:rsidRDefault="006A6AFD">
            <w:pPr>
              <w:spacing w:after="100"/>
              <w:rPr>
                <w:rFonts w:eastAsia="Times New Roman"/>
                <w:sz w:val="20"/>
                <w:szCs w:val="20"/>
              </w:rPr>
            </w:pPr>
          </w:p>
        </w:tc>
        <w:tc>
          <w:tcPr>
            <w:tcW w:w="0" w:type="auto"/>
            <w:gridSpan w:val="3"/>
            <w:vAlign w:val="center"/>
            <w:hideMark/>
          </w:tcPr>
          <w:p w14:paraId="47AFBFCF" w14:textId="77777777" w:rsidR="00000000" w:rsidRDefault="006A6AFD">
            <w:pPr>
              <w:spacing w:after="100"/>
              <w:rPr>
                <w:rFonts w:eastAsia="Times New Roman"/>
                <w:sz w:val="20"/>
                <w:szCs w:val="20"/>
              </w:rPr>
            </w:pPr>
          </w:p>
        </w:tc>
      </w:tr>
      <w:tr w:rsidR="00000000" w14:paraId="7DFA68A9" w14:textId="77777777">
        <w:trPr>
          <w:divId w:val="883566827"/>
        </w:trPr>
        <w:tc>
          <w:tcPr>
            <w:tcW w:w="0" w:type="auto"/>
            <w:gridSpan w:val="3"/>
            <w:shd w:val="clear" w:color="auto" w:fill="FFFFFF"/>
            <w:tcMar>
              <w:top w:w="30" w:type="dxa"/>
              <w:left w:w="20" w:type="dxa"/>
              <w:bottom w:w="30" w:type="dxa"/>
              <w:right w:w="20" w:type="dxa"/>
            </w:tcMar>
            <w:hideMark/>
          </w:tcPr>
          <w:p w14:paraId="053840E8" w14:textId="77777777" w:rsidR="00000000" w:rsidRDefault="006A6AFD">
            <w:pPr>
              <w:spacing w:after="100"/>
              <w:rPr>
                <w:rFonts w:eastAsia="Times New Roman"/>
              </w:rPr>
            </w:pPr>
            <w:r>
              <w:rPr>
                <w:rFonts w:eastAsia="Times New Roman"/>
                <w:color w:val="000000"/>
                <w:sz w:val="20"/>
                <w:szCs w:val="20"/>
              </w:rPr>
              <w:t>Operating income</w:t>
            </w:r>
          </w:p>
        </w:tc>
        <w:tc>
          <w:tcPr>
            <w:tcW w:w="0" w:type="auto"/>
            <w:gridSpan w:val="2"/>
            <w:shd w:val="clear" w:color="auto" w:fill="FFFFFF"/>
            <w:tcMar>
              <w:top w:w="30" w:type="dxa"/>
              <w:left w:w="20" w:type="dxa"/>
              <w:bottom w:w="30" w:type="dxa"/>
              <w:right w:w="0" w:type="dxa"/>
            </w:tcMar>
            <w:vAlign w:val="bottom"/>
            <w:hideMark/>
          </w:tcPr>
          <w:p w14:paraId="5A1EB4FC" w14:textId="77777777" w:rsidR="00000000" w:rsidRDefault="006A6AFD">
            <w:pPr>
              <w:spacing w:after="100"/>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14:paraId="671203EE"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2DC03E"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34CAE3" w14:textId="77777777" w:rsidR="00000000" w:rsidRDefault="006A6AFD">
            <w:pPr>
              <w:spacing w:after="100"/>
              <w:jc w:val="right"/>
              <w:rPr>
                <w:rFonts w:eastAsia="Times New Roman"/>
              </w:rPr>
            </w:pPr>
            <w:r>
              <w:rPr>
                <w:rFonts w:eastAsia="Times New Roman"/>
                <w:color w:val="000000"/>
                <w:sz w:val="20"/>
                <w:szCs w:val="20"/>
              </w:rPr>
              <w:t>270 </w:t>
            </w:r>
          </w:p>
        </w:tc>
        <w:tc>
          <w:tcPr>
            <w:tcW w:w="0" w:type="auto"/>
            <w:shd w:val="clear" w:color="auto" w:fill="FFFFFF"/>
            <w:tcMar>
              <w:top w:w="30" w:type="dxa"/>
              <w:left w:w="0" w:type="dxa"/>
              <w:bottom w:w="30" w:type="dxa"/>
              <w:right w:w="20" w:type="dxa"/>
            </w:tcMar>
            <w:vAlign w:val="bottom"/>
            <w:hideMark/>
          </w:tcPr>
          <w:p w14:paraId="2358416E"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D2E012"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EAD47A" w14:textId="77777777" w:rsidR="00000000" w:rsidRDefault="006A6AFD">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14:paraId="52E6202A" w14:textId="77777777" w:rsidR="00000000" w:rsidRDefault="006A6AFD">
            <w:pPr>
              <w:spacing w:after="100"/>
              <w:rPr>
                <w:rFonts w:eastAsia="Times New Roman"/>
              </w:rPr>
            </w:pPr>
            <w:r>
              <w:rPr>
                <w:rFonts w:eastAsia="Times New Roman"/>
                <w:color w:val="000000"/>
                <w:sz w:val="20"/>
                <w:szCs w:val="20"/>
              </w:rPr>
              <w:t>%)</w:t>
            </w:r>
          </w:p>
        </w:tc>
        <w:tc>
          <w:tcPr>
            <w:tcW w:w="0" w:type="auto"/>
            <w:vAlign w:val="center"/>
            <w:hideMark/>
          </w:tcPr>
          <w:p w14:paraId="616CCEE9" w14:textId="77777777" w:rsidR="00000000" w:rsidRDefault="006A6AFD">
            <w:pPr>
              <w:spacing w:after="100"/>
              <w:rPr>
                <w:rFonts w:eastAsia="Times New Roman"/>
              </w:rPr>
            </w:pPr>
          </w:p>
        </w:tc>
        <w:tc>
          <w:tcPr>
            <w:tcW w:w="0" w:type="auto"/>
            <w:vAlign w:val="center"/>
            <w:hideMark/>
          </w:tcPr>
          <w:p w14:paraId="264AB0D0" w14:textId="77777777" w:rsidR="00000000" w:rsidRDefault="006A6AFD">
            <w:pPr>
              <w:spacing w:after="100"/>
              <w:rPr>
                <w:rFonts w:eastAsia="Times New Roman"/>
                <w:sz w:val="20"/>
                <w:szCs w:val="20"/>
              </w:rPr>
            </w:pPr>
          </w:p>
        </w:tc>
        <w:tc>
          <w:tcPr>
            <w:tcW w:w="0" w:type="auto"/>
            <w:gridSpan w:val="3"/>
            <w:vAlign w:val="center"/>
            <w:hideMark/>
          </w:tcPr>
          <w:p w14:paraId="1A6DF22F" w14:textId="77777777" w:rsidR="00000000" w:rsidRDefault="006A6AFD">
            <w:pPr>
              <w:spacing w:after="100"/>
              <w:rPr>
                <w:rFonts w:eastAsia="Times New Roman"/>
                <w:sz w:val="20"/>
                <w:szCs w:val="20"/>
              </w:rPr>
            </w:pPr>
          </w:p>
        </w:tc>
        <w:tc>
          <w:tcPr>
            <w:tcW w:w="0" w:type="auto"/>
            <w:gridSpan w:val="3"/>
            <w:vAlign w:val="center"/>
            <w:hideMark/>
          </w:tcPr>
          <w:p w14:paraId="06F0A7A8" w14:textId="77777777" w:rsidR="00000000" w:rsidRDefault="006A6AFD">
            <w:pPr>
              <w:spacing w:after="100"/>
              <w:rPr>
                <w:rFonts w:eastAsia="Times New Roman"/>
                <w:sz w:val="20"/>
                <w:szCs w:val="20"/>
              </w:rPr>
            </w:pPr>
          </w:p>
        </w:tc>
        <w:tc>
          <w:tcPr>
            <w:tcW w:w="0" w:type="auto"/>
            <w:gridSpan w:val="3"/>
            <w:vAlign w:val="center"/>
            <w:hideMark/>
          </w:tcPr>
          <w:p w14:paraId="595C7C72" w14:textId="77777777" w:rsidR="00000000" w:rsidRDefault="006A6AFD">
            <w:pPr>
              <w:spacing w:after="100"/>
              <w:rPr>
                <w:rFonts w:eastAsia="Times New Roman"/>
                <w:sz w:val="20"/>
                <w:szCs w:val="20"/>
              </w:rPr>
            </w:pPr>
          </w:p>
        </w:tc>
        <w:tc>
          <w:tcPr>
            <w:tcW w:w="0" w:type="auto"/>
            <w:gridSpan w:val="3"/>
            <w:vAlign w:val="center"/>
            <w:hideMark/>
          </w:tcPr>
          <w:p w14:paraId="4C1F05E4" w14:textId="77777777" w:rsidR="00000000" w:rsidRDefault="006A6AFD">
            <w:pPr>
              <w:spacing w:after="100"/>
              <w:rPr>
                <w:rFonts w:eastAsia="Times New Roman"/>
                <w:sz w:val="20"/>
                <w:szCs w:val="20"/>
              </w:rPr>
            </w:pPr>
          </w:p>
        </w:tc>
        <w:tc>
          <w:tcPr>
            <w:tcW w:w="0" w:type="auto"/>
            <w:gridSpan w:val="3"/>
            <w:vAlign w:val="center"/>
            <w:hideMark/>
          </w:tcPr>
          <w:p w14:paraId="5D31EBEB" w14:textId="77777777" w:rsidR="00000000" w:rsidRDefault="006A6AFD">
            <w:pPr>
              <w:spacing w:after="100"/>
              <w:rPr>
                <w:rFonts w:eastAsia="Times New Roman"/>
                <w:sz w:val="20"/>
                <w:szCs w:val="20"/>
              </w:rPr>
            </w:pPr>
          </w:p>
        </w:tc>
        <w:tc>
          <w:tcPr>
            <w:tcW w:w="0" w:type="auto"/>
            <w:gridSpan w:val="3"/>
            <w:vAlign w:val="center"/>
            <w:hideMark/>
          </w:tcPr>
          <w:p w14:paraId="5F348C62" w14:textId="77777777" w:rsidR="00000000" w:rsidRDefault="006A6AFD">
            <w:pPr>
              <w:spacing w:after="100"/>
              <w:rPr>
                <w:rFonts w:eastAsia="Times New Roman"/>
                <w:sz w:val="20"/>
                <w:szCs w:val="20"/>
              </w:rPr>
            </w:pPr>
          </w:p>
        </w:tc>
      </w:tr>
      <w:tr w:rsidR="00000000" w14:paraId="27BD6FBA" w14:textId="77777777">
        <w:trPr>
          <w:divId w:val="883566827"/>
        </w:trPr>
        <w:tc>
          <w:tcPr>
            <w:tcW w:w="0" w:type="auto"/>
            <w:gridSpan w:val="3"/>
            <w:shd w:val="clear" w:color="auto" w:fill="CCEEFF"/>
            <w:tcMar>
              <w:top w:w="30" w:type="dxa"/>
              <w:left w:w="245" w:type="dxa"/>
              <w:bottom w:w="30" w:type="dxa"/>
              <w:right w:w="20" w:type="dxa"/>
            </w:tcMar>
            <w:hideMark/>
          </w:tcPr>
          <w:p w14:paraId="0A8E0C2A" w14:textId="77777777" w:rsidR="00000000" w:rsidRDefault="006A6AFD">
            <w:pPr>
              <w:spacing w:after="100"/>
              <w:rPr>
                <w:rFonts w:eastAsia="Times New Roman"/>
              </w:rPr>
            </w:pPr>
            <w:r>
              <w:rPr>
                <w:rFonts w:eastAsia="Times New Roman"/>
                <w:i/>
                <w:iCs/>
                <w:color w:val="000000"/>
                <w:sz w:val="20"/>
                <w:szCs w:val="20"/>
              </w:rPr>
              <w:t>Operating margin</w:t>
            </w:r>
          </w:p>
        </w:tc>
        <w:tc>
          <w:tcPr>
            <w:tcW w:w="0" w:type="auto"/>
            <w:gridSpan w:val="2"/>
            <w:shd w:val="clear" w:color="auto" w:fill="CCEEFF"/>
            <w:tcMar>
              <w:top w:w="30" w:type="dxa"/>
              <w:left w:w="20" w:type="dxa"/>
              <w:bottom w:w="30" w:type="dxa"/>
              <w:right w:w="0" w:type="dxa"/>
            </w:tcMar>
            <w:vAlign w:val="bottom"/>
            <w:hideMark/>
          </w:tcPr>
          <w:p w14:paraId="067568F9" w14:textId="77777777" w:rsidR="00000000" w:rsidRDefault="006A6AFD">
            <w:pPr>
              <w:spacing w:after="100"/>
              <w:jc w:val="right"/>
              <w:rPr>
                <w:rFonts w:eastAsia="Times New Roman"/>
              </w:rPr>
            </w:pPr>
            <w:r>
              <w:rPr>
                <w:rFonts w:eastAsia="Times New Roman"/>
                <w:i/>
                <w:iCs/>
                <w:color w:val="000000"/>
                <w:sz w:val="20"/>
                <w:szCs w:val="20"/>
              </w:rPr>
              <w:t>23.8 </w:t>
            </w:r>
          </w:p>
        </w:tc>
        <w:tc>
          <w:tcPr>
            <w:tcW w:w="0" w:type="auto"/>
            <w:shd w:val="clear" w:color="auto" w:fill="CCEEFF"/>
            <w:tcMar>
              <w:top w:w="30" w:type="dxa"/>
              <w:left w:w="0" w:type="dxa"/>
              <w:bottom w:w="30" w:type="dxa"/>
              <w:right w:w="20" w:type="dxa"/>
            </w:tcMar>
            <w:vAlign w:val="bottom"/>
            <w:hideMark/>
          </w:tcPr>
          <w:p w14:paraId="6148D765" w14:textId="77777777" w:rsidR="00000000" w:rsidRDefault="006A6AFD">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27C2DB6" w14:textId="77777777" w:rsidR="00000000" w:rsidRDefault="006A6AF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0F267CD" w14:textId="77777777" w:rsidR="00000000" w:rsidRDefault="006A6AFD">
            <w:pPr>
              <w:spacing w:after="100"/>
              <w:jc w:val="right"/>
              <w:rPr>
                <w:rFonts w:eastAsia="Times New Roman"/>
              </w:rPr>
            </w:pPr>
            <w:r>
              <w:rPr>
                <w:rFonts w:eastAsia="Times New Roman"/>
                <w:i/>
                <w:iCs/>
                <w:color w:val="000000"/>
                <w:sz w:val="20"/>
                <w:szCs w:val="20"/>
              </w:rPr>
              <w:t>24.3 </w:t>
            </w:r>
          </w:p>
        </w:tc>
        <w:tc>
          <w:tcPr>
            <w:tcW w:w="0" w:type="auto"/>
            <w:shd w:val="clear" w:color="auto" w:fill="CCEEFF"/>
            <w:tcMar>
              <w:top w:w="30" w:type="dxa"/>
              <w:left w:w="0" w:type="dxa"/>
              <w:bottom w:w="30" w:type="dxa"/>
              <w:right w:w="20" w:type="dxa"/>
            </w:tcMar>
            <w:vAlign w:val="bottom"/>
            <w:hideMark/>
          </w:tcPr>
          <w:p w14:paraId="5E84DE4A" w14:textId="77777777" w:rsidR="00000000" w:rsidRDefault="006A6AFD">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A50AD47"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1441F3" w14:textId="77777777" w:rsidR="00000000" w:rsidRDefault="006A6AFD">
            <w:pPr>
              <w:spacing w:after="100"/>
              <w:rPr>
                <w:rFonts w:eastAsia="Times New Roman"/>
                <w:sz w:val="20"/>
                <w:szCs w:val="20"/>
              </w:rPr>
            </w:pPr>
          </w:p>
        </w:tc>
        <w:tc>
          <w:tcPr>
            <w:tcW w:w="0" w:type="auto"/>
            <w:vAlign w:val="center"/>
            <w:hideMark/>
          </w:tcPr>
          <w:p w14:paraId="4832FA38" w14:textId="77777777" w:rsidR="00000000" w:rsidRDefault="006A6AFD">
            <w:pPr>
              <w:spacing w:after="100"/>
              <w:rPr>
                <w:rFonts w:eastAsia="Times New Roman"/>
                <w:sz w:val="20"/>
                <w:szCs w:val="20"/>
              </w:rPr>
            </w:pPr>
          </w:p>
        </w:tc>
        <w:tc>
          <w:tcPr>
            <w:tcW w:w="0" w:type="auto"/>
            <w:vAlign w:val="center"/>
            <w:hideMark/>
          </w:tcPr>
          <w:p w14:paraId="66B60265" w14:textId="77777777" w:rsidR="00000000" w:rsidRDefault="006A6AFD">
            <w:pPr>
              <w:spacing w:after="100"/>
              <w:rPr>
                <w:rFonts w:eastAsia="Times New Roman"/>
                <w:sz w:val="20"/>
                <w:szCs w:val="20"/>
              </w:rPr>
            </w:pPr>
          </w:p>
        </w:tc>
        <w:tc>
          <w:tcPr>
            <w:tcW w:w="0" w:type="auto"/>
            <w:gridSpan w:val="3"/>
            <w:vAlign w:val="center"/>
            <w:hideMark/>
          </w:tcPr>
          <w:p w14:paraId="6F86C48A" w14:textId="77777777" w:rsidR="00000000" w:rsidRDefault="006A6AFD">
            <w:pPr>
              <w:spacing w:after="100"/>
              <w:rPr>
                <w:rFonts w:eastAsia="Times New Roman"/>
                <w:sz w:val="20"/>
                <w:szCs w:val="20"/>
              </w:rPr>
            </w:pPr>
          </w:p>
        </w:tc>
        <w:tc>
          <w:tcPr>
            <w:tcW w:w="0" w:type="auto"/>
            <w:gridSpan w:val="3"/>
            <w:vAlign w:val="center"/>
            <w:hideMark/>
          </w:tcPr>
          <w:p w14:paraId="202ED8E5" w14:textId="77777777" w:rsidR="00000000" w:rsidRDefault="006A6AFD">
            <w:pPr>
              <w:spacing w:after="100"/>
              <w:rPr>
                <w:rFonts w:eastAsia="Times New Roman"/>
                <w:sz w:val="20"/>
                <w:szCs w:val="20"/>
              </w:rPr>
            </w:pPr>
          </w:p>
        </w:tc>
        <w:tc>
          <w:tcPr>
            <w:tcW w:w="0" w:type="auto"/>
            <w:gridSpan w:val="3"/>
            <w:vAlign w:val="center"/>
            <w:hideMark/>
          </w:tcPr>
          <w:p w14:paraId="40439F49" w14:textId="77777777" w:rsidR="00000000" w:rsidRDefault="006A6AFD">
            <w:pPr>
              <w:spacing w:after="100"/>
              <w:rPr>
                <w:rFonts w:eastAsia="Times New Roman"/>
                <w:sz w:val="20"/>
                <w:szCs w:val="20"/>
              </w:rPr>
            </w:pPr>
          </w:p>
        </w:tc>
        <w:tc>
          <w:tcPr>
            <w:tcW w:w="0" w:type="auto"/>
            <w:gridSpan w:val="3"/>
            <w:vAlign w:val="center"/>
            <w:hideMark/>
          </w:tcPr>
          <w:p w14:paraId="7D42820A" w14:textId="77777777" w:rsidR="00000000" w:rsidRDefault="006A6AFD">
            <w:pPr>
              <w:spacing w:after="100"/>
              <w:rPr>
                <w:rFonts w:eastAsia="Times New Roman"/>
                <w:sz w:val="20"/>
                <w:szCs w:val="20"/>
              </w:rPr>
            </w:pPr>
          </w:p>
        </w:tc>
        <w:tc>
          <w:tcPr>
            <w:tcW w:w="0" w:type="auto"/>
            <w:gridSpan w:val="3"/>
            <w:vAlign w:val="center"/>
            <w:hideMark/>
          </w:tcPr>
          <w:p w14:paraId="7B83C79E" w14:textId="77777777" w:rsidR="00000000" w:rsidRDefault="006A6AFD">
            <w:pPr>
              <w:spacing w:after="100"/>
              <w:rPr>
                <w:rFonts w:eastAsia="Times New Roman"/>
                <w:sz w:val="20"/>
                <w:szCs w:val="20"/>
              </w:rPr>
            </w:pPr>
          </w:p>
        </w:tc>
        <w:tc>
          <w:tcPr>
            <w:tcW w:w="0" w:type="auto"/>
            <w:gridSpan w:val="3"/>
            <w:vAlign w:val="center"/>
            <w:hideMark/>
          </w:tcPr>
          <w:p w14:paraId="098E00B2" w14:textId="77777777" w:rsidR="00000000" w:rsidRDefault="006A6AFD">
            <w:pPr>
              <w:spacing w:after="100"/>
              <w:rPr>
                <w:rFonts w:eastAsia="Times New Roman"/>
                <w:sz w:val="20"/>
                <w:szCs w:val="20"/>
              </w:rPr>
            </w:pPr>
          </w:p>
        </w:tc>
      </w:tr>
      <w:tr w:rsidR="00000000" w14:paraId="0215EFD9" w14:textId="77777777">
        <w:trPr>
          <w:divId w:val="883566827"/>
        </w:trPr>
        <w:tc>
          <w:tcPr>
            <w:tcW w:w="0" w:type="auto"/>
            <w:gridSpan w:val="3"/>
            <w:vAlign w:val="center"/>
            <w:hideMark/>
          </w:tcPr>
          <w:p w14:paraId="2973FBDA" w14:textId="77777777" w:rsidR="00000000" w:rsidRDefault="006A6AFD">
            <w:pPr>
              <w:spacing w:after="100"/>
              <w:rPr>
                <w:rFonts w:eastAsia="Times New Roman"/>
                <w:sz w:val="20"/>
                <w:szCs w:val="20"/>
              </w:rPr>
            </w:pPr>
          </w:p>
        </w:tc>
        <w:tc>
          <w:tcPr>
            <w:tcW w:w="0" w:type="auto"/>
            <w:gridSpan w:val="3"/>
            <w:vAlign w:val="center"/>
            <w:hideMark/>
          </w:tcPr>
          <w:p w14:paraId="6191A665" w14:textId="77777777" w:rsidR="00000000" w:rsidRDefault="006A6AFD">
            <w:pPr>
              <w:spacing w:after="100"/>
              <w:rPr>
                <w:rFonts w:eastAsia="Times New Roman"/>
                <w:sz w:val="20"/>
                <w:szCs w:val="20"/>
              </w:rPr>
            </w:pPr>
          </w:p>
        </w:tc>
        <w:tc>
          <w:tcPr>
            <w:tcW w:w="0" w:type="auto"/>
            <w:gridSpan w:val="3"/>
            <w:vAlign w:val="center"/>
            <w:hideMark/>
          </w:tcPr>
          <w:p w14:paraId="2BA9667B" w14:textId="77777777" w:rsidR="00000000" w:rsidRDefault="006A6AFD">
            <w:pPr>
              <w:spacing w:after="100"/>
              <w:rPr>
                <w:rFonts w:eastAsia="Times New Roman"/>
                <w:sz w:val="20"/>
                <w:szCs w:val="20"/>
              </w:rPr>
            </w:pPr>
          </w:p>
        </w:tc>
        <w:tc>
          <w:tcPr>
            <w:tcW w:w="0" w:type="auto"/>
            <w:gridSpan w:val="3"/>
            <w:vAlign w:val="center"/>
            <w:hideMark/>
          </w:tcPr>
          <w:p w14:paraId="1CCD44D8" w14:textId="77777777" w:rsidR="00000000" w:rsidRDefault="006A6AFD">
            <w:pPr>
              <w:spacing w:after="100"/>
              <w:rPr>
                <w:rFonts w:eastAsia="Times New Roman"/>
                <w:sz w:val="20"/>
                <w:szCs w:val="20"/>
              </w:rPr>
            </w:pPr>
          </w:p>
        </w:tc>
        <w:tc>
          <w:tcPr>
            <w:tcW w:w="0" w:type="auto"/>
            <w:gridSpan w:val="3"/>
            <w:vAlign w:val="center"/>
            <w:hideMark/>
          </w:tcPr>
          <w:p w14:paraId="09D6C2E0" w14:textId="77777777" w:rsidR="00000000" w:rsidRDefault="006A6AFD">
            <w:pPr>
              <w:spacing w:after="100"/>
              <w:rPr>
                <w:rFonts w:eastAsia="Times New Roman"/>
                <w:sz w:val="20"/>
                <w:szCs w:val="20"/>
              </w:rPr>
            </w:pPr>
          </w:p>
        </w:tc>
        <w:tc>
          <w:tcPr>
            <w:tcW w:w="0" w:type="auto"/>
            <w:gridSpan w:val="3"/>
            <w:vAlign w:val="center"/>
            <w:hideMark/>
          </w:tcPr>
          <w:p w14:paraId="0EFECBE4" w14:textId="77777777" w:rsidR="00000000" w:rsidRDefault="006A6AFD">
            <w:pPr>
              <w:spacing w:after="100"/>
              <w:rPr>
                <w:rFonts w:eastAsia="Times New Roman"/>
                <w:sz w:val="20"/>
                <w:szCs w:val="20"/>
              </w:rPr>
            </w:pPr>
          </w:p>
        </w:tc>
        <w:tc>
          <w:tcPr>
            <w:tcW w:w="0" w:type="auto"/>
            <w:vAlign w:val="center"/>
            <w:hideMark/>
          </w:tcPr>
          <w:p w14:paraId="5FE0AC5D" w14:textId="77777777" w:rsidR="00000000" w:rsidRDefault="006A6AFD">
            <w:pPr>
              <w:spacing w:after="100"/>
              <w:rPr>
                <w:rFonts w:eastAsia="Times New Roman"/>
                <w:sz w:val="20"/>
                <w:szCs w:val="20"/>
              </w:rPr>
            </w:pPr>
          </w:p>
        </w:tc>
        <w:tc>
          <w:tcPr>
            <w:tcW w:w="0" w:type="auto"/>
            <w:vAlign w:val="center"/>
            <w:hideMark/>
          </w:tcPr>
          <w:p w14:paraId="49415103" w14:textId="77777777" w:rsidR="00000000" w:rsidRDefault="006A6AFD">
            <w:pPr>
              <w:spacing w:after="100"/>
              <w:rPr>
                <w:rFonts w:eastAsia="Times New Roman"/>
                <w:sz w:val="20"/>
                <w:szCs w:val="20"/>
              </w:rPr>
            </w:pPr>
          </w:p>
        </w:tc>
        <w:tc>
          <w:tcPr>
            <w:tcW w:w="0" w:type="auto"/>
            <w:gridSpan w:val="3"/>
            <w:vAlign w:val="center"/>
            <w:hideMark/>
          </w:tcPr>
          <w:p w14:paraId="69CDC923" w14:textId="77777777" w:rsidR="00000000" w:rsidRDefault="006A6AFD">
            <w:pPr>
              <w:spacing w:after="100"/>
              <w:rPr>
                <w:rFonts w:eastAsia="Times New Roman"/>
                <w:sz w:val="20"/>
                <w:szCs w:val="20"/>
              </w:rPr>
            </w:pPr>
          </w:p>
        </w:tc>
        <w:tc>
          <w:tcPr>
            <w:tcW w:w="0" w:type="auto"/>
            <w:gridSpan w:val="3"/>
            <w:vAlign w:val="center"/>
            <w:hideMark/>
          </w:tcPr>
          <w:p w14:paraId="16AA36E2" w14:textId="77777777" w:rsidR="00000000" w:rsidRDefault="006A6AFD">
            <w:pPr>
              <w:spacing w:after="100"/>
              <w:rPr>
                <w:rFonts w:eastAsia="Times New Roman"/>
                <w:sz w:val="20"/>
                <w:szCs w:val="20"/>
              </w:rPr>
            </w:pPr>
          </w:p>
        </w:tc>
        <w:tc>
          <w:tcPr>
            <w:tcW w:w="0" w:type="auto"/>
            <w:gridSpan w:val="3"/>
            <w:vAlign w:val="center"/>
            <w:hideMark/>
          </w:tcPr>
          <w:p w14:paraId="1B08368C" w14:textId="77777777" w:rsidR="00000000" w:rsidRDefault="006A6AFD">
            <w:pPr>
              <w:spacing w:after="100"/>
              <w:rPr>
                <w:rFonts w:eastAsia="Times New Roman"/>
                <w:sz w:val="20"/>
                <w:szCs w:val="20"/>
              </w:rPr>
            </w:pPr>
          </w:p>
        </w:tc>
        <w:tc>
          <w:tcPr>
            <w:tcW w:w="0" w:type="auto"/>
            <w:gridSpan w:val="3"/>
            <w:vAlign w:val="center"/>
            <w:hideMark/>
          </w:tcPr>
          <w:p w14:paraId="2521666A" w14:textId="77777777" w:rsidR="00000000" w:rsidRDefault="006A6AFD">
            <w:pPr>
              <w:spacing w:after="100"/>
              <w:rPr>
                <w:rFonts w:eastAsia="Times New Roman"/>
                <w:sz w:val="20"/>
                <w:szCs w:val="20"/>
              </w:rPr>
            </w:pPr>
          </w:p>
        </w:tc>
        <w:tc>
          <w:tcPr>
            <w:tcW w:w="0" w:type="auto"/>
            <w:gridSpan w:val="3"/>
            <w:vAlign w:val="center"/>
            <w:hideMark/>
          </w:tcPr>
          <w:p w14:paraId="0D62A3E9" w14:textId="77777777" w:rsidR="00000000" w:rsidRDefault="006A6AFD">
            <w:pPr>
              <w:spacing w:after="100"/>
              <w:rPr>
                <w:rFonts w:eastAsia="Times New Roman"/>
                <w:sz w:val="20"/>
                <w:szCs w:val="20"/>
              </w:rPr>
            </w:pPr>
          </w:p>
        </w:tc>
        <w:tc>
          <w:tcPr>
            <w:tcW w:w="0" w:type="auto"/>
            <w:gridSpan w:val="3"/>
            <w:vAlign w:val="center"/>
            <w:hideMark/>
          </w:tcPr>
          <w:p w14:paraId="1C36EC5A" w14:textId="77777777" w:rsidR="00000000" w:rsidRDefault="006A6AFD">
            <w:pPr>
              <w:spacing w:after="100"/>
              <w:rPr>
                <w:rFonts w:eastAsia="Times New Roman"/>
                <w:sz w:val="20"/>
                <w:szCs w:val="20"/>
              </w:rPr>
            </w:pPr>
          </w:p>
        </w:tc>
      </w:tr>
      <w:tr w:rsidR="00000000" w14:paraId="7E457492" w14:textId="77777777">
        <w:trPr>
          <w:divId w:val="883566827"/>
        </w:trPr>
        <w:tc>
          <w:tcPr>
            <w:tcW w:w="0" w:type="auto"/>
            <w:gridSpan w:val="3"/>
            <w:vAlign w:val="center"/>
            <w:hideMark/>
          </w:tcPr>
          <w:p w14:paraId="1E9EFF52" w14:textId="77777777" w:rsidR="00000000" w:rsidRDefault="006A6AFD">
            <w:pPr>
              <w:spacing w:after="100"/>
              <w:rPr>
                <w:rFonts w:eastAsia="Times New Roman"/>
                <w:sz w:val="20"/>
                <w:szCs w:val="20"/>
              </w:rPr>
            </w:pPr>
          </w:p>
        </w:tc>
        <w:tc>
          <w:tcPr>
            <w:tcW w:w="0" w:type="auto"/>
            <w:gridSpan w:val="3"/>
            <w:vAlign w:val="center"/>
            <w:hideMark/>
          </w:tcPr>
          <w:p w14:paraId="54B5BC11" w14:textId="77777777" w:rsidR="00000000" w:rsidRDefault="006A6AFD">
            <w:pPr>
              <w:spacing w:after="100"/>
              <w:rPr>
                <w:rFonts w:eastAsia="Times New Roman"/>
                <w:sz w:val="20"/>
                <w:szCs w:val="20"/>
              </w:rPr>
            </w:pPr>
          </w:p>
        </w:tc>
        <w:tc>
          <w:tcPr>
            <w:tcW w:w="0" w:type="auto"/>
            <w:gridSpan w:val="3"/>
            <w:vAlign w:val="center"/>
            <w:hideMark/>
          </w:tcPr>
          <w:p w14:paraId="5AFCA966" w14:textId="77777777" w:rsidR="00000000" w:rsidRDefault="006A6AFD">
            <w:pPr>
              <w:spacing w:after="100"/>
              <w:rPr>
                <w:rFonts w:eastAsia="Times New Roman"/>
                <w:sz w:val="20"/>
                <w:szCs w:val="20"/>
              </w:rPr>
            </w:pPr>
          </w:p>
        </w:tc>
        <w:tc>
          <w:tcPr>
            <w:tcW w:w="0" w:type="auto"/>
            <w:gridSpan w:val="3"/>
            <w:vAlign w:val="center"/>
            <w:hideMark/>
          </w:tcPr>
          <w:p w14:paraId="29FB8400" w14:textId="77777777" w:rsidR="00000000" w:rsidRDefault="006A6AFD">
            <w:pPr>
              <w:spacing w:after="100"/>
              <w:rPr>
                <w:rFonts w:eastAsia="Times New Roman"/>
                <w:sz w:val="20"/>
                <w:szCs w:val="20"/>
              </w:rPr>
            </w:pPr>
          </w:p>
        </w:tc>
        <w:tc>
          <w:tcPr>
            <w:tcW w:w="0" w:type="auto"/>
            <w:gridSpan w:val="3"/>
            <w:vAlign w:val="center"/>
            <w:hideMark/>
          </w:tcPr>
          <w:p w14:paraId="3103B497" w14:textId="77777777" w:rsidR="00000000" w:rsidRDefault="006A6AFD">
            <w:pPr>
              <w:spacing w:after="100"/>
              <w:rPr>
                <w:rFonts w:eastAsia="Times New Roman"/>
                <w:sz w:val="20"/>
                <w:szCs w:val="20"/>
              </w:rPr>
            </w:pPr>
          </w:p>
        </w:tc>
        <w:tc>
          <w:tcPr>
            <w:tcW w:w="0" w:type="auto"/>
            <w:gridSpan w:val="3"/>
            <w:vAlign w:val="center"/>
            <w:hideMark/>
          </w:tcPr>
          <w:p w14:paraId="7633CE5B" w14:textId="77777777" w:rsidR="00000000" w:rsidRDefault="006A6AFD">
            <w:pPr>
              <w:spacing w:after="100"/>
              <w:rPr>
                <w:rFonts w:eastAsia="Times New Roman"/>
                <w:sz w:val="20"/>
                <w:szCs w:val="20"/>
              </w:rPr>
            </w:pPr>
          </w:p>
        </w:tc>
        <w:tc>
          <w:tcPr>
            <w:tcW w:w="0" w:type="auto"/>
            <w:vAlign w:val="center"/>
            <w:hideMark/>
          </w:tcPr>
          <w:p w14:paraId="3C808088" w14:textId="77777777" w:rsidR="00000000" w:rsidRDefault="006A6AFD">
            <w:pPr>
              <w:spacing w:after="100"/>
              <w:rPr>
                <w:rFonts w:eastAsia="Times New Roman"/>
                <w:sz w:val="20"/>
                <w:szCs w:val="20"/>
              </w:rPr>
            </w:pPr>
          </w:p>
        </w:tc>
        <w:tc>
          <w:tcPr>
            <w:tcW w:w="0" w:type="auto"/>
            <w:vAlign w:val="center"/>
            <w:hideMark/>
          </w:tcPr>
          <w:p w14:paraId="28CFA478" w14:textId="77777777" w:rsidR="00000000" w:rsidRDefault="006A6AFD">
            <w:pPr>
              <w:spacing w:after="100"/>
              <w:rPr>
                <w:rFonts w:eastAsia="Times New Roman"/>
                <w:sz w:val="20"/>
                <w:szCs w:val="20"/>
              </w:rPr>
            </w:pPr>
          </w:p>
        </w:tc>
        <w:tc>
          <w:tcPr>
            <w:tcW w:w="0" w:type="auto"/>
            <w:gridSpan w:val="3"/>
            <w:vAlign w:val="center"/>
            <w:hideMark/>
          </w:tcPr>
          <w:p w14:paraId="40E558E0" w14:textId="77777777" w:rsidR="00000000" w:rsidRDefault="006A6AFD">
            <w:pPr>
              <w:spacing w:after="100"/>
              <w:rPr>
                <w:rFonts w:eastAsia="Times New Roman"/>
                <w:sz w:val="20"/>
                <w:szCs w:val="20"/>
              </w:rPr>
            </w:pPr>
          </w:p>
        </w:tc>
        <w:tc>
          <w:tcPr>
            <w:tcW w:w="0" w:type="auto"/>
            <w:vAlign w:val="center"/>
            <w:hideMark/>
          </w:tcPr>
          <w:p w14:paraId="398F5594" w14:textId="77777777" w:rsidR="00000000" w:rsidRDefault="006A6AFD">
            <w:pPr>
              <w:spacing w:after="100"/>
              <w:rPr>
                <w:rFonts w:eastAsia="Times New Roman"/>
                <w:sz w:val="20"/>
                <w:szCs w:val="20"/>
              </w:rPr>
            </w:pPr>
          </w:p>
        </w:tc>
        <w:tc>
          <w:tcPr>
            <w:tcW w:w="0" w:type="auto"/>
            <w:vAlign w:val="center"/>
            <w:hideMark/>
          </w:tcPr>
          <w:p w14:paraId="4AD2DE30" w14:textId="77777777" w:rsidR="00000000" w:rsidRDefault="006A6AFD">
            <w:pPr>
              <w:spacing w:after="100"/>
              <w:rPr>
                <w:rFonts w:eastAsia="Times New Roman"/>
                <w:sz w:val="20"/>
                <w:szCs w:val="20"/>
              </w:rPr>
            </w:pPr>
          </w:p>
        </w:tc>
        <w:tc>
          <w:tcPr>
            <w:tcW w:w="0" w:type="auto"/>
            <w:vAlign w:val="center"/>
            <w:hideMark/>
          </w:tcPr>
          <w:p w14:paraId="16A2C5F6" w14:textId="77777777" w:rsidR="00000000" w:rsidRDefault="006A6AFD">
            <w:pPr>
              <w:spacing w:after="100"/>
              <w:rPr>
                <w:rFonts w:eastAsia="Times New Roman"/>
                <w:sz w:val="20"/>
                <w:szCs w:val="20"/>
              </w:rPr>
            </w:pPr>
          </w:p>
        </w:tc>
        <w:tc>
          <w:tcPr>
            <w:tcW w:w="0" w:type="auto"/>
            <w:vAlign w:val="center"/>
            <w:hideMark/>
          </w:tcPr>
          <w:p w14:paraId="7D911EC4" w14:textId="77777777" w:rsidR="00000000" w:rsidRDefault="006A6AFD">
            <w:pPr>
              <w:spacing w:after="100"/>
              <w:rPr>
                <w:rFonts w:eastAsia="Times New Roman"/>
                <w:sz w:val="20"/>
                <w:szCs w:val="20"/>
              </w:rPr>
            </w:pPr>
          </w:p>
        </w:tc>
        <w:tc>
          <w:tcPr>
            <w:tcW w:w="0" w:type="auto"/>
            <w:vAlign w:val="center"/>
            <w:hideMark/>
          </w:tcPr>
          <w:p w14:paraId="43565271" w14:textId="77777777" w:rsidR="00000000" w:rsidRDefault="006A6AFD">
            <w:pPr>
              <w:spacing w:after="100"/>
              <w:rPr>
                <w:rFonts w:eastAsia="Times New Roman"/>
                <w:sz w:val="20"/>
                <w:szCs w:val="20"/>
              </w:rPr>
            </w:pPr>
          </w:p>
        </w:tc>
        <w:tc>
          <w:tcPr>
            <w:tcW w:w="0" w:type="auto"/>
            <w:vAlign w:val="center"/>
            <w:hideMark/>
          </w:tcPr>
          <w:p w14:paraId="61A5A206" w14:textId="77777777" w:rsidR="00000000" w:rsidRDefault="006A6AFD">
            <w:pPr>
              <w:spacing w:after="100"/>
              <w:rPr>
                <w:rFonts w:eastAsia="Times New Roman"/>
                <w:sz w:val="20"/>
                <w:szCs w:val="20"/>
              </w:rPr>
            </w:pPr>
          </w:p>
        </w:tc>
        <w:tc>
          <w:tcPr>
            <w:tcW w:w="0" w:type="auto"/>
            <w:vAlign w:val="center"/>
            <w:hideMark/>
          </w:tcPr>
          <w:p w14:paraId="2A45AC61" w14:textId="77777777" w:rsidR="00000000" w:rsidRDefault="006A6AFD">
            <w:pPr>
              <w:spacing w:after="100"/>
              <w:rPr>
                <w:rFonts w:eastAsia="Times New Roman"/>
                <w:sz w:val="20"/>
                <w:szCs w:val="20"/>
              </w:rPr>
            </w:pPr>
          </w:p>
        </w:tc>
        <w:tc>
          <w:tcPr>
            <w:tcW w:w="0" w:type="auto"/>
            <w:vAlign w:val="center"/>
            <w:hideMark/>
          </w:tcPr>
          <w:p w14:paraId="4DF2C3CE" w14:textId="77777777" w:rsidR="00000000" w:rsidRDefault="006A6AFD">
            <w:pPr>
              <w:spacing w:after="100"/>
              <w:rPr>
                <w:rFonts w:eastAsia="Times New Roman"/>
                <w:sz w:val="20"/>
                <w:szCs w:val="20"/>
              </w:rPr>
            </w:pPr>
          </w:p>
        </w:tc>
        <w:tc>
          <w:tcPr>
            <w:tcW w:w="0" w:type="auto"/>
            <w:vAlign w:val="center"/>
            <w:hideMark/>
          </w:tcPr>
          <w:p w14:paraId="754E8302" w14:textId="77777777" w:rsidR="00000000" w:rsidRDefault="006A6AFD">
            <w:pPr>
              <w:spacing w:after="100"/>
              <w:rPr>
                <w:rFonts w:eastAsia="Times New Roman"/>
                <w:sz w:val="20"/>
                <w:szCs w:val="20"/>
              </w:rPr>
            </w:pPr>
          </w:p>
        </w:tc>
        <w:tc>
          <w:tcPr>
            <w:tcW w:w="0" w:type="auto"/>
            <w:vAlign w:val="center"/>
            <w:hideMark/>
          </w:tcPr>
          <w:p w14:paraId="6004E760" w14:textId="77777777" w:rsidR="00000000" w:rsidRDefault="006A6AFD">
            <w:pPr>
              <w:spacing w:after="100"/>
              <w:rPr>
                <w:rFonts w:eastAsia="Times New Roman"/>
                <w:sz w:val="20"/>
                <w:szCs w:val="20"/>
              </w:rPr>
            </w:pPr>
          </w:p>
        </w:tc>
        <w:tc>
          <w:tcPr>
            <w:tcW w:w="0" w:type="auto"/>
            <w:vAlign w:val="center"/>
            <w:hideMark/>
          </w:tcPr>
          <w:p w14:paraId="372D2D42" w14:textId="77777777" w:rsidR="00000000" w:rsidRDefault="006A6AFD">
            <w:pPr>
              <w:spacing w:after="100"/>
              <w:rPr>
                <w:rFonts w:eastAsia="Times New Roman"/>
                <w:sz w:val="20"/>
                <w:szCs w:val="20"/>
              </w:rPr>
            </w:pPr>
          </w:p>
        </w:tc>
        <w:tc>
          <w:tcPr>
            <w:tcW w:w="0" w:type="auto"/>
            <w:vAlign w:val="center"/>
            <w:hideMark/>
          </w:tcPr>
          <w:p w14:paraId="5B2E1F95" w14:textId="77777777" w:rsidR="00000000" w:rsidRDefault="006A6AFD">
            <w:pPr>
              <w:spacing w:after="100"/>
              <w:rPr>
                <w:rFonts w:eastAsia="Times New Roman"/>
                <w:sz w:val="20"/>
                <w:szCs w:val="20"/>
              </w:rPr>
            </w:pPr>
          </w:p>
        </w:tc>
        <w:tc>
          <w:tcPr>
            <w:tcW w:w="0" w:type="auto"/>
            <w:vAlign w:val="center"/>
            <w:hideMark/>
          </w:tcPr>
          <w:p w14:paraId="137E7278" w14:textId="77777777" w:rsidR="00000000" w:rsidRDefault="006A6AFD">
            <w:pPr>
              <w:spacing w:after="100"/>
              <w:rPr>
                <w:rFonts w:eastAsia="Times New Roman"/>
                <w:sz w:val="20"/>
                <w:szCs w:val="20"/>
              </w:rPr>
            </w:pPr>
          </w:p>
        </w:tc>
        <w:tc>
          <w:tcPr>
            <w:tcW w:w="0" w:type="auto"/>
            <w:vAlign w:val="center"/>
            <w:hideMark/>
          </w:tcPr>
          <w:p w14:paraId="74FA292D" w14:textId="77777777" w:rsidR="00000000" w:rsidRDefault="006A6AFD">
            <w:pPr>
              <w:spacing w:after="100"/>
              <w:rPr>
                <w:rFonts w:eastAsia="Times New Roman"/>
                <w:sz w:val="20"/>
                <w:szCs w:val="20"/>
              </w:rPr>
            </w:pPr>
          </w:p>
        </w:tc>
        <w:tc>
          <w:tcPr>
            <w:tcW w:w="0" w:type="auto"/>
            <w:vAlign w:val="center"/>
            <w:hideMark/>
          </w:tcPr>
          <w:p w14:paraId="3C0A9D68" w14:textId="77777777" w:rsidR="00000000" w:rsidRDefault="006A6AFD">
            <w:pPr>
              <w:spacing w:after="100"/>
              <w:rPr>
                <w:rFonts w:eastAsia="Times New Roman"/>
                <w:sz w:val="20"/>
                <w:szCs w:val="20"/>
              </w:rPr>
            </w:pPr>
          </w:p>
        </w:tc>
      </w:tr>
      <w:tr w:rsidR="00000000" w14:paraId="1619BA4F" w14:textId="77777777">
        <w:trPr>
          <w:divId w:val="883566827"/>
        </w:trPr>
        <w:tc>
          <w:tcPr>
            <w:tcW w:w="0" w:type="auto"/>
            <w:gridSpan w:val="3"/>
            <w:vAlign w:val="center"/>
            <w:hideMark/>
          </w:tcPr>
          <w:p w14:paraId="4996046B" w14:textId="77777777" w:rsidR="00000000" w:rsidRDefault="006A6AFD">
            <w:pPr>
              <w:spacing w:after="100"/>
              <w:rPr>
                <w:rFonts w:eastAsia="Times New Roman"/>
                <w:sz w:val="20"/>
                <w:szCs w:val="20"/>
              </w:rPr>
            </w:pPr>
          </w:p>
        </w:tc>
        <w:tc>
          <w:tcPr>
            <w:tcW w:w="0" w:type="auto"/>
            <w:gridSpan w:val="3"/>
            <w:vAlign w:val="center"/>
            <w:hideMark/>
          </w:tcPr>
          <w:p w14:paraId="1B344E9F" w14:textId="77777777" w:rsidR="00000000" w:rsidRDefault="006A6AFD">
            <w:pPr>
              <w:spacing w:after="100"/>
              <w:rPr>
                <w:rFonts w:eastAsia="Times New Roman"/>
                <w:sz w:val="20"/>
                <w:szCs w:val="20"/>
              </w:rPr>
            </w:pPr>
          </w:p>
        </w:tc>
        <w:tc>
          <w:tcPr>
            <w:tcW w:w="0" w:type="auto"/>
            <w:gridSpan w:val="3"/>
            <w:vAlign w:val="center"/>
            <w:hideMark/>
          </w:tcPr>
          <w:p w14:paraId="40B8E3C2" w14:textId="77777777" w:rsidR="00000000" w:rsidRDefault="006A6AFD">
            <w:pPr>
              <w:spacing w:after="100"/>
              <w:rPr>
                <w:rFonts w:eastAsia="Times New Roman"/>
                <w:sz w:val="20"/>
                <w:szCs w:val="20"/>
              </w:rPr>
            </w:pPr>
          </w:p>
        </w:tc>
        <w:tc>
          <w:tcPr>
            <w:tcW w:w="0" w:type="auto"/>
            <w:gridSpan w:val="3"/>
            <w:vAlign w:val="center"/>
            <w:hideMark/>
          </w:tcPr>
          <w:p w14:paraId="10065395" w14:textId="77777777" w:rsidR="00000000" w:rsidRDefault="006A6AFD">
            <w:pPr>
              <w:spacing w:after="100"/>
              <w:rPr>
                <w:rFonts w:eastAsia="Times New Roman"/>
                <w:sz w:val="20"/>
                <w:szCs w:val="20"/>
              </w:rPr>
            </w:pPr>
          </w:p>
        </w:tc>
        <w:tc>
          <w:tcPr>
            <w:tcW w:w="0" w:type="auto"/>
            <w:gridSpan w:val="3"/>
            <w:vAlign w:val="center"/>
            <w:hideMark/>
          </w:tcPr>
          <w:p w14:paraId="5DC14741" w14:textId="77777777" w:rsidR="00000000" w:rsidRDefault="006A6AFD">
            <w:pPr>
              <w:spacing w:after="100"/>
              <w:rPr>
                <w:rFonts w:eastAsia="Times New Roman"/>
                <w:sz w:val="20"/>
                <w:szCs w:val="20"/>
              </w:rPr>
            </w:pPr>
          </w:p>
        </w:tc>
        <w:tc>
          <w:tcPr>
            <w:tcW w:w="0" w:type="auto"/>
            <w:gridSpan w:val="3"/>
            <w:vAlign w:val="center"/>
            <w:hideMark/>
          </w:tcPr>
          <w:p w14:paraId="5AD7776E" w14:textId="77777777" w:rsidR="00000000" w:rsidRDefault="006A6AFD">
            <w:pPr>
              <w:spacing w:after="100"/>
              <w:rPr>
                <w:rFonts w:eastAsia="Times New Roman"/>
                <w:sz w:val="20"/>
                <w:szCs w:val="20"/>
              </w:rPr>
            </w:pPr>
          </w:p>
        </w:tc>
        <w:tc>
          <w:tcPr>
            <w:tcW w:w="0" w:type="auto"/>
            <w:vAlign w:val="center"/>
            <w:hideMark/>
          </w:tcPr>
          <w:p w14:paraId="170DA99B" w14:textId="77777777" w:rsidR="00000000" w:rsidRDefault="006A6AFD">
            <w:pPr>
              <w:spacing w:after="100"/>
              <w:rPr>
                <w:rFonts w:eastAsia="Times New Roman"/>
                <w:sz w:val="20"/>
                <w:szCs w:val="20"/>
              </w:rPr>
            </w:pPr>
          </w:p>
        </w:tc>
        <w:tc>
          <w:tcPr>
            <w:tcW w:w="0" w:type="auto"/>
            <w:vAlign w:val="center"/>
            <w:hideMark/>
          </w:tcPr>
          <w:p w14:paraId="02304F57" w14:textId="77777777" w:rsidR="00000000" w:rsidRDefault="006A6AFD">
            <w:pPr>
              <w:spacing w:after="100"/>
              <w:rPr>
                <w:rFonts w:eastAsia="Times New Roman"/>
                <w:sz w:val="20"/>
                <w:szCs w:val="20"/>
              </w:rPr>
            </w:pPr>
          </w:p>
        </w:tc>
        <w:tc>
          <w:tcPr>
            <w:tcW w:w="0" w:type="auto"/>
            <w:gridSpan w:val="3"/>
            <w:vAlign w:val="center"/>
            <w:hideMark/>
          </w:tcPr>
          <w:p w14:paraId="126080A5" w14:textId="77777777" w:rsidR="00000000" w:rsidRDefault="006A6AFD">
            <w:pPr>
              <w:spacing w:after="100"/>
              <w:rPr>
                <w:rFonts w:eastAsia="Times New Roman"/>
                <w:sz w:val="20"/>
                <w:szCs w:val="20"/>
              </w:rPr>
            </w:pPr>
          </w:p>
        </w:tc>
        <w:tc>
          <w:tcPr>
            <w:tcW w:w="0" w:type="auto"/>
            <w:vAlign w:val="center"/>
            <w:hideMark/>
          </w:tcPr>
          <w:p w14:paraId="1B33EABA" w14:textId="77777777" w:rsidR="00000000" w:rsidRDefault="006A6AFD">
            <w:pPr>
              <w:spacing w:after="100"/>
              <w:rPr>
                <w:rFonts w:eastAsia="Times New Roman"/>
                <w:sz w:val="20"/>
                <w:szCs w:val="20"/>
              </w:rPr>
            </w:pPr>
          </w:p>
        </w:tc>
        <w:tc>
          <w:tcPr>
            <w:tcW w:w="0" w:type="auto"/>
            <w:vAlign w:val="center"/>
            <w:hideMark/>
          </w:tcPr>
          <w:p w14:paraId="31C08F34" w14:textId="77777777" w:rsidR="00000000" w:rsidRDefault="006A6AFD">
            <w:pPr>
              <w:spacing w:after="100"/>
              <w:rPr>
                <w:rFonts w:eastAsia="Times New Roman"/>
                <w:sz w:val="20"/>
                <w:szCs w:val="20"/>
              </w:rPr>
            </w:pPr>
          </w:p>
        </w:tc>
        <w:tc>
          <w:tcPr>
            <w:tcW w:w="0" w:type="auto"/>
            <w:vAlign w:val="center"/>
            <w:hideMark/>
          </w:tcPr>
          <w:p w14:paraId="4342891E" w14:textId="77777777" w:rsidR="00000000" w:rsidRDefault="006A6AFD">
            <w:pPr>
              <w:spacing w:after="100"/>
              <w:rPr>
                <w:rFonts w:eastAsia="Times New Roman"/>
                <w:sz w:val="20"/>
                <w:szCs w:val="20"/>
              </w:rPr>
            </w:pPr>
          </w:p>
        </w:tc>
        <w:tc>
          <w:tcPr>
            <w:tcW w:w="0" w:type="auto"/>
            <w:vAlign w:val="center"/>
            <w:hideMark/>
          </w:tcPr>
          <w:p w14:paraId="6A932BD2" w14:textId="77777777" w:rsidR="00000000" w:rsidRDefault="006A6AFD">
            <w:pPr>
              <w:spacing w:after="100"/>
              <w:rPr>
                <w:rFonts w:eastAsia="Times New Roman"/>
                <w:sz w:val="20"/>
                <w:szCs w:val="20"/>
              </w:rPr>
            </w:pPr>
          </w:p>
        </w:tc>
        <w:tc>
          <w:tcPr>
            <w:tcW w:w="0" w:type="auto"/>
            <w:vAlign w:val="center"/>
            <w:hideMark/>
          </w:tcPr>
          <w:p w14:paraId="2B051505" w14:textId="77777777" w:rsidR="00000000" w:rsidRDefault="006A6AFD">
            <w:pPr>
              <w:spacing w:after="100"/>
              <w:rPr>
                <w:rFonts w:eastAsia="Times New Roman"/>
                <w:sz w:val="20"/>
                <w:szCs w:val="20"/>
              </w:rPr>
            </w:pPr>
          </w:p>
        </w:tc>
        <w:tc>
          <w:tcPr>
            <w:tcW w:w="0" w:type="auto"/>
            <w:vAlign w:val="center"/>
            <w:hideMark/>
          </w:tcPr>
          <w:p w14:paraId="7D0432B6" w14:textId="77777777" w:rsidR="00000000" w:rsidRDefault="006A6AFD">
            <w:pPr>
              <w:spacing w:after="100"/>
              <w:rPr>
                <w:rFonts w:eastAsia="Times New Roman"/>
                <w:sz w:val="20"/>
                <w:szCs w:val="20"/>
              </w:rPr>
            </w:pPr>
          </w:p>
        </w:tc>
        <w:tc>
          <w:tcPr>
            <w:tcW w:w="0" w:type="auto"/>
            <w:vAlign w:val="center"/>
            <w:hideMark/>
          </w:tcPr>
          <w:p w14:paraId="251A5E6A" w14:textId="77777777" w:rsidR="00000000" w:rsidRDefault="006A6AFD">
            <w:pPr>
              <w:spacing w:after="100"/>
              <w:rPr>
                <w:rFonts w:eastAsia="Times New Roman"/>
                <w:sz w:val="20"/>
                <w:szCs w:val="20"/>
              </w:rPr>
            </w:pPr>
          </w:p>
        </w:tc>
        <w:tc>
          <w:tcPr>
            <w:tcW w:w="0" w:type="auto"/>
            <w:vAlign w:val="center"/>
            <w:hideMark/>
          </w:tcPr>
          <w:p w14:paraId="7FA4CA5E" w14:textId="77777777" w:rsidR="00000000" w:rsidRDefault="006A6AFD">
            <w:pPr>
              <w:spacing w:after="100"/>
              <w:rPr>
                <w:rFonts w:eastAsia="Times New Roman"/>
                <w:sz w:val="20"/>
                <w:szCs w:val="20"/>
              </w:rPr>
            </w:pPr>
          </w:p>
        </w:tc>
        <w:tc>
          <w:tcPr>
            <w:tcW w:w="0" w:type="auto"/>
            <w:vAlign w:val="center"/>
            <w:hideMark/>
          </w:tcPr>
          <w:p w14:paraId="6FF46B63" w14:textId="77777777" w:rsidR="00000000" w:rsidRDefault="006A6AFD">
            <w:pPr>
              <w:spacing w:after="100"/>
              <w:rPr>
                <w:rFonts w:eastAsia="Times New Roman"/>
                <w:sz w:val="20"/>
                <w:szCs w:val="20"/>
              </w:rPr>
            </w:pPr>
          </w:p>
        </w:tc>
        <w:tc>
          <w:tcPr>
            <w:tcW w:w="0" w:type="auto"/>
            <w:vAlign w:val="center"/>
            <w:hideMark/>
          </w:tcPr>
          <w:p w14:paraId="0EC89CE5" w14:textId="77777777" w:rsidR="00000000" w:rsidRDefault="006A6AFD">
            <w:pPr>
              <w:spacing w:after="100"/>
              <w:rPr>
                <w:rFonts w:eastAsia="Times New Roman"/>
                <w:sz w:val="20"/>
                <w:szCs w:val="20"/>
              </w:rPr>
            </w:pPr>
          </w:p>
        </w:tc>
        <w:tc>
          <w:tcPr>
            <w:tcW w:w="0" w:type="auto"/>
            <w:vAlign w:val="center"/>
            <w:hideMark/>
          </w:tcPr>
          <w:p w14:paraId="4137AE45" w14:textId="77777777" w:rsidR="00000000" w:rsidRDefault="006A6AFD">
            <w:pPr>
              <w:spacing w:after="100"/>
              <w:rPr>
                <w:rFonts w:eastAsia="Times New Roman"/>
                <w:sz w:val="20"/>
                <w:szCs w:val="20"/>
              </w:rPr>
            </w:pPr>
          </w:p>
        </w:tc>
        <w:tc>
          <w:tcPr>
            <w:tcW w:w="0" w:type="auto"/>
            <w:vAlign w:val="center"/>
            <w:hideMark/>
          </w:tcPr>
          <w:p w14:paraId="102565EF" w14:textId="77777777" w:rsidR="00000000" w:rsidRDefault="006A6AFD">
            <w:pPr>
              <w:spacing w:after="100"/>
              <w:rPr>
                <w:rFonts w:eastAsia="Times New Roman"/>
                <w:sz w:val="20"/>
                <w:szCs w:val="20"/>
              </w:rPr>
            </w:pPr>
          </w:p>
        </w:tc>
        <w:tc>
          <w:tcPr>
            <w:tcW w:w="0" w:type="auto"/>
            <w:vAlign w:val="center"/>
            <w:hideMark/>
          </w:tcPr>
          <w:p w14:paraId="05C445A3" w14:textId="77777777" w:rsidR="00000000" w:rsidRDefault="006A6AFD">
            <w:pPr>
              <w:spacing w:after="100"/>
              <w:rPr>
                <w:rFonts w:eastAsia="Times New Roman"/>
                <w:sz w:val="20"/>
                <w:szCs w:val="20"/>
              </w:rPr>
            </w:pPr>
          </w:p>
        </w:tc>
        <w:tc>
          <w:tcPr>
            <w:tcW w:w="0" w:type="auto"/>
            <w:vAlign w:val="center"/>
            <w:hideMark/>
          </w:tcPr>
          <w:p w14:paraId="55B04073" w14:textId="77777777" w:rsidR="00000000" w:rsidRDefault="006A6AFD">
            <w:pPr>
              <w:spacing w:after="100"/>
              <w:rPr>
                <w:rFonts w:eastAsia="Times New Roman"/>
                <w:sz w:val="20"/>
                <w:szCs w:val="20"/>
              </w:rPr>
            </w:pPr>
          </w:p>
        </w:tc>
        <w:tc>
          <w:tcPr>
            <w:tcW w:w="0" w:type="auto"/>
            <w:vAlign w:val="center"/>
            <w:hideMark/>
          </w:tcPr>
          <w:p w14:paraId="65A56B7E" w14:textId="77777777" w:rsidR="00000000" w:rsidRDefault="006A6AFD">
            <w:pPr>
              <w:spacing w:after="100"/>
              <w:rPr>
                <w:rFonts w:eastAsia="Times New Roman"/>
                <w:sz w:val="20"/>
                <w:szCs w:val="20"/>
              </w:rPr>
            </w:pPr>
          </w:p>
        </w:tc>
      </w:tr>
    </w:tbl>
    <w:p w14:paraId="740D3400" w14:textId="77777777" w:rsidR="00000000" w:rsidRDefault="006A6AFD">
      <w:pPr>
        <w:ind w:firstLine="360"/>
        <w:divId w:val="1355688203"/>
        <w:rPr>
          <w:rFonts w:eastAsia="Times New Roman"/>
        </w:rPr>
      </w:pPr>
      <w:r>
        <w:rPr>
          <w:rFonts w:eastAsia="Times New Roman"/>
          <w:color w:val="000000"/>
          <w:sz w:val="20"/>
          <w:szCs w:val="20"/>
        </w:rPr>
        <w:t>CS revenue decreased 13%. Tactical Communications declined $59 million primarily due to supply chain impacts arising from electronic component shortages, which also affected Integrated Vision Solutions and Public Safety, and $72 million in Broadband Commun</w:t>
      </w:r>
      <w:r>
        <w:rPr>
          <w:rFonts w:eastAsia="Times New Roman"/>
          <w:color w:val="000000"/>
          <w:sz w:val="20"/>
          <w:szCs w:val="20"/>
        </w:rPr>
        <w:t>ications due to lower volume on legacy platforms.</w:t>
      </w:r>
    </w:p>
    <w:p w14:paraId="3990D2E5" w14:textId="77777777" w:rsidR="00000000" w:rsidRDefault="006A6AFD">
      <w:pPr>
        <w:ind w:firstLine="360"/>
        <w:divId w:val="549197037"/>
        <w:rPr>
          <w:rFonts w:eastAsia="Times New Roman"/>
        </w:rPr>
      </w:pPr>
      <w:r>
        <w:rPr>
          <w:rFonts w:eastAsia="Times New Roman"/>
          <w:color w:val="000000"/>
          <w:sz w:val="20"/>
          <w:szCs w:val="20"/>
        </w:rPr>
        <w:t>CS operating margin contracted 50 basis points to 23.8% primarily due to volume and supply chain impacts at the segment, as noted in the discussion above regarding CS revenue.</w:t>
      </w:r>
    </w:p>
    <w:p w14:paraId="03F76E71" w14:textId="77777777" w:rsidR="00000000" w:rsidRDefault="006A6AFD">
      <w:pPr>
        <w:ind w:firstLine="360"/>
        <w:jc w:val="center"/>
        <w:divId w:val="1609240014"/>
        <w:rPr>
          <w:rFonts w:eastAsia="Times New Roman"/>
        </w:rPr>
      </w:pPr>
      <w:r>
        <w:rPr>
          <w:rFonts w:eastAsia="Times New Roman"/>
          <w:color w:val="000000"/>
          <w:sz w:val="20"/>
          <w:szCs w:val="20"/>
        </w:rPr>
        <w:t>22</w:t>
      </w:r>
    </w:p>
    <w:p w14:paraId="465490F5" w14:textId="77777777" w:rsidR="00000000" w:rsidRDefault="006A6AFD">
      <w:pPr>
        <w:rPr>
          <w:rFonts w:eastAsia="Times New Roman"/>
        </w:rPr>
      </w:pPr>
      <w:r>
        <w:rPr>
          <w:rFonts w:eastAsia="Times New Roman"/>
        </w:rPr>
        <w:pict w14:anchorId="48F70749">
          <v:rect id="_x0000_i1049" style="width:0;height:1.5pt" o:hralign="center" o:hrstd="t" o:hr="t" fillcolor="#a0a0a0" stroked="f"/>
        </w:pict>
      </w:r>
    </w:p>
    <w:p w14:paraId="3549F1C7" w14:textId="77777777" w:rsidR="00000000" w:rsidRDefault="006A6AFD">
      <w:pPr>
        <w:ind w:firstLine="360"/>
        <w:divId w:val="1300379564"/>
        <w:rPr>
          <w:rFonts w:eastAsia="Times New Roman"/>
        </w:rPr>
      </w:pPr>
    </w:p>
    <w:p w14:paraId="70CD32E9" w14:textId="77777777" w:rsidR="00000000" w:rsidRDefault="006A6AFD">
      <w:pPr>
        <w:divId w:val="1899241122"/>
        <w:rPr>
          <w:rFonts w:eastAsia="Times New Roman"/>
        </w:rPr>
      </w:pPr>
      <w:r>
        <w:rPr>
          <w:rFonts w:eastAsia="Times New Roman"/>
          <w:b/>
          <w:bCs/>
          <w:i/>
          <w:iCs/>
          <w:color w:val="000000"/>
          <w:sz w:val="20"/>
          <w:szCs w:val="20"/>
        </w:rPr>
        <w:t>Unallocated Corporate Expenses</w:t>
      </w:r>
    </w:p>
    <w:tbl>
      <w:tblPr>
        <w:tblW w:w="5000" w:type="pct"/>
        <w:tblCellMar>
          <w:top w:w="15" w:type="dxa"/>
          <w:left w:w="15" w:type="dxa"/>
          <w:bottom w:w="15" w:type="dxa"/>
          <w:right w:w="15" w:type="dxa"/>
        </w:tblCellMar>
        <w:tblLook w:val="04A0" w:firstRow="1" w:lastRow="0" w:firstColumn="1" w:lastColumn="0" w:noHBand="0" w:noVBand="1"/>
      </w:tblPr>
      <w:tblGrid>
        <w:gridCol w:w="39"/>
        <w:gridCol w:w="4312"/>
        <w:gridCol w:w="38"/>
        <w:gridCol w:w="121"/>
        <w:gridCol w:w="750"/>
        <w:gridCol w:w="36"/>
        <w:gridCol w:w="36"/>
        <w:gridCol w:w="36"/>
        <w:gridCol w:w="36"/>
        <w:gridCol w:w="120"/>
        <w:gridCol w:w="751"/>
        <w:gridCol w:w="36"/>
        <w:gridCol w:w="36"/>
        <w:gridCol w:w="36"/>
        <w:gridCol w:w="36"/>
        <w:gridCol w:w="54"/>
        <w:gridCol w:w="679"/>
        <w:gridCol w:w="254"/>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74128C27" w14:textId="77777777">
        <w:trPr>
          <w:divId w:val="1695301625"/>
        </w:trPr>
        <w:tc>
          <w:tcPr>
            <w:tcW w:w="50" w:type="pct"/>
            <w:vAlign w:val="center"/>
            <w:hideMark/>
          </w:tcPr>
          <w:p w14:paraId="0B2709C3" w14:textId="77777777" w:rsidR="00000000" w:rsidRDefault="006A6AFD">
            <w:pPr>
              <w:rPr>
                <w:rFonts w:eastAsia="Times New Roman"/>
              </w:rPr>
            </w:pPr>
          </w:p>
        </w:tc>
        <w:tc>
          <w:tcPr>
            <w:tcW w:w="3012" w:type="pct"/>
            <w:vAlign w:val="center"/>
            <w:hideMark/>
          </w:tcPr>
          <w:p w14:paraId="73AE2DB7" w14:textId="77777777" w:rsidR="00000000" w:rsidRDefault="006A6AFD">
            <w:pPr>
              <w:spacing w:after="100"/>
              <w:rPr>
                <w:rFonts w:eastAsia="Times New Roman"/>
                <w:sz w:val="20"/>
                <w:szCs w:val="20"/>
              </w:rPr>
            </w:pPr>
          </w:p>
        </w:tc>
        <w:tc>
          <w:tcPr>
            <w:tcW w:w="5" w:type="pct"/>
            <w:vAlign w:val="center"/>
            <w:hideMark/>
          </w:tcPr>
          <w:p w14:paraId="7C1CC84D" w14:textId="77777777" w:rsidR="00000000" w:rsidRDefault="006A6AFD">
            <w:pPr>
              <w:spacing w:after="100"/>
              <w:rPr>
                <w:rFonts w:eastAsia="Times New Roman"/>
                <w:sz w:val="20"/>
                <w:szCs w:val="20"/>
              </w:rPr>
            </w:pPr>
          </w:p>
        </w:tc>
        <w:tc>
          <w:tcPr>
            <w:tcW w:w="50" w:type="pct"/>
            <w:vAlign w:val="center"/>
            <w:hideMark/>
          </w:tcPr>
          <w:p w14:paraId="773D37DE" w14:textId="77777777" w:rsidR="00000000" w:rsidRDefault="006A6AFD">
            <w:pPr>
              <w:spacing w:after="100"/>
              <w:rPr>
                <w:rFonts w:eastAsia="Times New Roman"/>
                <w:sz w:val="20"/>
                <w:szCs w:val="20"/>
              </w:rPr>
            </w:pPr>
          </w:p>
        </w:tc>
        <w:tc>
          <w:tcPr>
            <w:tcW w:w="570" w:type="pct"/>
            <w:vAlign w:val="center"/>
            <w:hideMark/>
          </w:tcPr>
          <w:p w14:paraId="02953045" w14:textId="77777777" w:rsidR="00000000" w:rsidRDefault="006A6AFD">
            <w:pPr>
              <w:spacing w:after="100"/>
              <w:rPr>
                <w:rFonts w:eastAsia="Times New Roman"/>
                <w:sz w:val="20"/>
                <w:szCs w:val="20"/>
              </w:rPr>
            </w:pPr>
          </w:p>
        </w:tc>
        <w:tc>
          <w:tcPr>
            <w:tcW w:w="5" w:type="pct"/>
            <w:vAlign w:val="center"/>
            <w:hideMark/>
          </w:tcPr>
          <w:p w14:paraId="30697AD8" w14:textId="77777777" w:rsidR="00000000" w:rsidRDefault="006A6AFD">
            <w:pPr>
              <w:spacing w:after="100"/>
              <w:rPr>
                <w:rFonts w:eastAsia="Times New Roman"/>
                <w:sz w:val="20"/>
                <w:szCs w:val="20"/>
              </w:rPr>
            </w:pPr>
          </w:p>
        </w:tc>
        <w:tc>
          <w:tcPr>
            <w:tcW w:w="5" w:type="pct"/>
            <w:vAlign w:val="center"/>
            <w:hideMark/>
          </w:tcPr>
          <w:p w14:paraId="599A77A7" w14:textId="77777777" w:rsidR="00000000" w:rsidRDefault="006A6AFD">
            <w:pPr>
              <w:spacing w:after="100"/>
              <w:rPr>
                <w:rFonts w:eastAsia="Times New Roman"/>
                <w:sz w:val="20"/>
                <w:szCs w:val="20"/>
              </w:rPr>
            </w:pPr>
          </w:p>
        </w:tc>
        <w:tc>
          <w:tcPr>
            <w:tcW w:w="18" w:type="pct"/>
            <w:vAlign w:val="center"/>
            <w:hideMark/>
          </w:tcPr>
          <w:p w14:paraId="15ED2194" w14:textId="77777777" w:rsidR="00000000" w:rsidRDefault="006A6AFD">
            <w:pPr>
              <w:spacing w:after="100"/>
              <w:rPr>
                <w:rFonts w:eastAsia="Times New Roman"/>
                <w:sz w:val="20"/>
                <w:szCs w:val="20"/>
              </w:rPr>
            </w:pPr>
          </w:p>
        </w:tc>
        <w:tc>
          <w:tcPr>
            <w:tcW w:w="5" w:type="pct"/>
            <w:vAlign w:val="center"/>
            <w:hideMark/>
          </w:tcPr>
          <w:p w14:paraId="452DF16C" w14:textId="77777777" w:rsidR="00000000" w:rsidRDefault="006A6AFD">
            <w:pPr>
              <w:spacing w:after="100"/>
              <w:rPr>
                <w:rFonts w:eastAsia="Times New Roman"/>
                <w:sz w:val="20"/>
                <w:szCs w:val="20"/>
              </w:rPr>
            </w:pPr>
          </w:p>
        </w:tc>
        <w:tc>
          <w:tcPr>
            <w:tcW w:w="50" w:type="pct"/>
            <w:vAlign w:val="center"/>
            <w:hideMark/>
          </w:tcPr>
          <w:p w14:paraId="0E93A117" w14:textId="77777777" w:rsidR="00000000" w:rsidRDefault="006A6AFD">
            <w:pPr>
              <w:spacing w:after="100"/>
              <w:rPr>
                <w:rFonts w:eastAsia="Times New Roman"/>
                <w:sz w:val="20"/>
                <w:szCs w:val="20"/>
              </w:rPr>
            </w:pPr>
          </w:p>
        </w:tc>
        <w:tc>
          <w:tcPr>
            <w:tcW w:w="570" w:type="pct"/>
            <w:vAlign w:val="center"/>
            <w:hideMark/>
          </w:tcPr>
          <w:p w14:paraId="5097B590" w14:textId="77777777" w:rsidR="00000000" w:rsidRDefault="006A6AFD">
            <w:pPr>
              <w:spacing w:after="100"/>
              <w:rPr>
                <w:rFonts w:eastAsia="Times New Roman"/>
                <w:sz w:val="20"/>
                <w:szCs w:val="20"/>
              </w:rPr>
            </w:pPr>
          </w:p>
        </w:tc>
        <w:tc>
          <w:tcPr>
            <w:tcW w:w="5" w:type="pct"/>
            <w:vAlign w:val="center"/>
            <w:hideMark/>
          </w:tcPr>
          <w:p w14:paraId="671D36B8" w14:textId="77777777" w:rsidR="00000000" w:rsidRDefault="006A6AFD">
            <w:pPr>
              <w:spacing w:after="100"/>
              <w:rPr>
                <w:rFonts w:eastAsia="Times New Roman"/>
                <w:sz w:val="20"/>
                <w:szCs w:val="20"/>
              </w:rPr>
            </w:pPr>
          </w:p>
        </w:tc>
        <w:tc>
          <w:tcPr>
            <w:tcW w:w="5" w:type="pct"/>
            <w:vAlign w:val="center"/>
            <w:hideMark/>
          </w:tcPr>
          <w:p w14:paraId="66C90FC7" w14:textId="77777777" w:rsidR="00000000" w:rsidRDefault="006A6AFD">
            <w:pPr>
              <w:spacing w:after="100"/>
              <w:rPr>
                <w:rFonts w:eastAsia="Times New Roman"/>
                <w:sz w:val="20"/>
                <w:szCs w:val="20"/>
              </w:rPr>
            </w:pPr>
          </w:p>
        </w:tc>
        <w:tc>
          <w:tcPr>
            <w:tcW w:w="18" w:type="pct"/>
            <w:vAlign w:val="center"/>
            <w:hideMark/>
          </w:tcPr>
          <w:p w14:paraId="4A6F2474" w14:textId="77777777" w:rsidR="00000000" w:rsidRDefault="006A6AFD">
            <w:pPr>
              <w:spacing w:after="100"/>
              <w:rPr>
                <w:rFonts w:eastAsia="Times New Roman"/>
                <w:sz w:val="20"/>
                <w:szCs w:val="20"/>
              </w:rPr>
            </w:pPr>
          </w:p>
        </w:tc>
        <w:tc>
          <w:tcPr>
            <w:tcW w:w="5" w:type="pct"/>
            <w:vAlign w:val="center"/>
            <w:hideMark/>
          </w:tcPr>
          <w:p w14:paraId="24D643D8" w14:textId="77777777" w:rsidR="00000000" w:rsidRDefault="006A6AFD">
            <w:pPr>
              <w:spacing w:after="100"/>
              <w:rPr>
                <w:rFonts w:eastAsia="Times New Roman"/>
                <w:sz w:val="20"/>
                <w:szCs w:val="20"/>
              </w:rPr>
            </w:pPr>
          </w:p>
        </w:tc>
        <w:tc>
          <w:tcPr>
            <w:tcW w:w="50" w:type="pct"/>
            <w:vAlign w:val="center"/>
            <w:hideMark/>
          </w:tcPr>
          <w:p w14:paraId="4AF576CE" w14:textId="77777777" w:rsidR="00000000" w:rsidRDefault="006A6AFD">
            <w:pPr>
              <w:spacing w:after="100"/>
              <w:rPr>
                <w:rFonts w:eastAsia="Times New Roman"/>
                <w:sz w:val="20"/>
                <w:szCs w:val="20"/>
              </w:rPr>
            </w:pPr>
          </w:p>
        </w:tc>
        <w:tc>
          <w:tcPr>
            <w:tcW w:w="570" w:type="pct"/>
            <w:vAlign w:val="center"/>
            <w:hideMark/>
          </w:tcPr>
          <w:p w14:paraId="45DBA5A9" w14:textId="77777777" w:rsidR="00000000" w:rsidRDefault="006A6AFD">
            <w:pPr>
              <w:spacing w:after="100"/>
              <w:rPr>
                <w:rFonts w:eastAsia="Times New Roman"/>
                <w:sz w:val="20"/>
                <w:szCs w:val="20"/>
              </w:rPr>
            </w:pPr>
          </w:p>
        </w:tc>
        <w:tc>
          <w:tcPr>
            <w:tcW w:w="5" w:type="pct"/>
            <w:vAlign w:val="center"/>
            <w:hideMark/>
          </w:tcPr>
          <w:p w14:paraId="166F22A8" w14:textId="77777777" w:rsidR="00000000" w:rsidRDefault="006A6AFD">
            <w:pPr>
              <w:spacing w:after="100"/>
              <w:rPr>
                <w:rFonts w:eastAsia="Times New Roman"/>
                <w:sz w:val="20"/>
                <w:szCs w:val="20"/>
              </w:rPr>
            </w:pPr>
          </w:p>
        </w:tc>
        <w:tc>
          <w:tcPr>
            <w:tcW w:w="0" w:type="auto"/>
            <w:vAlign w:val="center"/>
            <w:hideMark/>
          </w:tcPr>
          <w:p w14:paraId="40914DD7" w14:textId="77777777" w:rsidR="00000000" w:rsidRDefault="006A6AFD">
            <w:pPr>
              <w:spacing w:after="100"/>
              <w:rPr>
                <w:rFonts w:eastAsia="Times New Roman"/>
                <w:sz w:val="20"/>
                <w:szCs w:val="20"/>
              </w:rPr>
            </w:pPr>
          </w:p>
        </w:tc>
        <w:tc>
          <w:tcPr>
            <w:tcW w:w="0" w:type="auto"/>
            <w:vAlign w:val="center"/>
            <w:hideMark/>
          </w:tcPr>
          <w:p w14:paraId="2163FD89" w14:textId="77777777" w:rsidR="00000000" w:rsidRDefault="006A6AFD">
            <w:pPr>
              <w:spacing w:after="100"/>
              <w:rPr>
                <w:rFonts w:eastAsia="Times New Roman"/>
                <w:sz w:val="20"/>
                <w:szCs w:val="20"/>
              </w:rPr>
            </w:pPr>
          </w:p>
        </w:tc>
        <w:tc>
          <w:tcPr>
            <w:tcW w:w="0" w:type="auto"/>
            <w:vAlign w:val="center"/>
            <w:hideMark/>
          </w:tcPr>
          <w:p w14:paraId="14022EBD" w14:textId="77777777" w:rsidR="00000000" w:rsidRDefault="006A6AFD">
            <w:pPr>
              <w:spacing w:after="100"/>
              <w:rPr>
                <w:rFonts w:eastAsia="Times New Roman"/>
                <w:sz w:val="20"/>
                <w:szCs w:val="20"/>
              </w:rPr>
            </w:pPr>
          </w:p>
        </w:tc>
        <w:tc>
          <w:tcPr>
            <w:tcW w:w="0" w:type="auto"/>
            <w:vAlign w:val="center"/>
            <w:hideMark/>
          </w:tcPr>
          <w:p w14:paraId="32C7C474" w14:textId="77777777" w:rsidR="00000000" w:rsidRDefault="006A6AFD">
            <w:pPr>
              <w:spacing w:after="100"/>
              <w:rPr>
                <w:rFonts w:eastAsia="Times New Roman"/>
                <w:sz w:val="20"/>
                <w:szCs w:val="20"/>
              </w:rPr>
            </w:pPr>
          </w:p>
        </w:tc>
        <w:tc>
          <w:tcPr>
            <w:tcW w:w="0" w:type="auto"/>
            <w:vAlign w:val="center"/>
            <w:hideMark/>
          </w:tcPr>
          <w:p w14:paraId="34C86E08" w14:textId="77777777" w:rsidR="00000000" w:rsidRDefault="006A6AFD">
            <w:pPr>
              <w:spacing w:after="100"/>
              <w:rPr>
                <w:rFonts w:eastAsia="Times New Roman"/>
                <w:sz w:val="20"/>
                <w:szCs w:val="20"/>
              </w:rPr>
            </w:pPr>
          </w:p>
        </w:tc>
        <w:tc>
          <w:tcPr>
            <w:tcW w:w="0" w:type="auto"/>
            <w:vAlign w:val="center"/>
            <w:hideMark/>
          </w:tcPr>
          <w:p w14:paraId="08320539" w14:textId="77777777" w:rsidR="00000000" w:rsidRDefault="006A6AFD">
            <w:pPr>
              <w:spacing w:after="100"/>
              <w:rPr>
                <w:rFonts w:eastAsia="Times New Roman"/>
                <w:sz w:val="20"/>
                <w:szCs w:val="20"/>
              </w:rPr>
            </w:pPr>
          </w:p>
        </w:tc>
        <w:tc>
          <w:tcPr>
            <w:tcW w:w="0" w:type="auto"/>
            <w:vAlign w:val="center"/>
            <w:hideMark/>
          </w:tcPr>
          <w:p w14:paraId="01FF06CB" w14:textId="77777777" w:rsidR="00000000" w:rsidRDefault="006A6AFD">
            <w:pPr>
              <w:spacing w:after="100"/>
              <w:rPr>
                <w:rFonts w:eastAsia="Times New Roman"/>
                <w:sz w:val="20"/>
                <w:szCs w:val="20"/>
              </w:rPr>
            </w:pPr>
          </w:p>
        </w:tc>
        <w:tc>
          <w:tcPr>
            <w:tcW w:w="0" w:type="auto"/>
            <w:gridSpan w:val="3"/>
            <w:vAlign w:val="center"/>
            <w:hideMark/>
          </w:tcPr>
          <w:p w14:paraId="2FB45E3B" w14:textId="77777777" w:rsidR="00000000" w:rsidRDefault="006A6AFD">
            <w:pPr>
              <w:spacing w:after="100"/>
              <w:rPr>
                <w:rFonts w:eastAsia="Times New Roman"/>
                <w:sz w:val="20"/>
                <w:szCs w:val="20"/>
              </w:rPr>
            </w:pPr>
          </w:p>
        </w:tc>
        <w:tc>
          <w:tcPr>
            <w:tcW w:w="0" w:type="auto"/>
            <w:gridSpan w:val="3"/>
            <w:vAlign w:val="center"/>
            <w:hideMark/>
          </w:tcPr>
          <w:p w14:paraId="358FD806" w14:textId="77777777" w:rsidR="00000000" w:rsidRDefault="006A6AFD">
            <w:pPr>
              <w:spacing w:after="100"/>
              <w:rPr>
                <w:rFonts w:eastAsia="Times New Roman"/>
                <w:sz w:val="20"/>
                <w:szCs w:val="20"/>
              </w:rPr>
            </w:pPr>
          </w:p>
        </w:tc>
        <w:tc>
          <w:tcPr>
            <w:tcW w:w="0" w:type="auto"/>
            <w:gridSpan w:val="3"/>
            <w:vAlign w:val="center"/>
            <w:hideMark/>
          </w:tcPr>
          <w:p w14:paraId="6A5F3FCF" w14:textId="77777777" w:rsidR="00000000" w:rsidRDefault="006A6AFD">
            <w:pPr>
              <w:spacing w:after="100"/>
              <w:rPr>
                <w:rFonts w:eastAsia="Times New Roman"/>
                <w:sz w:val="20"/>
                <w:szCs w:val="20"/>
              </w:rPr>
            </w:pPr>
          </w:p>
        </w:tc>
        <w:tc>
          <w:tcPr>
            <w:tcW w:w="0" w:type="auto"/>
            <w:gridSpan w:val="3"/>
            <w:vAlign w:val="center"/>
            <w:hideMark/>
          </w:tcPr>
          <w:p w14:paraId="631FDC09" w14:textId="77777777" w:rsidR="00000000" w:rsidRDefault="006A6AFD">
            <w:pPr>
              <w:spacing w:after="100"/>
              <w:rPr>
                <w:rFonts w:eastAsia="Times New Roman"/>
                <w:sz w:val="20"/>
                <w:szCs w:val="20"/>
              </w:rPr>
            </w:pPr>
          </w:p>
        </w:tc>
        <w:tc>
          <w:tcPr>
            <w:tcW w:w="0" w:type="auto"/>
            <w:gridSpan w:val="3"/>
            <w:vAlign w:val="center"/>
            <w:hideMark/>
          </w:tcPr>
          <w:p w14:paraId="58493E6D" w14:textId="77777777" w:rsidR="00000000" w:rsidRDefault="006A6AFD">
            <w:pPr>
              <w:spacing w:after="100"/>
              <w:rPr>
                <w:rFonts w:eastAsia="Times New Roman"/>
                <w:sz w:val="20"/>
                <w:szCs w:val="20"/>
              </w:rPr>
            </w:pPr>
          </w:p>
        </w:tc>
        <w:tc>
          <w:tcPr>
            <w:tcW w:w="0" w:type="auto"/>
            <w:gridSpan w:val="3"/>
            <w:vAlign w:val="center"/>
            <w:hideMark/>
          </w:tcPr>
          <w:p w14:paraId="0CECD0CA" w14:textId="77777777" w:rsidR="00000000" w:rsidRDefault="006A6AFD">
            <w:pPr>
              <w:spacing w:after="100"/>
              <w:rPr>
                <w:rFonts w:eastAsia="Times New Roman"/>
                <w:sz w:val="20"/>
                <w:szCs w:val="20"/>
              </w:rPr>
            </w:pPr>
          </w:p>
        </w:tc>
      </w:tr>
      <w:tr w:rsidR="00000000" w14:paraId="04FA66BE" w14:textId="77777777">
        <w:trPr>
          <w:divId w:val="1695301625"/>
        </w:trPr>
        <w:tc>
          <w:tcPr>
            <w:tcW w:w="0" w:type="auto"/>
            <w:gridSpan w:val="3"/>
            <w:tcMar>
              <w:top w:w="0" w:type="dxa"/>
              <w:left w:w="20" w:type="dxa"/>
              <w:bottom w:w="0" w:type="dxa"/>
              <w:right w:w="20" w:type="dxa"/>
            </w:tcMar>
            <w:vAlign w:val="center"/>
            <w:hideMark/>
          </w:tcPr>
          <w:p w14:paraId="0697ABE8" w14:textId="77777777" w:rsidR="00000000" w:rsidRDefault="006A6AF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03AAA0F4" w14:textId="77777777" w:rsidR="00000000" w:rsidRDefault="006A6AFD">
            <w:pPr>
              <w:spacing w:after="100"/>
              <w:jc w:val="center"/>
              <w:rPr>
                <w:rFonts w:eastAsia="Times New Roman"/>
              </w:rPr>
            </w:pPr>
            <w:r>
              <w:rPr>
                <w:rFonts w:eastAsia="Times New Roman"/>
                <w:b/>
                <w:bCs/>
                <w:color w:val="000000"/>
                <w:sz w:val="16"/>
                <w:szCs w:val="16"/>
              </w:rPr>
              <w:t>Quarter Ended</w:t>
            </w:r>
          </w:p>
        </w:tc>
        <w:tc>
          <w:tcPr>
            <w:tcW w:w="0" w:type="auto"/>
            <w:vAlign w:val="center"/>
            <w:hideMark/>
          </w:tcPr>
          <w:p w14:paraId="43ED508F" w14:textId="77777777" w:rsidR="00000000" w:rsidRDefault="006A6AFD">
            <w:pPr>
              <w:spacing w:after="100"/>
              <w:jc w:val="center"/>
              <w:rPr>
                <w:rFonts w:eastAsia="Times New Roman"/>
              </w:rPr>
            </w:pPr>
          </w:p>
        </w:tc>
        <w:tc>
          <w:tcPr>
            <w:tcW w:w="0" w:type="auto"/>
            <w:vAlign w:val="center"/>
            <w:hideMark/>
          </w:tcPr>
          <w:p w14:paraId="02386654" w14:textId="77777777" w:rsidR="00000000" w:rsidRDefault="006A6AFD">
            <w:pPr>
              <w:spacing w:after="100"/>
              <w:rPr>
                <w:rFonts w:eastAsia="Times New Roman"/>
                <w:sz w:val="20"/>
                <w:szCs w:val="20"/>
              </w:rPr>
            </w:pPr>
          </w:p>
        </w:tc>
        <w:tc>
          <w:tcPr>
            <w:tcW w:w="0" w:type="auto"/>
            <w:vAlign w:val="center"/>
            <w:hideMark/>
          </w:tcPr>
          <w:p w14:paraId="48BA58F7" w14:textId="77777777" w:rsidR="00000000" w:rsidRDefault="006A6AFD">
            <w:pPr>
              <w:spacing w:after="100"/>
              <w:rPr>
                <w:rFonts w:eastAsia="Times New Roman"/>
                <w:sz w:val="20"/>
                <w:szCs w:val="20"/>
              </w:rPr>
            </w:pPr>
          </w:p>
        </w:tc>
        <w:tc>
          <w:tcPr>
            <w:tcW w:w="0" w:type="auto"/>
            <w:vAlign w:val="center"/>
            <w:hideMark/>
          </w:tcPr>
          <w:p w14:paraId="2FF3DB45" w14:textId="77777777" w:rsidR="00000000" w:rsidRDefault="006A6AFD">
            <w:pPr>
              <w:spacing w:after="100"/>
              <w:rPr>
                <w:rFonts w:eastAsia="Times New Roman"/>
                <w:sz w:val="20"/>
                <w:szCs w:val="20"/>
              </w:rPr>
            </w:pPr>
          </w:p>
        </w:tc>
        <w:tc>
          <w:tcPr>
            <w:tcW w:w="0" w:type="auto"/>
            <w:vAlign w:val="center"/>
            <w:hideMark/>
          </w:tcPr>
          <w:p w14:paraId="392FA0E3" w14:textId="77777777" w:rsidR="00000000" w:rsidRDefault="006A6AFD">
            <w:pPr>
              <w:spacing w:after="100"/>
              <w:rPr>
                <w:rFonts w:eastAsia="Times New Roman"/>
                <w:sz w:val="20"/>
                <w:szCs w:val="20"/>
              </w:rPr>
            </w:pPr>
          </w:p>
        </w:tc>
        <w:tc>
          <w:tcPr>
            <w:tcW w:w="0" w:type="auto"/>
            <w:vAlign w:val="center"/>
            <w:hideMark/>
          </w:tcPr>
          <w:p w14:paraId="733BEE7E" w14:textId="77777777" w:rsidR="00000000" w:rsidRDefault="006A6AFD">
            <w:pPr>
              <w:spacing w:after="100"/>
              <w:rPr>
                <w:rFonts w:eastAsia="Times New Roman"/>
                <w:sz w:val="20"/>
                <w:szCs w:val="20"/>
              </w:rPr>
            </w:pPr>
          </w:p>
        </w:tc>
        <w:tc>
          <w:tcPr>
            <w:tcW w:w="0" w:type="auto"/>
            <w:vAlign w:val="center"/>
            <w:hideMark/>
          </w:tcPr>
          <w:p w14:paraId="5D39434B" w14:textId="77777777" w:rsidR="00000000" w:rsidRDefault="006A6AFD">
            <w:pPr>
              <w:spacing w:after="100"/>
              <w:rPr>
                <w:rFonts w:eastAsia="Times New Roman"/>
                <w:sz w:val="20"/>
                <w:szCs w:val="20"/>
              </w:rPr>
            </w:pPr>
          </w:p>
        </w:tc>
        <w:tc>
          <w:tcPr>
            <w:tcW w:w="0" w:type="auto"/>
            <w:vAlign w:val="center"/>
            <w:hideMark/>
          </w:tcPr>
          <w:p w14:paraId="78D78742" w14:textId="77777777" w:rsidR="00000000" w:rsidRDefault="006A6AFD">
            <w:pPr>
              <w:spacing w:after="100"/>
              <w:rPr>
                <w:rFonts w:eastAsia="Times New Roman"/>
                <w:sz w:val="20"/>
                <w:szCs w:val="20"/>
              </w:rPr>
            </w:pPr>
          </w:p>
        </w:tc>
        <w:tc>
          <w:tcPr>
            <w:tcW w:w="0" w:type="auto"/>
            <w:vAlign w:val="center"/>
            <w:hideMark/>
          </w:tcPr>
          <w:p w14:paraId="7F6CE835" w14:textId="77777777" w:rsidR="00000000" w:rsidRDefault="006A6AFD">
            <w:pPr>
              <w:spacing w:after="100"/>
              <w:rPr>
                <w:rFonts w:eastAsia="Times New Roman"/>
                <w:sz w:val="20"/>
                <w:szCs w:val="20"/>
              </w:rPr>
            </w:pPr>
          </w:p>
        </w:tc>
        <w:tc>
          <w:tcPr>
            <w:tcW w:w="0" w:type="auto"/>
            <w:vAlign w:val="center"/>
            <w:hideMark/>
          </w:tcPr>
          <w:p w14:paraId="10153590" w14:textId="77777777" w:rsidR="00000000" w:rsidRDefault="006A6AFD">
            <w:pPr>
              <w:spacing w:after="100"/>
              <w:rPr>
                <w:rFonts w:eastAsia="Times New Roman"/>
                <w:sz w:val="20"/>
                <w:szCs w:val="20"/>
              </w:rPr>
            </w:pPr>
          </w:p>
        </w:tc>
        <w:tc>
          <w:tcPr>
            <w:tcW w:w="0" w:type="auto"/>
            <w:vAlign w:val="center"/>
            <w:hideMark/>
          </w:tcPr>
          <w:p w14:paraId="18B495FA" w14:textId="77777777" w:rsidR="00000000" w:rsidRDefault="006A6AFD">
            <w:pPr>
              <w:spacing w:after="100"/>
              <w:rPr>
                <w:rFonts w:eastAsia="Times New Roman"/>
                <w:sz w:val="20"/>
                <w:szCs w:val="20"/>
              </w:rPr>
            </w:pPr>
          </w:p>
        </w:tc>
        <w:tc>
          <w:tcPr>
            <w:tcW w:w="0" w:type="auto"/>
            <w:vAlign w:val="center"/>
            <w:hideMark/>
          </w:tcPr>
          <w:p w14:paraId="62EA684B" w14:textId="77777777" w:rsidR="00000000" w:rsidRDefault="006A6AFD">
            <w:pPr>
              <w:spacing w:after="100"/>
              <w:rPr>
                <w:rFonts w:eastAsia="Times New Roman"/>
                <w:sz w:val="20"/>
                <w:szCs w:val="20"/>
              </w:rPr>
            </w:pPr>
          </w:p>
        </w:tc>
        <w:tc>
          <w:tcPr>
            <w:tcW w:w="0" w:type="auto"/>
            <w:vAlign w:val="center"/>
            <w:hideMark/>
          </w:tcPr>
          <w:p w14:paraId="55AFE23B" w14:textId="77777777" w:rsidR="00000000" w:rsidRDefault="006A6AFD">
            <w:pPr>
              <w:spacing w:after="100"/>
              <w:rPr>
                <w:rFonts w:eastAsia="Times New Roman"/>
                <w:sz w:val="20"/>
                <w:szCs w:val="20"/>
              </w:rPr>
            </w:pPr>
          </w:p>
        </w:tc>
        <w:tc>
          <w:tcPr>
            <w:tcW w:w="0" w:type="auto"/>
            <w:vAlign w:val="center"/>
            <w:hideMark/>
          </w:tcPr>
          <w:p w14:paraId="5786DB3B" w14:textId="77777777" w:rsidR="00000000" w:rsidRDefault="006A6AFD">
            <w:pPr>
              <w:spacing w:after="100"/>
              <w:rPr>
                <w:rFonts w:eastAsia="Times New Roman"/>
                <w:sz w:val="20"/>
                <w:szCs w:val="20"/>
              </w:rPr>
            </w:pPr>
          </w:p>
        </w:tc>
        <w:tc>
          <w:tcPr>
            <w:tcW w:w="0" w:type="auto"/>
            <w:vAlign w:val="center"/>
            <w:hideMark/>
          </w:tcPr>
          <w:p w14:paraId="6B95528E" w14:textId="77777777" w:rsidR="00000000" w:rsidRDefault="006A6AFD">
            <w:pPr>
              <w:spacing w:after="100"/>
              <w:rPr>
                <w:rFonts w:eastAsia="Times New Roman"/>
                <w:sz w:val="20"/>
                <w:szCs w:val="20"/>
              </w:rPr>
            </w:pPr>
          </w:p>
        </w:tc>
        <w:tc>
          <w:tcPr>
            <w:tcW w:w="0" w:type="auto"/>
            <w:vAlign w:val="center"/>
            <w:hideMark/>
          </w:tcPr>
          <w:p w14:paraId="5A8CEF8B" w14:textId="77777777" w:rsidR="00000000" w:rsidRDefault="006A6AFD">
            <w:pPr>
              <w:spacing w:after="100"/>
              <w:rPr>
                <w:rFonts w:eastAsia="Times New Roman"/>
                <w:sz w:val="20"/>
                <w:szCs w:val="20"/>
              </w:rPr>
            </w:pPr>
          </w:p>
        </w:tc>
        <w:tc>
          <w:tcPr>
            <w:tcW w:w="0" w:type="auto"/>
            <w:vAlign w:val="center"/>
            <w:hideMark/>
          </w:tcPr>
          <w:p w14:paraId="6BCE9F4E" w14:textId="77777777" w:rsidR="00000000" w:rsidRDefault="006A6AFD">
            <w:pPr>
              <w:spacing w:after="100"/>
              <w:rPr>
                <w:rFonts w:eastAsia="Times New Roman"/>
                <w:sz w:val="20"/>
                <w:szCs w:val="20"/>
              </w:rPr>
            </w:pPr>
          </w:p>
        </w:tc>
        <w:tc>
          <w:tcPr>
            <w:tcW w:w="0" w:type="auto"/>
            <w:vAlign w:val="center"/>
            <w:hideMark/>
          </w:tcPr>
          <w:p w14:paraId="70C25E2E" w14:textId="77777777" w:rsidR="00000000" w:rsidRDefault="006A6AFD">
            <w:pPr>
              <w:spacing w:after="100"/>
              <w:rPr>
                <w:rFonts w:eastAsia="Times New Roman"/>
                <w:sz w:val="20"/>
                <w:szCs w:val="20"/>
              </w:rPr>
            </w:pPr>
          </w:p>
        </w:tc>
        <w:tc>
          <w:tcPr>
            <w:tcW w:w="0" w:type="auto"/>
            <w:vAlign w:val="center"/>
            <w:hideMark/>
          </w:tcPr>
          <w:p w14:paraId="6BA40BCF" w14:textId="77777777" w:rsidR="00000000" w:rsidRDefault="006A6AFD">
            <w:pPr>
              <w:spacing w:after="100"/>
              <w:rPr>
                <w:rFonts w:eastAsia="Times New Roman"/>
                <w:sz w:val="20"/>
                <w:szCs w:val="20"/>
              </w:rPr>
            </w:pPr>
          </w:p>
        </w:tc>
        <w:tc>
          <w:tcPr>
            <w:tcW w:w="0" w:type="auto"/>
            <w:vAlign w:val="center"/>
            <w:hideMark/>
          </w:tcPr>
          <w:p w14:paraId="0F660335" w14:textId="77777777" w:rsidR="00000000" w:rsidRDefault="006A6AFD">
            <w:pPr>
              <w:spacing w:after="100"/>
              <w:rPr>
                <w:rFonts w:eastAsia="Times New Roman"/>
                <w:sz w:val="20"/>
                <w:szCs w:val="20"/>
              </w:rPr>
            </w:pPr>
          </w:p>
        </w:tc>
        <w:tc>
          <w:tcPr>
            <w:tcW w:w="0" w:type="auto"/>
            <w:vAlign w:val="center"/>
            <w:hideMark/>
          </w:tcPr>
          <w:p w14:paraId="5795B73C" w14:textId="77777777" w:rsidR="00000000" w:rsidRDefault="006A6AFD">
            <w:pPr>
              <w:spacing w:after="100"/>
              <w:rPr>
                <w:rFonts w:eastAsia="Times New Roman"/>
                <w:sz w:val="20"/>
                <w:szCs w:val="20"/>
              </w:rPr>
            </w:pPr>
          </w:p>
        </w:tc>
        <w:tc>
          <w:tcPr>
            <w:tcW w:w="0" w:type="auto"/>
            <w:vAlign w:val="center"/>
            <w:hideMark/>
          </w:tcPr>
          <w:p w14:paraId="25A34E5E" w14:textId="77777777" w:rsidR="00000000" w:rsidRDefault="006A6AFD">
            <w:pPr>
              <w:spacing w:after="100"/>
              <w:rPr>
                <w:rFonts w:eastAsia="Times New Roman"/>
                <w:sz w:val="20"/>
                <w:szCs w:val="20"/>
              </w:rPr>
            </w:pPr>
          </w:p>
        </w:tc>
        <w:tc>
          <w:tcPr>
            <w:tcW w:w="0" w:type="auto"/>
            <w:vAlign w:val="center"/>
            <w:hideMark/>
          </w:tcPr>
          <w:p w14:paraId="05023043" w14:textId="77777777" w:rsidR="00000000" w:rsidRDefault="006A6AFD">
            <w:pPr>
              <w:spacing w:after="100"/>
              <w:rPr>
                <w:rFonts w:eastAsia="Times New Roman"/>
                <w:sz w:val="20"/>
                <w:szCs w:val="20"/>
              </w:rPr>
            </w:pPr>
          </w:p>
        </w:tc>
        <w:tc>
          <w:tcPr>
            <w:tcW w:w="0" w:type="auto"/>
            <w:vAlign w:val="center"/>
            <w:hideMark/>
          </w:tcPr>
          <w:p w14:paraId="40023216" w14:textId="77777777" w:rsidR="00000000" w:rsidRDefault="006A6AFD">
            <w:pPr>
              <w:spacing w:after="100"/>
              <w:rPr>
                <w:rFonts w:eastAsia="Times New Roman"/>
                <w:sz w:val="20"/>
                <w:szCs w:val="20"/>
              </w:rPr>
            </w:pPr>
          </w:p>
        </w:tc>
        <w:tc>
          <w:tcPr>
            <w:tcW w:w="0" w:type="auto"/>
            <w:vAlign w:val="center"/>
            <w:hideMark/>
          </w:tcPr>
          <w:p w14:paraId="2F48553A" w14:textId="77777777" w:rsidR="00000000" w:rsidRDefault="006A6AFD">
            <w:pPr>
              <w:spacing w:after="100"/>
              <w:rPr>
                <w:rFonts w:eastAsia="Times New Roman"/>
                <w:sz w:val="20"/>
                <w:szCs w:val="20"/>
              </w:rPr>
            </w:pPr>
          </w:p>
        </w:tc>
      </w:tr>
      <w:tr w:rsidR="00000000" w14:paraId="4238B232" w14:textId="77777777">
        <w:trPr>
          <w:divId w:val="1695301625"/>
        </w:trPr>
        <w:tc>
          <w:tcPr>
            <w:tcW w:w="0" w:type="auto"/>
            <w:gridSpan w:val="3"/>
            <w:tcMar>
              <w:top w:w="30" w:type="dxa"/>
              <w:left w:w="20" w:type="dxa"/>
              <w:bottom w:w="30" w:type="dxa"/>
              <w:right w:w="20" w:type="dxa"/>
            </w:tcMar>
            <w:vAlign w:val="bottom"/>
            <w:hideMark/>
          </w:tcPr>
          <w:p w14:paraId="1544443E" w14:textId="77777777" w:rsidR="00000000" w:rsidRDefault="006A6AFD">
            <w:pPr>
              <w:spacing w:after="100"/>
              <w:rPr>
                <w:rFonts w:eastAsia="Times New Roman"/>
              </w:rPr>
            </w:pPr>
            <w:r>
              <w:rPr>
                <w:rFonts w:eastAsia="Times New Roman"/>
                <w:b/>
                <w:bCs/>
                <w:color w:val="00000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14:paraId="76FAC15B" w14:textId="77777777" w:rsidR="00000000" w:rsidRDefault="006A6AFD">
            <w:pPr>
              <w:spacing w:after="100"/>
              <w:jc w:val="center"/>
              <w:rPr>
                <w:rFonts w:eastAsia="Times New Roman"/>
              </w:rPr>
            </w:pPr>
            <w:r>
              <w:rPr>
                <w:rFonts w:eastAsia="Times New Roman"/>
                <w:b/>
                <w:bCs/>
                <w:color w:val="000000"/>
                <w:sz w:val="16"/>
                <w:szCs w:val="16"/>
              </w:rPr>
              <w:t>April 1, 2022</w:t>
            </w:r>
          </w:p>
        </w:tc>
        <w:tc>
          <w:tcPr>
            <w:tcW w:w="0" w:type="auto"/>
            <w:gridSpan w:val="3"/>
            <w:tcBorders>
              <w:top w:val="single" w:sz="8" w:space="0" w:color="000000"/>
            </w:tcBorders>
            <w:tcMar>
              <w:top w:w="0" w:type="dxa"/>
              <w:left w:w="20" w:type="dxa"/>
              <w:bottom w:w="0" w:type="dxa"/>
              <w:right w:w="20" w:type="dxa"/>
            </w:tcMar>
            <w:vAlign w:val="center"/>
            <w:hideMark/>
          </w:tcPr>
          <w:p w14:paraId="0CD8C12A"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771A88" w14:textId="77777777" w:rsidR="00000000" w:rsidRDefault="006A6AFD">
            <w:pPr>
              <w:spacing w:after="100"/>
              <w:jc w:val="center"/>
              <w:rPr>
                <w:rFonts w:eastAsia="Times New Roman"/>
              </w:rPr>
            </w:pPr>
            <w:r>
              <w:rPr>
                <w:rFonts w:eastAsia="Times New Roman"/>
                <w:b/>
                <w:bCs/>
                <w:color w:val="000000"/>
                <w:sz w:val="16"/>
                <w:szCs w:val="16"/>
              </w:rPr>
              <w:t>April 2, 2021</w:t>
            </w:r>
          </w:p>
        </w:tc>
        <w:tc>
          <w:tcPr>
            <w:tcW w:w="0" w:type="auto"/>
            <w:gridSpan w:val="3"/>
            <w:tcBorders>
              <w:top w:val="single" w:sz="8" w:space="0" w:color="000000"/>
            </w:tcBorders>
            <w:tcMar>
              <w:top w:w="0" w:type="dxa"/>
              <w:left w:w="20" w:type="dxa"/>
              <w:bottom w:w="0" w:type="dxa"/>
              <w:right w:w="20" w:type="dxa"/>
            </w:tcMar>
            <w:vAlign w:val="center"/>
            <w:hideMark/>
          </w:tcPr>
          <w:p w14:paraId="5E41CF09"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B08163" w14:textId="77777777" w:rsidR="00000000" w:rsidRDefault="006A6AFD">
            <w:pPr>
              <w:spacing w:after="100"/>
              <w:jc w:val="center"/>
              <w:rPr>
                <w:rFonts w:eastAsia="Times New Roman"/>
              </w:rPr>
            </w:pPr>
            <w:r>
              <w:rPr>
                <w:rFonts w:eastAsia="Times New Roman"/>
                <w:b/>
                <w:bCs/>
                <w:color w:val="000000"/>
                <w:sz w:val="16"/>
                <w:szCs w:val="16"/>
              </w:rPr>
              <w:t>% Inc/(Dec)</w:t>
            </w:r>
          </w:p>
        </w:tc>
        <w:tc>
          <w:tcPr>
            <w:tcW w:w="0" w:type="auto"/>
            <w:vAlign w:val="center"/>
            <w:hideMark/>
          </w:tcPr>
          <w:p w14:paraId="176062C6" w14:textId="77777777" w:rsidR="00000000" w:rsidRDefault="006A6AFD">
            <w:pPr>
              <w:spacing w:after="100"/>
              <w:jc w:val="center"/>
              <w:rPr>
                <w:rFonts w:eastAsia="Times New Roman"/>
              </w:rPr>
            </w:pPr>
          </w:p>
        </w:tc>
        <w:tc>
          <w:tcPr>
            <w:tcW w:w="0" w:type="auto"/>
            <w:vAlign w:val="center"/>
            <w:hideMark/>
          </w:tcPr>
          <w:p w14:paraId="67B9F50F" w14:textId="77777777" w:rsidR="00000000" w:rsidRDefault="006A6AFD">
            <w:pPr>
              <w:spacing w:after="100"/>
              <w:rPr>
                <w:rFonts w:eastAsia="Times New Roman"/>
                <w:sz w:val="20"/>
                <w:szCs w:val="20"/>
              </w:rPr>
            </w:pPr>
          </w:p>
        </w:tc>
        <w:tc>
          <w:tcPr>
            <w:tcW w:w="0" w:type="auto"/>
            <w:vAlign w:val="center"/>
            <w:hideMark/>
          </w:tcPr>
          <w:p w14:paraId="63FB23F4" w14:textId="77777777" w:rsidR="00000000" w:rsidRDefault="006A6AFD">
            <w:pPr>
              <w:spacing w:after="100"/>
              <w:rPr>
                <w:rFonts w:eastAsia="Times New Roman"/>
                <w:sz w:val="20"/>
                <w:szCs w:val="20"/>
              </w:rPr>
            </w:pPr>
          </w:p>
        </w:tc>
        <w:tc>
          <w:tcPr>
            <w:tcW w:w="0" w:type="auto"/>
            <w:vAlign w:val="center"/>
            <w:hideMark/>
          </w:tcPr>
          <w:p w14:paraId="349F29DF" w14:textId="77777777" w:rsidR="00000000" w:rsidRDefault="006A6AFD">
            <w:pPr>
              <w:spacing w:after="100"/>
              <w:rPr>
                <w:rFonts w:eastAsia="Times New Roman"/>
                <w:sz w:val="20"/>
                <w:szCs w:val="20"/>
              </w:rPr>
            </w:pPr>
          </w:p>
        </w:tc>
        <w:tc>
          <w:tcPr>
            <w:tcW w:w="0" w:type="auto"/>
            <w:vAlign w:val="center"/>
            <w:hideMark/>
          </w:tcPr>
          <w:p w14:paraId="59162EDF" w14:textId="77777777" w:rsidR="00000000" w:rsidRDefault="006A6AFD">
            <w:pPr>
              <w:spacing w:after="100"/>
              <w:rPr>
                <w:rFonts w:eastAsia="Times New Roman"/>
                <w:sz w:val="20"/>
                <w:szCs w:val="20"/>
              </w:rPr>
            </w:pPr>
          </w:p>
        </w:tc>
        <w:tc>
          <w:tcPr>
            <w:tcW w:w="0" w:type="auto"/>
            <w:vAlign w:val="center"/>
            <w:hideMark/>
          </w:tcPr>
          <w:p w14:paraId="4310F934" w14:textId="77777777" w:rsidR="00000000" w:rsidRDefault="006A6AFD">
            <w:pPr>
              <w:spacing w:after="100"/>
              <w:rPr>
                <w:rFonts w:eastAsia="Times New Roman"/>
                <w:sz w:val="20"/>
                <w:szCs w:val="20"/>
              </w:rPr>
            </w:pPr>
          </w:p>
        </w:tc>
        <w:tc>
          <w:tcPr>
            <w:tcW w:w="0" w:type="auto"/>
            <w:vAlign w:val="center"/>
            <w:hideMark/>
          </w:tcPr>
          <w:p w14:paraId="7D3511B5" w14:textId="77777777" w:rsidR="00000000" w:rsidRDefault="006A6AFD">
            <w:pPr>
              <w:spacing w:after="100"/>
              <w:rPr>
                <w:rFonts w:eastAsia="Times New Roman"/>
                <w:sz w:val="20"/>
                <w:szCs w:val="20"/>
              </w:rPr>
            </w:pPr>
          </w:p>
        </w:tc>
        <w:tc>
          <w:tcPr>
            <w:tcW w:w="0" w:type="auto"/>
            <w:gridSpan w:val="3"/>
            <w:vAlign w:val="center"/>
            <w:hideMark/>
          </w:tcPr>
          <w:p w14:paraId="77F55A71" w14:textId="77777777" w:rsidR="00000000" w:rsidRDefault="006A6AFD">
            <w:pPr>
              <w:spacing w:after="100"/>
              <w:rPr>
                <w:rFonts w:eastAsia="Times New Roman"/>
                <w:sz w:val="20"/>
                <w:szCs w:val="20"/>
              </w:rPr>
            </w:pPr>
          </w:p>
        </w:tc>
        <w:tc>
          <w:tcPr>
            <w:tcW w:w="0" w:type="auto"/>
            <w:gridSpan w:val="3"/>
            <w:vAlign w:val="center"/>
            <w:hideMark/>
          </w:tcPr>
          <w:p w14:paraId="1A9B8D7A" w14:textId="77777777" w:rsidR="00000000" w:rsidRDefault="006A6AFD">
            <w:pPr>
              <w:spacing w:after="100"/>
              <w:rPr>
                <w:rFonts w:eastAsia="Times New Roman"/>
                <w:sz w:val="20"/>
                <w:szCs w:val="20"/>
              </w:rPr>
            </w:pPr>
          </w:p>
        </w:tc>
        <w:tc>
          <w:tcPr>
            <w:tcW w:w="0" w:type="auto"/>
            <w:gridSpan w:val="3"/>
            <w:vAlign w:val="center"/>
            <w:hideMark/>
          </w:tcPr>
          <w:p w14:paraId="5C8F2E80" w14:textId="77777777" w:rsidR="00000000" w:rsidRDefault="006A6AFD">
            <w:pPr>
              <w:spacing w:after="100"/>
              <w:rPr>
                <w:rFonts w:eastAsia="Times New Roman"/>
                <w:sz w:val="20"/>
                <w:szCs w:val="20"/>
              </w:rPr>
            </w:pPr>
          </w:p>
        </w:tc>
        <w:tc>
          <w:tcPr>
            <w:tcW w:w="0" w:type="auto"/>
            <w:gridSpan w:val="3"/>
            <w:vAlign w:val="center"/>
            <w:hideMark/>
          </w:tcPr>
          <w:p w14:paraId="7BF7D2A4" w14:textId="77777777" w:rsidR="00000000" w:rsidRDefault="006A6AFD">
            <w:pPr>
              <w:spacing w:after="100"/>
              <w:rPr>
                <w:rFonts w:eastAsia="Times New Roman"/>
                <w:sz w:val="20"/>
                <w:szCs w:val="20"/>
              </w:rPr>
            </w:pPr>
          </w:p>
        </w:tc>
        <w:tc>
          <w:tcPr>
            <w:tcW w:w="0" w:type="auto"/>
            <w:gridSpan w:val="3"/>
            <w:vAlign w:val="center"/>
            <w:hideMark/>
          </w:tcPr>
          <w:p w14:paraId="6D58DE3A" w14:textId="77777777" w:rsidR="00000000" w:rsidRDefault="006A6AFD">
            <w:pPr>
              <w:spacing w:after="100"/>
              <w:rPr>
                <w:rFonts w:eastAsia="Times New Roman"/>
                <w:sz w:val="20"/>
                <w:szCs w:val="20"/>
              </w:rPr>
            </w:pPr>
          </w:p>
        </w:tc>
        <w:tc>
          <w:tcPr>
            <w:tcW w:w="0" w:type="auto"/>
            <w:gridSpan w:val="3"/>
            <w:vAlign w:val="center"/>
            <w:hideMark/>
          </w:tcPr>
          <w:p w14:paraId="055252A2" w14:textId="77777777" w:rsidR="00000000" w:rsidRDefault="006A6AFD">
            <w:pPr>
              <w:spacing w:after="100"/>
              <w:rPr>
                <w:rFonts w:eastAsia="Times New Roman"/>
                <w:sz w:val="20"/>
                <w:szCs w:val="20"/>
              </w:rPr>
            </w:pPr>
          </w:p>
        </w:tc>
      </w:tr>
      <w:tr w:rsidR="00000000" w14:paraId="0BF70163" w14:textId="77777777">
        <w:trPr>
          <w:divId w:val="1695301625"/>
          <w:trHeight w:val="60"/>
        </w:trPr>
        <w:tc>
          <w:tcPr>
            <w:tcW w:w="0" w:type="auto"/>
            <w:gridSpan w:val="3"/>
            <w:tcMar>
              <w:top w:w="0" w:type="dxa"/>
              <w:left w:w="20" w:type="dxa"/>
              <w:bottom w:w="0" w:type="dxa"/>
              <w:right w:w="20" w:type="dxa"/>
            </w:tcMar>
            <w:vAlign w:val="center"/>
            <w:hideMark/>
          </w:tcPr>
          <w:p w14:paraId="1418FB7D"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D749D4A"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C2E02C"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81ECBFA"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84276A"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8E8CF12" w14:textId="77777777" w:rsidR="00000000" w:rsidRDefault="006A6AFD">
            <w:pPr>
              <w:spacing w:after="100"/>
              <w:rPr>
                <w:rFonts w:eastAsia="Times New Roman"/>
                <w:sz w:val="20"/>
                <w:szCs w:val="20"/>
              </w:rPr>
            </w:pPr>
          </w:p>
        </w:tc>
        <w:tc>
          <w:tcPr>
            <w:tcW w:w="0" w:type="auto"/>
            <w:vAlign w:val="center"/>
            <w:hideMark/>
          </w:tcPr>
          <w:p w14:paraId="765CBCE7" w14:textId="77777777" w:rsidR="00000000" w:rsidRDefault="006A6AFD">
            <w:pPr>
              <w:spacing w:after="100"/>
              <w:rPr>
                <w:rFonts w:eastAsia="Times New Roman"/>
                <w:sz w:val="20"/>
                <w:szCs w:val="20"/>
              </w:rPr>
            </w:pPr>
          </w:p>
        </w:tc>
        <w:tc>
          <w:tcPr>
            <w:tcW w:w="0" w:type="auto"/>
            <w:vAlign w:val="center"/>
            <w:hideMark/>
          </w:tcPr>
          <w:p w14:paraId="5EC7E22D" w14:textId="77777777" w:rsidR="00000000" w:rsidRDefault="006A6AFD">
            <w:pPr>
              <w:spacing w:after="100"/>
              <w:rPr>
                <w:rFonts w:eastAsia="Times New Roman"/>
                <w:sz w:val="20"/>
                <w:szCs w:val="20"/>
              </w:rPr>
            </w:pPr>
          </w:p>
        </w:tc>
        <w:tc>
          <w:tcPr>
            <w:tcW w:w="0" w:type="auto"/>
            <w:vAlign w:val="center"/>
            <w:hideMark/>
          </w:tcPr>
          <w:p w14:paraId="353CC6B8" w14:textId="77777777" w:rsidR="00000000" w:rsidRDefault="006A6AFD">
            <w:pPr>
              <w:spacing w:after="100"/>
              <w:rPr>
                <w:rFonts w:eastAsia="Times New Roman"/>
                <w:sz w:val="20"/>
                <w:szCs w:val="20"/>
              </w:rPr>
            </w:pPr>
          </w:p>
        </w:tc>
        <w:tc>
          <w:tcPr>
            <w:tcW w:w="0" w:type="auto"/>
            <w:vAlign w:val="center"/>
            <w:hideMark/>
          </w:tcPr>
          <w:p w14:paraId="77A049AC" w14:textId="77777777" w:rsidR="00000000" w:rsidRDefault="006A6AFD">
            <w:pPr>
              <w:spacing w:after="100"/>
              <w:rPr>
                <w:rFonts w:eastAsia="Times New Roman"/>
                <w:sz w:val="20"/>
                <w:szCs w:val="20"/>
              </w:rPr>
            </w:pPr>
          </w:p>
        </w:tc>
        <w:tc>
          <w:tcPr>
            <w:tcW w:w="0" w:type="auto"/>
            <w:vAlign w:val="center"/>
            <w:hideMark/>
          </w:tcPr>
          <w:p w14:paraId="5B373A9A" w14:textId="77777777" w:rsidR="00000000" w:rsidRDefault="006A6AFD">
            <w:pPr>
              <w:spacing w:after="100"/>
              <w:rPr>
                <w:rFonts w:eastAsia="Times New Roman"/>
                <w:sz w:val="20"/>
                <w:szCs w:val="20"/>
              </w:rPr>
            </w:pPr>
          </w:p>
        </w:tc>
        <w:tc>
          <w:tcPr>
            <w:tcW w:w="0" w:type="auto"/>
            <w:vAlign w:val="center"/>
            <w:hideMark/>
          </w:tcPr>
          <w:p w14:paraId="70D00E2B" w14:textId="77777777" w:rsidR="00000000" w:rsidRDefault="006A6AFD">
            <w:pPr>
              <w:spacing w:after="100"/>
              <w:rPr>
                <w:rFonts w:eastAsia="Times New Roman"/>
                <w:sz w:val="20"/>
                <w:szCs w:val="20"/>
              </w:rPr>
            </w:pPr>
          </w:p>
        </w:tc>
        <w:tc>
          <w:tcPr>
            <w:tcW w:w="0" w:type="auto"/>
            <w:vAlign w:val="center"/>
            <w:hideMark/>
          </w:tcPr>
          <w:p w14:paraId="78BC7ADC" w14:textId="77777777" w:rsidR="00000000" w:rsidRDefault="006A6AFD">
            <w:pPr>
              <w:spacing w:after="100"/>
              <w:rPr>
                <w:rFonts w:eastAsia="Times New Roman"/>
                <w:sz w:val="20"/>
                <w:szCs w:val="20"/>
              </w:rPr>
            </w:pPr>
          </w:p>
        </w:tc>
        <w:tc>
          <w:tcPr>
            <w:tcW w:w="0" w:type="auto"/>
            <w:gridSpan w:val="3"/>
            <w:vAlign w:val="center"/>
            <w:hideMark/>
          </w:tcPr>
          <w:p w14:paraId="71C231D8" w14:textId="77777777" w:rsidR="00000000" w:rsidRDefault="006A6AFD">
            <w:pPr>
              <w:spacing w:after="100"/>
              <w:rPr>
                <w:rFonts w:eastAsia="Times New Roman"/>
                <w:sz w:val="20"/>
                <w:szCs w:val="20"/>
              </w:rPr>
            </w:pPr>
          </w:p>
        </w:tc>
        <w:tc>
          <w:tcPr>
            <w:tcW w:w="0" w:type="auto"/>
            <w:gridSpan w:val="3"/>
            <w:vAlign w:val="center"/>
            <w:hideMark/>
          </w:tcPr>
          <w:p w14:paraId="41FF2946" w14:textId="77777777" w:rsidR="00000000" w:rsidRDefault="006A6AFD">
            <w:pPr>
              <w:spacing w:after="100"/>
              <w:rPr>
                <w:rFonts w:eastAsia="Times New Roman"/>
                <w:sz w:val="20"/>
                <w:szCs w:val="20"/>
              </w:rPr>
            </w:pPr>
          </w:p>
        </w:tc>
        <w:tc>
          <w:tcPr>
            <w:tcW w:w="0" w:type="auto"/>
            <w:gridSpan w:val="3"/>
            <w:vAlign w:val="center"/>
            <w:hideMark/>
          </w:tcPr>
          <w:p w14:paraId="74DF3B5E" w14:textId="77777777" w:rsidR="00000000" w:rsidRDefault="006A6AFD">
            <w:pPr>
              <w:spacing w:after="100"/>
              <w:rPr>
                <w:rFonts w:eastAsia="Times New Roman"/>
                <w:sz w:val="20"/>
                <w:szCs w:val="20"/>
              </w:rPr>
            </w:pPr>
          </w:p>
        </w:tc>
        <w:tc>
          <w:tcPr>
            <w:tcW w:w="0" w:type="auto"/>
            <w:gridSpan w:val="3"/>
            <w:vAlign w:val="center"/>
            <w:hideMark/>
          </w:tcPr>
          <w:p w14:paraId="32F5764B" w14:textId="77777777" w:rsidR="00000000" w:rsidRDefault="006A6AFD">
            <w:pPr>
              <w:spacing w:after="100"/>
              <w:rPr>
                <w:rFonts w:eastAsia="Times New Roman"/>
                <w:sz w:val="20"/>
                <w:szCs w:val="20"/>
              </w:rPr>
            </w:pPr>
          </w:p>
        </w:tc>
        <w:tc>
          <w:tcPr>
            <w:tcW w:w="0" w:type="auto"/>
            <w:gridSpan w:val="3"/>
            <w:vAlign w:val="center"/>
            <w:hideMark/>
          </w:tcPr>
          <w:p w14:paraId="0DC7D984" w14:textId="77777777" w:rsidR="00000000" w:rsidRDefault="006A6AFD">
            <w:pPr>
              <w:spacing w:after="100"/>
              <w:rPr>
                <w:rFonts w:eastAsia="Times New Roman"/>
                <w:sz w:val="20"/>
                <w:szCs w:val="20"/>
              </w:rPr>
            </w:pPr>
          </w:p>
        </w:tc>
        <w:tc>
          <w:tcPr>
            <w:tcW w:w="0" w:type="auto"/>
            <w:gridSpan w:val="3"/>
            <w:vAlign w:val="center"/>
            <w:hideMark/>
          </w:tcPr>
          <w:p w14:paraId="46F04E41" w14:textId="77777777" w:rsidR="00000000" w:rsidRDefault="006A6AFD">
            <w:pPr>
              <w:spacing w:after="100"/>
              <w:rPr>
                <w:rFonts w:eastAsia="Times New Roman"/>
                <w:sz w:val="20"/>
                <w:szCs w:val="20"/>
              </w:rPr>
            </w:pPr>
          </w:p>
        </w:tc>
      </w:tr>
      <w:tr w:rsidR="00000000" w14:paraId="018C2E81" w14:textId="77777777">
        <w:trPr>
          <w:divId w:val="1695301625"/>
        </w:trPr>
        <w:tc>
          <w:tcPr>
            <w:tcW w:w="0" w:type="auto"/>
            <w:gridSpan w:val="3"/>
            <w:shd w:val="clear" w:color="auto" w:fill="CCEEFF"/>
            <w:tcMar>
              <w:top w:w="30" w:type="dxa"/>
              <w:left w:w="20" w:type="dxa"/>
              <w:bottom w:w="30" w:type="dxa"/>
              <w:right w:w="20" w:type="dxa"/>
            </w:tcMar>
            <w:hideMark/>
          </w:tcPr>
          <w:p w14:paraId="1DFCEA6A" w14:textId="77777777" w:rsidR="00000000" w:rsidRDefault="006A6AFD">
            <w:pPr>
              <w:spacing w:after="100"/>
              <w:ind w:hanging="270"/>
              <w:divId w:val="839849545"/>
              <w:rPr>
                <w:rFonts w:eastAsia="Times New Roman"/>
              </w:rPr>
            </w:pPr>
            <w:r>
              <w:rPr>
                <w:rFonts w:eastAsia="Times New Roman"/>
                <w:color w:val="000000"/>
                <w:sz w:val="20"/>
                <w:szCs w:val="20"/>
              </w:rPr>
              <w:t>Unallocated corporate department expense, ne</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14:paraId="0AB9A7DF"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F69D4CE" w14:textId="77777777" w:rsidR="00000000" w:rsidRDefault="006A6AFD">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14:paraId="6A159E8D"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707E82"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8B221A9"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4C22177" w14:textId="77777777" w:rsidR="00000000" w:rsidRDefault="006A6AFD">
            <w:pPr>
              <w:spacing w:after="100"/>
              <w:jc w:val="right"/>
              <w:rPr>
                <w:rFonts w:eastAsia="Times New Roman"/>
              </w:rPr>
            </w:pPr>
            <w:r>
              <w:rPr>
                <w:rFonts w:eastAsia="Times New Roman"/>
                <w:color w:val="000000"/>
                <w:sz w:val="20"/>
                <w:szCs w:val="20"/>
              </w:rPr>
              <w:t>(33)</w:t>
            </w:r>
          </w:p>
        </w:tc>
        <w:tc>
          <w:tcPr>
            <w:tcW w:w="0" w:type="auto"/>
            <w:shd w:val="clear" w:color="auto" w:fill="CCEEFF"/>
            <w:tcMar>
              <w:top w:w="30" w:type="dxa"/>
              <w:left w:w="0" w:type="dxa"/>
              <w:bottom w:w="30" w:type="dxa"/>
              <w:right w:w="20" w:type="dxa"/>
            </w:tcMar>
            <w:vAlign w:val="bottom"/>
            <w:hideMark/>
          </w:tcPr>
          <w:p w14:paraId="368AC09A"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0B9CC8"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8A470C" w14:textId="77777777" w:rsidR="00000000" w:rsidRDefault="006A6AFD">
            <w:pPr>
              <w:spacing w:after="100"/>
              <w:jc w:val="right"/>
              <w:rPr>
                <w:rFonts w:eastAsia="Times New Roman"/>
              </w:rPr>
            </w:pPr>
            <w:r>
              <w:rPr>
                <w:rFonts w:eastAsia="Times New Roman"/>
                <w:color w:val="000000"/>
                <w:sz w:val="20"/>
                <w:szCs w:val="20"/>
              </w:rPr>
              <w:t>(79 </w:t>
            </w:r>
          </w:p>
        </w:tc>
        <w:tc>
          <w:tcPr>
            <w:tcW w:w="0" w:type="auto"/>
            <w:shd w:val="clear" w:color="auto" w:fill="CCEEFF"/>
            <w:tcMar>
              <w:top w:w="30" w:type="dxa"/>
              <w:left w:w="0" w:type="dxa"/>
              <w:bottom w:w="30" w:type="dxa"/>
              <w:right w:w="20" w:type="dxa"/>
            </w:tcMar>
            <w:vAlign w:val="bottom"/>
            <w:hideMark/>
          </w:tcPr>
          <w:p w14:paraId="6FD47F82" w14:textId="77777777" w:rsidR="00000000" w:rsidRDefault="006A6AFD">
            <w:pPr>
              <w:spacing w:after="100"/>
              <w:rPr>
                <w:rFonts w:eastAsia="Times New Roman"/>
              </w:rPr>
            </w:pPr>
            <w:r>
              <w:rPr>
                <w:rFonts w:eastAsia="Times New Roman"/>
                <w:color w:val="000000"/>
                <w:sz w:val="20"/>
                <w:szCs w:val="20"/>
              </w:rPr>
              <w:t>%)</w:t>
            </w:r>
          </w:p>
        </w:tc>
        <w:tc>
          <w:tcPr>
            <w:tcW w:w="0" w:type="auto"/>
            <w:vAlign w:val="center"/>
            <w:hideMark/>
          </w:tcPr>
          <w:p w14:paraId="462C8A7F" w14:textId="77777777" w:rsidR="00000000" w:rsidRDefault="006A6AFD">
            <w:pPr>
              <w:spacing w:after="100"/>
              <w:rPr>
                <w:rFonts w:eastAsia="Times New Roman"/>
              </w:rPr>
            </w:pPr>
          </w:p>
        </w:tc>
        <w:tc>
          <w:tcPr>
            <w:tcW w:w="0" w:type="auto"/>
            <w:vAlign w:val="center"/>
            <w:hideMark/>
          </w:tcPr>
          <w:p w14:paraId="35CA161C" w14:textId="77777777" w:rsidR="00000000" w:rsidRDefault="006A6AFD">
            <w:pPr>
              <w:spacing w:after="100"/>
              <w:rPr>
                <w:rFonts w:eastAsia="Times New Roman"/>
                <w:sz w:val="20"/>
                <w:szCs w:val="20"/>
              </w:rPr>
            </w:pPr>
          </w:p>
        </w:tc>
        <w:tc>
          <w:tcPr>
            <w:tcW w:w="0" w:type="auto"/>
            <w:vAlign w:val="center"/>
            <w:hideMark/>
          </w:tcPr>
          <w:p w14:paraId="24BF0033" w14:textId="77777777" w:rsidR="00000000" w:rsidRDefault="006A6AFD">
            <w:pPr>
              <w:spacing w:after="100"/>
              <w:rPr>
                <w:rFonts w:eastAsia="Times New Roman"/>
                <w:sz w:val="20"/>
                <w:szCs w:val="20"/>
              </w:rPr>
            </w:pPr>
          </w:p>
        </w:tc>
        <w:tc>
          <w:tcPr>
            <w:tcW w:w="0" w:type="auto"/>
            <w:vAlign w:val="center"/>
            <w:hideMark/>
          </w:tcPr>
          <w:p w14:paraId="4E7757B4" w14:textId="77777777" w:rsidR="00000000" w:rsidRDefault="006A6AFD">
            <w:pPr>
              <w:spacing w:after="100"/>
              <w:rPr>
                <w:rFonts w:eastAsia="Times New Roman"/>
                <w:sz w:val="20"/>
                <w:szCs w:val="20"/>
              </w:rPr>
            </w:pPr>
          </w:p>
        </w:tc>
        <w:tc>
          <w:tcPr>
            <w:tcW w:w="0" w:type="auto"/>
            <w:vAlign w:val="center"/>
            <w:hideMark/>
          </w:tcPr>
          <w:p w14:paraId="536C708D" w14:textId="77777777" w:rsidR="00000000" w:rsidRDefault="006A6AFD">
            <w:pPr>
              <w:spacing w:after="100"/>
              <w:rPr>
                <w:rFonts w:eastAsia="Times New Roman"/>
                <w:sz w:val="20"/>
                <w:szCs w:val="20"/>
              </w:rPr>
            </w:pPr>
          </w:p>
        </w:tc>
        <w:tc>
          <w:tcPr>
            <w:tcW w:w="0" w:type="auto"/>
            <w:vAlign w:val="center"/>
            <w:hideMark/>
          </w:tcPr>
          <w:p w14:paraId="0226BB1A" w14:textId="77777777" w:rsidR="00000000" w:rsidRDefault="006A6AFD">
            <w:pPr>
              <w:spacing w:after="100"/>
              <w:rPr>
                <w:rFonts w:eastAsia="Times New Roman"/>
                <w:sz w:val="20"/>
                <w:szCs w:val="20"/>
              </w:rPr>
            </w:pPr>
          </w:p>
        </w:tc>
        <w:tc>
          <w:tcPr>
            <w:tcW w:w="0" w:type="auto"/>
            <w:vAlign w:val="center"/>
            <w:hideMark/>
          </w:tcPr>
          <w:p w14:paraId="22E47AD0" w14:textId="77777777" w:rsidR="00000000" w:rsidRDefault="006A6AFD">
            <w:pPr>
              <w:spacing w:after="100"/>
              <w:rPr>
                <w:rFonts w:eastAsia="Times New Roman"/>
                <w:sz w:val="20"/>
                <w:szCs w:val="20"/>
              </w:rPr>
            </w:pPr>
          </w:p>
        </w:tc>
        <w:tc>
          <w:tcPr>
            <w:tcW w:w="0" w:type="auto"/>
            <w:gridSpan w:val="3"/>
            <w:vAlign w:val="center"/>
            <w:hideMark/>
          </w:tcPr>
          <w:p w14:paraId="3248310B" w14:textId="77777777" w:rsidR="00000000" w:rsidRDefault="006A6AFD">
            <w:pPr>
              <w:spacing w:after="100"/>
              <w:rPr>
                <w:rFonts w:eastAsia="Times New Roman"/>
                <w:sz w:val="20"/>
                <w:szCs w:val="20"/>
              </w:rPr>
            </w:pPr>
          </w:p>
        </w:tc>
        <w:tc>
          <w:tcPr>
            <w:tcW w:w="0" w:type="auto"/>
            <w:gridSpan w:val="3"/>
            <w:vAlign w:val="center"/>
            <w:hideMark/>
          </w:tcPr>
          <w:p w14:paraId="168E354F" w14:textId="77777777" w:rsidR="00000000" w:rsidRDefault="006A6AFD">
            <w:pPr>
              <w:spacing w:after="100"/>
              <w:rPr>
                <w:rFonts w:eastAsia="Times New Roman"/>
                <w:sz w:val="20"/>
                <w:szCs w:val="20"/>
              </w:rPr>
            </w:pPr>
          </w:p>
        </w:tc>
        <w:tc>
          <w:tcPr>
            <w:tcW w:w="0" w:type="auto"/>
            <w:gridSpan w:val="3"/>
            <w:vAlign w:val="center"/>
            <w:hideMark/>
          </w:tcPr>
          <w:p w14:paraId="689FE805" w14:textId="77777777" w:rsidR="00000000" w:rsidRDefault="006A6AFD">
            <w:pPr>
              <w:spacing w:after="100"/>
              <w:rPr>
                <w:rFonts w:eastAsia="Times New Roman"/>
                <w:sz w:val="20"/>
                <w:szCs w:val="20"/>
              </w:rPr>
            </w:pPr>
          </w:p>
        </w:tc>
        <w:tc>
          <w:tcPr>
            <w:tcW w:w="0" w:type="auto"/>
            <w:gridSpan w:val="3"/>
            <w:vAlign w:val="center"/>
            <w:hideMark/>
          </w:tcPr>
          <w:p w14:paraId="5994FD3A" w14:textId="77777777" w:rsidR="00000000" w:rsidRDefault="006A6AFD">
            <w:pPr>
              <w:spacing w:after="100"/>
              <w:rPr>
                <w:rFonts w:eastAsia="Times New Roman"/>
                <w:sz w:val="20"/>
                <w:szCs w:val="20"/>
              </w:rPr>
            </w:pPr>
          </w:p>
        </w:tc>
        <w:tc>
          <w:tcPr>
            <w:tcW w:w="0" w:type="auto"/>
            <w:gridSpan w:val="3"/>
            <w:vAlign w:val="center"/>
            <w:hideMark/>
          </w:tcPr>
          <w:p w14:paraId="43C38C1C" w14:textId="77777777" w:rsidR="00000000" w:rsidRDefault="006A6AFD">
            <w:pPr>
              <w:spacing w:after="100"/>
              <w:rPr>
                <w:rFonts w:eastAsia="Times New Roman"/>
                <w:sz w:val="20"/>
                <w:szCs w:val="20"/>
              </w:rPr>
            </w:pPr>
          </w:p>
        </w:tc>
        <w:tc>
          <w:tcPr>
            <w:tcW w:w="0" w:type="auto"/>
            <w:gridSpan w:val="3"/>
            <w:vAlign w:val="center"/>
            <w:hideMark/>
          </w:tcPr>
          <w:p w14:paraId="3FE2F98B" w14:textId="77777777" w:rsidR="00000000" w:rsidRDefault="006A6AFD">
            <w:pPr>
              <w:spacing w:after="100"/>
              <w:rPr>
                <w:rFonts w:eastAsia="Times New Roman"/>
                <w:sz w:val="20"/>
                <w:szCs w:val="20"/>
              </w:rPr>
            </w:pPr>
          </w:p>
        </w:tc>
      </w:tr>
      <w:tr w:rsidR="00000000" w14:paraId="68F6671F" w14:textId="77777777">
        <w:trPr>
          <w:divId w:val="1695301625"/>
        </w:trPr>
        <w:tc>
          <w:tcPr>
            <w:tcW w:w="0" w:type="auto"/>
            <w:gridSpan w:val="3"/>
            <w:shd w:val="clear" w:color="auto" w:fill="FFFFFF"/>
            <w:tcMar>
              <w:top w:w="30" w:type="dxa"/>
              <w:left w:w="290" w:type="dxa"/>
              <w:bottom w:w="30" w:type="dxa"/>
              <w:right w:w="20" w:type="dxa"/>
            </w:tcMar>
            <w:hideMark/>
          </w:tcPr>
          <w:p w14:paraId="79E0B8A4" w14:textId="77777777" w:rsidR="00000000" w:rsidRDefault="006A6AFD">
            <w:pPr>
              <w:spacing w:after="100"/>
              <w:ind w:hanging="270"/>
              <w:rPr>
                <w:rFonts w:eastAsia="Times New Roman"/>
              </w:rPr>
            </w:pPr>
            <w:r>
              <w:rPr>
                <w:rFonts w:eastAsia="Times New Roman"/>
                <w:color w:val="000000"/>
                <w:sz w:val="20"/>
                <w:szCs w:val="20"/>
              </w:rPr>
              <w:t>L3Harris Merger-related transaction, integration and other expenses and losses</w:t>
            </w:r>
          </w:p>
        </w:tc>
        <w:tc>
          <w:tcPr>
            <w:tcW w:w="0" w:type="auto"/>
            <w:gridSpan w:val="2"/>
            <w:shd w:val="clear" w:color="auto" w:fill="FFFFFF"/>
            <w:tcMar>
              <w:top w:w="30" w:type="dxa"/>
              <w:left w:w="20" w:type="dxa"/>
              <w:bottom w:w="30" w:type="dxa"/>
              <w:right w:w="0" w:type="dxa"/>
            </w:tcMar>
            <w:vAlign w:val="bottom"/>
            <w:hideMark/>
          </w:tcPr>
          <w:p w14:paraId="3D186B1C" w14:textId="77777777" w:rsidR="00000000" w:rsidRDefault="006A6AFD">
            <w:pPr>
              <w:spacing w:after="100"/>
              <w:jc w:val="right"/>
              <w:rPr>
                <w:rFonts w:eastAsia="Times New Roman"/>
              </w:rPr>
            </w:pPr>
            <w:r>
              <w:rPr>
                <w:rFonts w:eastAsia="Times New Roman"/>
                <w:color w:val="000000"/>
                <w:sz w:val="20"/>
                <w:szCs w:val="20"/>
              </w:rPr>
              <w:t>(20)</w:t>
            </w:r>
          </w:p>
        </w:tc>
        <w:tc>
          <w:tcPr>
            <w:tcW w:w="0" w:type="auto"/>
            <w:shd w:val="clear" w:color="auto" w:fill="FFFFFF"/>
            <w:tcMar>
              <w:top w:w="30" w:type="dxa"/>
              <w:left w:w="0" w:type="dxa"/>
              <w:bottom w:w="30" w:type="dxa"/>
              <w:right w:w="20" w:type="dxa"/>
            </w:tcMar>
            <w:vAlign w:val="bottom"/>
            <w:hideMark/>
          </w:tcPr>
          <w:p w14:paraId="6CD1D607"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0CC7F9"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6077FF" w14:textId="77777777" w:rsidR="00000000" w:rsidRDefault="006A6AFD">
            <w:pPr>
              <w:spacing w:after="100"/>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14:paraId="31E831A0"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C4A59C"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122D63" w14:textId="77777777" w:rsidR="00000000" w:rsidRDefault="006A6AFD">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4663EF07" w14:textId="77777777" w:rsidR="00000000" w:rsidRDefault="006A6AFD">
            <w:pPr>
              <w:spacing w:after="100"/>
              <w:rPr>
                <w:rFonts w:eastAsia="Times New Roman"/>
              </w:rPr>
            </w:pPr>
            <w:r>
              <w:rPr>
                <w:rFonts w:eastAsia="Times New Roman"/>
                <w:color w:val="000000"/>
                <w:sz w:val="20"/>
                <w:szCs w:val="20"/>
              </w:rPr>
              <w:t>%)</w:t>
            </w:r>
          </w:p>
        </w:tc>
        <w:tc>
          <w:tcPr>
            <w:tcW w:w="0" w:type="auto"/>
            <w:vAlign w:val="center"/>
            <w:hideMark/>
          </w:tcPr>
          <w:p w14:paraId="02D5C500" w14:textId="77777777" w:rsidR="00000000" w:rsidRDefault="006A6AFD">
            <w:pPr>
              <w:spacing w:after="100"/>
              <w:rPr>
                <w:rFonts w:eastAsia="Times New Roman"/>
              </w:rPr>
            </w:pPr>
          </w:p>
        </w:tc>
        <w:tc>
          <w:tcPr>
            <w:tcW w:w="0" w:type="auto"/>
            <w:vAlign w:val="center"/>
            <w:hideMark/>
          </w:tcPr>
          <w:p w14:paraId="5DF3423A" w14:textId="77777777" w:rsidR="00000000" w:rsidRDefault="006A6AFD">
            <w:pPr>
              <w:spacing w:after="100"/>
              <w:rPr>
                <w:rFonts w:eastAsia="Times New Roman"/>
                <w:sz w:val="20"/>
                <w:szCs w:val="20"/>
              </w:rPr>
            </w:pPr>
          </w:p>
        </w:tc>
        <w:tc>
          <w:tcPr>
            <w:tcW w:w="0" w:type="auto"/>
            <w:vAlign w:val="center"/>
            <w:hideMark/>
          </w:tcPr>
          <w:p w14:paraId="584091E0" w14:textId="77777777" w:rsidR="00000000" w:rsidRDefault="006A6AFD">
            <w:pPr>
              <w:spacing w:after="100"/>
              <w:rPr>
                <w:rFonts w:eastAsia="Times New Roman"/>
                <w:sz w:val="20"/>
                <w:szCs w:val="20"/>
              </w:rPr>
            </w:pPr>
          </w:p>
        </w:tc>
        <w:tc>
          <w:tcPr>
            <w:tcW w:w="0" w:type="auto"/>
            <w:vAlign w:val="center"/>
            <w:hideMark/>
          </w:tcPr>
          <w:p w14:paraId="402910F2" w14:textId="77777777" w:rsidR="00000000" w:rsidRDefault="006A6AFD">
            <w:pPr>
              <w:spacing w:after="100"/>
              <w:rPr>
                <w:rFonts w:eastAsia="Times New Roman"/>
                <w:sz w:val="20"/>
                <w:szCs w:val="20"/>
              </w:rPr>
            </w:pPr>
          </w:p>
        </w:tc>
        <w:tc>
          <w:tcPr>
            <w:tcW w:w="0" w:type="auto"/>
            <w:vAlign w:val="center"/>
            <w:hideMark/>
          </w:tcPr>
          <w:p w14:paraId="027BF433" w14:textId="77777777" w:rsidR="00000000" w:rsidRDefault="006A6AFD">
            <w:pPr>
              <w:spacing w:after="100"/>
              <w:rPr>
                <w:rFonts w:eastAsia="Times New Roman"/>
                <w:sz w:val="20"/>
                <w:szCs w:val="20"/>
              </w:rPr>
            </w:pPr>
          </w:p>
        </w:tc>
        <w:tc>
          <w:tcPr>
            <w:tcW w:w="0" w:type="auto"/>
            <w:vAlign w:val="center"/>
            <w:hideMark/>
          </w:tcPr>
          <w:p w14:paraId="68540BA9" w14:textId="77777777" w:rsidR="00000000" w:rsidRDefault="006A6AFD">
            <w:pPr>
              <w:spacing w:after="100"/>
              <w:rPr>
                <w:rFonts w:eastAsia="Times New Roman"/>
                <w:sz w:val="20"/>
                <w:szCs w:val="20"/>
              </w:rPr>
            </w:pPr>
          </w:p>
        </w:tc>
        <w:tc>
          <w:tcPr>
            <w:tcW w:w="0" w:type="auto"/>
            <w:vAlign w:val="center"/>
            <w:hideMark/>
          </w:tcPr>
          <w:p w14:paraId="7B504901" w14:textId="77777777" w:rsidR="00000000" w:rsidRDefault="006A6AFD">
            <w:pPr>
              <w:spacing w:after="100"/>
              <w:rPr>
                <w:rFonts w:eastAsia="Times New Roman"/>
                <w:sz w:val="20"/>
                <w:szCs w:val="20"/>
              </w:rPr>
            </w:pPr>
          </w:p>
        </w:tc>
        <w:tc>
          <w:tcPr>
            <w:tcW w:w="0" w:type="auto"/>
            <w:gridSpan w:val="3"/>
            <w:vAlign w:val="center"/>
            <w:hideMark/>
          </w:tcPr>
          <w:p w14:paraId="520DB0CF" w14:textId="77777777" w:rsidR="00000000" w:rsidRDefault="006A6AFD">
            <w:pPr>
              <w:spacing w:after="100"/>
              <w:rPr>
                <w:rFonts w:eastAsia="Times New Roman"/>
                <w:sz w:val="20"/>
                <w:szCs w:val="20"/>
              </w:rPr>
            </w:pPr>
          </w:p>
        </w:tc>
        <w:tc>
          <w:tcPr>
            <w:tcW w:w="0" w:type="auto"/>
            <w:gridSpan w:val="3"/>
            <w:vAlign w:val="center"/>
            <w:hideMark/>
          </w:tcPr>
          <w:p w14:paraId="7244E25E" w14:textId="77777777" w:rsidR="00000000" w:rsidRDefault="006A6AFD">
            <w:pPr>
              <w:spacing w:after="100"/>
              <w:rPr>
                <w:rFonts w:eastAsia="Times New Roman"/>
                <w:sz w:val="20"/>
                <w:szCs w:val="20"/>
              </w:rPr>
            </w:pPr>
          </w:p>
        </w:tc>
        <w:tc>
          <w:tcPr>
            <w:tcW w:w="0" w:type="auto"/>
            <w:gridSpan w:val="3"/>
            <w:vAlign w:val="center"/>
            <w:hideMark/>
          </w:tcPr>
          <w:p w14:paraId="57AD22F0" w14:textId="77777777" w:rsidR="00000000" w:rsidRDefault="006A6AFD">
            <w:pPr>
              <w:spacing w:after="100"/>
              <w:rPr>
                <w:rFonts w:eastAsia="Times New Roman"/>
                <w:sz w:val="20"/>
                <w:szCs w:val="20"/>
              </w:rPr>
            </w:pPr>
          </w:p>
        </w:tc>
        <w:tc>
          <w:tcPr>
            <w:tcW w:w="0" w:type="auto"/>
            <w:gridSpan w:val="3"/>
            <w:vAlign w:val="center"/>
            <w:hideMark/>
          </w:tcPr>
          <w:p w14:paraId="28223585" w14:textId="77777777" w:rsidR="00000000" w:rsidRDefault="006A6AFD">
            <w:pPr>
              <w:spacing w:after="100"/>
              <w:rPr>
                <w:rFonts w:eastAsia="Times New Roman"/>
                <w:sz w:val="20"/>
                <w:szCs w:val="20"/>
              </w:rPr>
            </w:pPr>
          </w:p>
        </w:tc>
        <w:tc>
          <w:tcPr>
            <w:tcW w:w="0" w:type="auto"/>
            <w:gridSpan w:val="3"/>
            <w:vAlign w:val="center"/>
            <w:hideMark/>
          </w:tcPr>
          <w:p w14:paraId="436BEB1C" w14:textId="77777777" w:rsidR="00000000" w:rsidRDefault="006A6AFD">
            <w:pPr>
              <w:spacing w:after="100"/>
              <w:rPr>
                <w:rFonts w:eastAsia="Times New Roman"/>
                <w:sz w:val="20"/>
                <w:szCs w:val="20"/>
              </w:rPr>
            </w:pPr>
          </w:p>
        </w:tc>
        <w:tc>
          <w:tcPr>
            <w:tcW w:w="0" w:type="auto"/>
            <w:gridSpan w:val="3"/>
            <w:vAlign w:val="center"/>
            <w:hideMark/>
          </w:tcPr>
          <w:p w14:paraId="1E276911" w14:textId="77777777" w:rsidR="00000000" w:rsidRDefault="006A6AFD">
            <w:pPr>
              <w:spacing w:after="100"/>
              <w:rPr>
                <w:rFonts w:eastAsia="Times New Roman"/>
                <w:sz w:val="20"/>
                <w:szCs w:val="20"/>
              </w:rPr>
            </w:pPr>
          </w:p>
        </w:tc>
      </w:tr>
      <w:tr w:rsidR="00000000" w14:paraId="3B86028A" w14:textId="77777777">
        <w:trPr>
          <w:divId w:val="1695301625"/>
        </w:trPr>
        <w:tc>
          <w:tcPr>
            <w:tcW w:w="0" w:type="auto"/>
            <w:gridSpan w:val="3"/>
            <w:shd w:val="clear" w:color="auto" w:fill="CCEEFF"/>
            <w:tcMar>
              <w:top w:w="30" w:type="dxa"/>
              <w:left w:w="290" w:type="dxa"/>
              <w:bottom w:w="30" w:type="dxa"/>
              <w:right w:w="20" w:type="dxa"/>
            </w:tcMar>
            <w:hideMark/>
          </w:tcPr>
          <w:p w14:paraId="4FDF0812" w14:textId="77777777" w:rsidR="00000000" w:rsidRDefault="006A6AFD">
            <w:pPr>
              <w:spacing w:after="100"/>
              <w:ind w:hanging="270"/>
              <w:rPr>
                <w:rFonts w:eastAsia="Times New Roman"/>
              </w:rPr>
            </w:pPr>
            <w:r>
              <w:rPr>
                <w:rFonts w:eastAsia="Times New Roman"/>
                <w:color w:val="000000"/>
                <w:sz w:val="20"/>
                <w:szCs w:val="20"/>
              </w:rPr>
              <w:t>Amortization of acquisition-related intangibles</w:t>
            </w:r>
          </w:p>
        </w:tc>
        <w:tc>
          <w:tcPr>
            <w:tcW w:w="0" w:type="auto"/>
            <w:gridSpan w:val="2"/>
            <w:shd w:val="clear" w:color="auto" w:fill="CCEEFF"/>
            <w:tcMar>
              <w:top w:w="30" w:type="dxa"/>
              <w:left w:w="20" w:type="dxa"/>
              <w:bottom w:w="30" w:type="dxa"/>
              <w:right w:w="0" w:type="dxa"/>
            </w:tcMar>
            <w:vAlign w:val="bottom"/>
            <w:hideMark/>
          </w:tcPr>
          <w:p w14:paraId="3A458563" w14:textId="77777777" w:rsidR="00000000" w:rsidRDefault="006A6AFD">
            <w:pPr>
              <w:spacing w:after="100"/>
              <w:jc w:val="right"/>
              <w:rPr>
                <w:rFonts w:eastAsia="Times New Roman"/>
              </w:rPr>
            </w:pPr>
            <w:r>
              <w:rPr>
                <w:rFonts w:eastAsia="Times New Roman"/>
                <w:color w:val="000000"/>
                <w:sz w:val="20"/>
                <w:szCs w:val="20"/>
              </w:rPr>
              <w:t>(152)</w:t>
            </w:r>
          </w:p>
        </w:tc>
        <w:tc>
          <w:tcPr>
            <w:tcW w:w="0" w:type="auto"/>
            <w:shd w:val="clear" w:color="auto" w:fill="CCEEFF"/>
            <w:tcMar>
              <w:top w:w="30" w:type="dxa"/>
              <w:left w:w="0" w:type="dxa"/>
              <w:bottom w:w="30" w:type="dxa"/>
              <w:right w:w="20" w:type="dxa"/>
            </w:tcMar>
            <w:vAlign w:val="bottom"/>
            <w:hideMark/>
          </w:tcPr>
          <w:p w14:paraId="181B018E"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176F37"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126786" w14:textId="77777777" w:rsidR="00000000" w:rsidRDefault="006A6AFD">
            <w:pPr>
              <w:spacing w:after="100"/>
              <w:jc w:val="right"/>
              <w:rPr>
                <w:rFonts w:eastAsia="Times New Roman"/>
              </w:rPr>
            </w:pPr>
            <w:r>
              <w:rPr>
                <w:rFonts w:eastAsia="Times New Roman"/>
                <w:color w:val="000000"/>
                <w:sz w:val="20"/>
                <w:szCs w:val="20"/>
              </w:rPr>
              <w:t>(164)</w:t>
            </w:r>
          </w:p>
        </w:tc>
        <w:tc>
          <w:tcPr>
            <w:tcW w:w="0" w:type="auto"/>
            <w:shd w:val="clear" w:color="auto" w:fill="CCEEFF"/>
            <w:tcMar>
              <w:top w:w="30" w:type="dxa"/>
              <w:left w:w="0" w:type="dxa"/>
              <w:bottom w:w="30" w:type="dxa"/>
              <w:right w:w="20" w:type="dxa"/>
            </w:tcMar>
            <w:vAlign w:val="bottom"/>
            <w:hideMark/>
          </w:tcPr>
          <w:p w14:paraId="5A1A51A6"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BB4291"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F598C8" w14:textId="77777777" w:rsidR="00000000" w:rsidRDefault="006A6AFD">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14:paraId="58F2FDE8" w14:textId="77777777" w:rsidR="00000000" w:rsidRDefault="006A6AFD">
            <w:pPr>
              <w:spacing w:after="100"/>
              <w:rPr>
                <w:rFonts w:eastAsia="Times New Roman"/>
              </w:rPr>
            </w:pPr>
            <w:r>
              <w:rPr>
                <w:rFonts w:eastAsia="Times New Roman"/>
                <w:color w:val="000000"/>
                <w:sz w:val="20"/>
                <w:szCs w:val="20"/>
              </w:rPr>
              <w:t>%)</w:t>
            </w:r>
          </w:p>
        </w:tc>
        <w:tc>
          <w:tcPr>
            <w:tcW w:w="0" w:type="auto"/>
            <w:vAlign w:val="center"/>
            <w:hideMark/>
          </w:tcPr>
          <w:p w14:paraId="7D039188" w14:textId="77777777" w:rsidR="00000000" w:rsidRDefault="006A6AFD">
            <w:pPr>
              <w:spacing w:after="100"/>
              <w:rPr>
                <w:rFonts w:eastAsia="Times New Roman"/>
              </w:rPr>
            </w:pPr>
          </w:p>
        </w:tc>
        <w:tc>
          <w:tcPr>
            <w:tcW w:w="0" w:type="auto"/>
            <w:vAlign w:val="center"/>
            <w:hideMark/>
          </w:tcPr>
          <w:p w14:paraId="0CF30FF6" w14:textId="77777777" w:rsidR="00000000" w:rsidRDefault="006A6AFD">
            <w:pPr>
              <w:spacing w:after="100"/>
              <w:rPr>
                <w:rFonts w:eastAsia="Times New Roman"/>
                <w:sz w:val="20"/>
                <w:szCs w:val="20"/>
              </w:rPr>
            </w:pPr>
          </w:p>
        </w:tc>
        <w:tc>
          <w:tcPr>
            <w:tcW w:w="0" w:type="auto"/>
            <w:vAlign w:val="center"/>
            <w:hideMark/>
          </w:tcPr>
          <w:p w14:paraId="63B80617" w14:textId="77777777" w:rsidR="00000000" w:rsidRDefault="006A6AFD">
            <w:pPr>
              <w:spacing w:after="100"/>
              <w:rPr>
                <w:rFonts w:eastAsia="Times New Roman"/>
                <w:sz w:val="20"/>
                <w:szCs w:val="20"/>
              </w:rPr>
            </w:pPr>
          </w:p>
        </w:tc>
        <w:tc>
          <w:tcPr>
            <w:tcW w:w="0" w:type="auto"/>
            <w:vAlign w:val="center"/>
            <w:hideMark/>
          </w:tcPr>
          <w:p w14:paraId="25CE8343" w14:textId="77777777" w:rsidR="00000000" w:rsidRDefault="006A6AFD">
            <w:pPr>
              <w:spacing w:after="100"/>
              <w:rPr>
                <w:rFonts w:eastAsia="Times New Roman"/>
                <w:sz w:val="20"/>
                <w:szCs w:val="20"/>
              </w:rPr>
            </w:pPr>
          </w:p>
        </w:tc>
        <w:tc>
          <w:tcPr>
            <w:tcW w:w="0" w:type="auto"/>
            <w:vAlign w:val="center"/>
            <w:hideMark/>
          </w:tcPr>
          <w:p w14:paraId="7E8E722F" w14:textId="77777777" w:rsidR="00000000" w:rsidRDefault="006A6AFD">
            <w:pPr>
              <w:spacing w:after="100"/>
              <w:rPr>
                <w:rFonts w:eastAsia="Times New Roman"/>
                <w:sz w:val="20"/>
                <w:szCs w:val="20"/>
              </w:rPr>
            </w:pPr>
          </w:p>
        </w:tc>
        <w:tc>
          <w:tcPr>
            <w:tcW w:w="0" w:type="auto"/>
            <w:vAlign w:val="center"/>
            <w:hideMark/>
          </w:tcPr>
          <w:p w14:paraId="39BF74E7" w14:textId="77777777" w:rsidR="00000000" w:rsidRDefault="006A6AFD">
            <w:pPr>
              <w:spacing w:after="100"/>
              <w:rPr>
                <w:rFonts w:eastAsia="Times New Roman"/>
                <w:sz w:val="20"/>
                <w:szCs w:val="20"/>
              </w:rPr>
            </w:pPr>
          </w:p>
        </w:tc>
        <w:tc>
          <w:tcPr>
            <w:tcW w:w="0" w:type="auto"/>
            <w:vAlign w:val="center"/>
            <w:hideMark/>
          </w:tcPr>
          <w:p w14:paraId="00F49744" w14:textId="77777777" w:rsidR="00000000" w:rsidRDefault="006A6AFD">
            <w:pPr>
              <w:spacing w:after="100"/>
              <w:rPr>
                <w:rFonts w:eastAsia="Times New Roman"/>
                <w:sz w:val="20"/>
                <w:szCs w:val="20"/>
              </w:rPr>
            </w:pPr>
          </w:p>
        </w:tc>
        <w:tc>
          <w:tcPr>
            <w:tcW w:w="0" w:type="auto"/>
            <w:gridSpan w:val="3"/>
            <w:vAlign w:val="center"/>
            <w:hideMark/>
          </w:tcPr>
          <w:p w14:paraId="425BBAE8" w14:textId="77777777" w:rsidR="00000000" w:rsidRDefault="006A6AFD">
            <w:pPr>
              <w:spacing w:after="100"/>
              <w:rPr>
                <w:rFonts w:eastAsia="Times New Roman"/>
                <w:sz w:val="20"/>
                <w:szCs w:val="20"/>
              </w:rPr>
            </w:pPr>
          </w:p>
        </w:tc>
        <w:tc>
          <w:tcPr>
            <w:tcW w:w="0" w:type="auto"/>
            <w:gridSpan w:val="3"/>
            <w:vAlign w:val="center"/>
            <w:hideMark/>
          </w:tcPr>
          <w:p w14:paraId="541E40C1" w14:textId="77777777" w:rsidR="00000000" w:rsidRDefault="006A6AFD">
            <w:pPr>
              <w:spacing w:after="100"/>
              <w:rPr>
                <w:rFonts w:eastAsia="Times New Roman"/>
                <w:sz w:val="20"/>
                <w:szCs w:val="20"/>
              </w:rPr>
            </w:pPr>
          </w:p>
        </w:tc>
        <w:tc>
          <w:tcPr>
            <w:tcW w:w="0" w:type="auto"/>
            <w:gridSpan w:val="3"/>
            <w:vAlign w:val="center"/>
            <w:hideMark/>
          </w:tcPr>
          <w:p w14:paraId="27A715B0" w14:textId="77777777" w:rsidR="00000000" w:rsidRDefault="006A6AFD">
            <w:pPr>
              <w:spacing w:after="100"/>
              <w:rPr>
                <w:rFonts w:eastAsia="Times New Roman"/>
                <w:sz w:val="20"/>
                <w:szCs w:val="20"/>
              </w:rPr>
            </w:pPr>
          </w:p>
        </w:tc>
        <w:tc>
          <w:tcPr>
            <w:tcW w:w="0" w:type="auto"/>
            <w:gridSpan w:val="3"/>
            <w:vAlign w:val="center"/>
            <w:hideMark/>
          </w:tcPr>
          <w:p w14:paraId="4FF7D827" w14:textId="77777777" w:rsidR="00000000" w:rsidRDefault="006A6AFD">
            <w:pPr>
              <w:spacing w:after="100"/>
              <w:rPr>
                <w:rFonts w:eastAsia="Times New Roman"/>
                <w:sz w:val="20"/>
                <w:szCs w:val="20"/>
              </w:rPr>
            </w:pPr>
          </w:p>
        </w:tc>
        <w:tc>
          <w:tcPr>
            <w:tcW w:w="0" w:type="auto"/>
            <w:gridSpan w:val="3"/>
            <w:vAlign w:val="center"/>
            <w:hideMark/>
          </w:tcPr>
          <w:p w14:paraId="722C3A7D" w14:textId="77777777" w:rsidR="00000000" w:rsidRDefault="006A6AFD">
            <w:pPr>
              <w:spacing w:after="100"/>
              <w:rPr>
                <w:rFonts w:eastAsia="Times New Roman"/>
                <w:sz w:val="20"/>
                <w:szCs w:val="20"/>
              </w:rPr>
            </w:pPr>
          </w:p>
        </w:tc>
        <w:tc>
          <w:tcPr>
            <w:tcW w:w="0" w:type="auto"/>
            <w:gridSpan w:val="3"/>
            <w:vAlign w:val="center"/>
            <w:hideMark/>
          </w:tcPr>
          <w:p w14:paraId="25CCC3F3" w14:textId="77777777" w:rsidR="00000000" w:rsidRDefault="006A6AFD">
            <w:pPr>
              <w:spacing w:after="100"/>
              <w:rPr>
                <w:rFonts w:eastAsia="Times New Roman"/>
                <w:sz w:val="20"/>
                <w:szCs w:val="20"/>
              </w:rPr>
            </w:pPr>
          </w:p>
        </w:tc>
      </w:tr>
      <w:tr w:rsidR="00000000" w14:paraId="5C9B9EB3" w14:textId="77777777">
        <w:trPr>
          <w:divId w:val="1695301625"/>
        </w:trPr>
        <w:tc>
          <w:tcPr>
            <w:tcW w:w="0" w:type="auto"/>
            <w:gridSpan w:val="3"/>
            <w:vAlign w:val="center"/>
            <w:hideMark/>
          </w:tcPr>
          <w:p w14:paraId="1F1C49FE" w14:textId="77777777" w:rsidR="00000000" w:rsidRDefault="006A6AFD">
            <w:pPr>
              <w:spacing w:after="100"/>
              <w:rPr>
                <w:rFonts w:eastAsia="Times New Roman"/>
                <w:sz w:val="20"/>
                <w:szCs w:val="20"/>
              </w:rPr>
            </w:pPr>
          </w:p>
        </w:tc>
        <w:tc>
          <w:tcPr>
            <w:tcW w:w="0" w:type="auto"/>
            <w:gridSpan w:val="3"/>
            <w:vAlign w:val="center"/>
            <w:hideMark/>
          </w:tcPr>
          <w:p w14:paraId="1B4F514B" w14:textId="77777777" w:rsidR="00000000" w:rsidRDefault="006A6AFD">
            <w:pPr>
              <w:spacing w:after="100"/>
              <w:rPr>
                <w:rFonts w:eastAsia="Times New Roman"/>
                <w:sz w:val="20"/>
                <w:szCs w:val="20"/>
              </w:rPr>
            </w:pPr>
          </w:p>
        </w:tc>
        <w:tc>
          <w:tcPr>
            <w:tcW w:w="0" w:type="auto"/>
            <w:gridSpan w:val="3"/>
            <w:vAlign w:val="center"/>
            <w:hideMark/>
          </w:tcPr>
          <w:p w14:paraId="4CEE70AE" w14:textId="77777777" w:rsidR="00000000" w:rsidRDefault="006A6AFD">
            <w:pPr>
              <w:spacing w:after="100"/>
              <w:rPr>
                <w:rFonts w:eastAsia="Times New Roman"/>
                <w:sz w:val="20"/>
                <w:szCs w:val="20"/>
              </w:rPr>
            </w:pPr>
          </w:p>
        </w:tc>
        <w:tc>
          <w:tcPr>
            <w:tcW w:w="0" w:type="auto"/>
            <w:gridSpan w:val="3"/>
            <w:vAlign w:val="center"/>
            <w:hideMark/>
          </w:tcPr>
          <w:p w14:paraId="72659328" w14:textId="77777777" w:rsidR="00000000" w:rsidRDefault="006A6AFD">
            <w:pPr>
              <w:spacing w:after="100"/>
              <w:rPr>
                <w:rFonts w:eastAsia="Times New Roman"/>
                <w:sz w:val="20"/>
                <w:szCs w:val="20"/>
              </w:rPr>
            </w:pPr>
          </w:p>
        </w:tc>
        <w:tc>
          <w:tcPr>
            <w:tcW w:w="0" w:type="auto"/>
            <w:gridSpan w:val="3"/>
            <w:vAlign w:val="center"/>
            <w:hideMark/>
          </w:tcPr>
          <w:p w14:paraId="3DCB5E77" w14:textId="77777777" w:rsidR="00000000" w:rsidRDefault="006A6AFD">
            <w:pPr>
              <w:spacing w:after="100"/>
              <w:rPr>
                <w:rFonts w:eastAsia="Times New Roman"/>
                <w:sz w:val="20"/>
                <w:szCs w:val="20"/>
              </w:rPr>
            </w:pPr>
          </w:p>
        </w:tc>
        <w:tc>
          <w:tcPr>
            <w:tcW w:w="0" w:type="auto"/>
            <w:gridSpan w:val="3"/>
            <w:vAlign w:val="center"/>
            <w:hideMark/>
          </w:tcPr>
          <w:p w14:paraId="3DF3DBAA" w14:textId="77777777" w:rsidR="00000000" w:rsidRDefault="006A6AFD">
            <w:pPr>
              <w:spacing w:after="100"/>
              <w:rPr>
                <w:rFonts w:eastAsia="Times New Roman"/>
                <w:sz w:val="20"/>
                <w:szCs w:val="20"/>
              </w:rPr>
            </w:pPr>
          </w:p>
        </w:tc>
        <w:tc>
          <w:tcPr>
            <w:tcW w:w="0" w:type="auto"/>
            <w:vAlign w:val="center"/>
            <w:hideMark/>
          </w:tcPr>
          <w:p w14:paraId="4F3ED9D4" w14:textId="77777777" w:rsidR="00000000" w:rsidRDefault="006A6AFD">
            <w:pPr>
              <w:spacing w:after="100"/>
              <w:rPr>
                <w:rFonts w:eastAsia="Times New Roman"/>
                <w:sz w:val="20"/>
                <w:szCs w:val="20"/>
              </w:rPr>
            </w:pPr>
          </w:p>
        </w:tc>
        <w:tc>
          <w:tcPr>
            <w:tcW w:w="0" w:type="auto"/>
            <w:vAlign w:val="center"/>
            <w:hideMark/>
          </w:tcPr>
          <w:p w14:paraId="39378863" w14:textId="77777777" w:rsidR="00000000" w:rsidRDefault="006A6AFD">
            <w:pPr>
              <w:spacing w:after="100"/>
              <w:rPr>
                <w:rFonts w:eastAsia="Times New Roman"/>
                <w:sz w:val="20"/>
                <w:szCs w:val="20"/>
              </w:rPr>
            </w:pPr>
          </w:p>
        </w:tc>
        <w:tc>
          <w:tcPr>
            <w:tcW w:w="0" w:type="auto"/>
            <w:vAlign w:val="center"/>
            <w:hideMark/>
          </w:tcPr>
          <w:p w14:paraId="227806CC" w14:textId="77777777" w:rsidR="00000000" w:rsidRDefault="006A6AFD">
            <w:pPr>
              <w:spacing w:after="100"/>
              <w:rPr>
                <w:rFonts w:eastAsia="Times New Roman"/>
                <w:sz w:val="20"/>
                <w:szCs w:val="20"/>
              </w:rPr>
            </w:pPr>
          </w:p>
        </w:tc>
        <w:tc>
          <w:tcPr>
            <w:tcW w:w="0" w:type="auto"/>
            <w:vAlign w:val="center"/>
            <w:hideMark/>
          </w:tcPr>
          <w:p w14:paraId="71A988DD" w14:textId="77777777" w:rsidR="00000000" w:rsidRDefault="006A6AFD">
            <w:pPr>
              <w:spacing w:after="100"/>
              <w:rPr>
                <w:rFonts w:eastAsia="Times New Roman"/>
                <w:sz w:val="20"/>
                <w:szCs w:val="20"/>
              </w:rPr>
            </w:pPr>
          </w:p>
        </w:tc>
        <w:tc>
          <w:tcPr>
            <w:tcW w:w="0" w:type="auto"/>
            <w:vAlign w:val="center"/>
            <w:hideMark/>
          </w:tcPr>
          <w:p w14:paraId="0FF46E70" w14:textId="77777777" w:rsidR="00000000" w:rsidRDefault="006A6AFD">
            <w:pPr>
              <w:spacing w:after="100"/>
              <w:rPr>
                <w:rFonts w:eastAsia="Times New Roman"/>
                <w:sz w:val="20"/>
                <w:szCs w:val="20"/>
              </w:rPr>
            </w:pPr>
          </w:p>
        </w:tc>
        <w:tc>
          <w:tcPr>
            <w:tcW w:w="0" w:type="auto"/>
            <w:vAlign w:val="center"/>
            <w:hideMark/>
          </w:tcPr>
          <w:p w14:paraId="2F3D84BF" w14:textId="77777777" w:rsidR="00000000" w:rsidRDefault="006A6AFD">
            <w:pPr>
              <w:spacing w:after="100"/>
              <w:rPr>
                <w:rFonts w:eastAsia="Times New Roman"/>
                <w:sz w:val="20"/>
                <w:szCs w:val="20"/>
              </w:rPr>
            </w:pPr>
          </w:p>
        </w:tc>
        <w:tc>
          <w:tcPr>
            <w:tcW w:w="0" w:type="auto"/>
            <w:vAlign w:val="center"/>
            <w:hideMark/>
          </w:tcPr>
          <w:p w14:paraId="661A66DB" w14:textId="77777777" w:rsidR="00000000" w:rsidRDefault="006A6AFD">
            <w:pPr>
              <w:spacing w:after="100"/>
              <w:rPr>
                <w:rFonts w:eastAsia="Times New Roman"/>
                <w:sz w:val="20"/>
                <w:szCs w:val="20"/>
              </w:rPr>
            </w:pPr>
          </w:p>
        </w:tc>
        <w:tc>
          <w:tcPr>
            <w:tcW w:w="0" w:type="auto"/>
            <w:gridSpan w:val="3"/>
            <w:vAlign w:val="center"/>
            <w:hideMark/>
          </w:tcPr>
          <w:p w14:paraId="1DE8C6BD" w14:textId="77777777" w:rsidR="00000000" w:rsidRDefault="006A6AFD">
            <w:pPr>
              <w:spacing w:after="100"/>
              <w:rPr>
                <w:rFonts w:eastAsia="Times New Roman"/>
                <w:sz w:val="20"/>
                <w:szCs w:val="20"/>
              </w:rPr>
            </w:pPr>
          </w:p>
        </w:tc>
        <w:tc>
          <w:tcPr>
            <w:tcW w:w="0" w:type="auto"/>
            <w:gridSpan w:val="3"/>
            <w:vAlign w:val="center"/>
            <w:hideMark/>
          </w:tcPr>
          <w:p w14:paraId="061CF8B6" w14:textId="77777777" w:rsidR="00000000" w:rsidRDefault="006A6AFD">
            <w:pPr>
              <w:spacing w:after="100"/>
              <w:rPr>
                <w:rFonts w:eastAsia="Times New Roman"/>
                <w:sz w:val="20"/>
                <w:szCs w:val="20"/>
              </w:rPr>
            </w:pPr>
          </w:p>
        </w:tc>
        <w:tc>
          <w:tcPr>
            <w:tcW w:w="0" w:type="auto"/>
            <w:gridSpan w:val="3"/>
            <w:vAlign w:val="center"/>
            <w:hideMark/>
          </w:tcPr>
          <w:p w14:paraId="207E0C80" w14:textId="77777777" w:rsidR="00000000" w:rsidRDefault="006A6AFD">
            <w:pPr>
              <w:spacing w:after="100"/>
              <w:rPr>
                <w:rFonts w:eastAsia="Times New Roman"/>
                <w:sz w:val="20"/>
                <w:szCs w:val="20"/>
              </w:rPr>
            </w:pPr>
          </w:p>
        </w:tc>
        <w:tc>
          <w:tcPr>
            <w:tcW w:w="0" w:type="auto"/>
            <w:gridSpan w:val="3"/>
            <w:vAlign w:val="center"/>
            <w:hideMark/>
          </w:tcPr>
          <w:p w14:paraId="1EB24EB0" w14:textId="77777777" w:rsidR="00000000" w:rsidRDefault="006A6AFD">
            <w:pPr>
              <w:spacing w:after="100"/>
              <w:rPr>
                <w:rFonts w:eastAsia="Times New Roman"/>
                <w:sz w:val="20"/>
                <w:szCs w:val="20"/>
              </w:rPr>
            </w:pPr>
          </w:p>
        </w:tc>
        <w:tc>
          <w:tcPr>
            <w:tcW w:w="0" w:type="auto"/>
            <w:gridSpan w:val="3"/>
            <w:vAlign w:val="center"/>
            <w:hideMark/>
          </w:tcPr>
          <w:p w14:paraId="398174A7" w14:textId="77777777" w:rsidR="00000000" w:rsidRDefault="006A6AFD">
            <w:pPr>
              <w:spacing w:after="100"/>
              <w:rPr>
                <w:rFonts w:eastAsia="Times New Roman"/>
                <w:sz w:val="20"/>
                <w:szCs w:val="20"/>
              </w:rPr>
            </w:pPr>
          </w:p>
        </w:tc>
        <w:tc>
          <w:tcPr>
            <w:tcW w:w="0" w:type="auto"/>
            <w:gridSpan w:val="3"/>
            <w:vAlign w:val="center"/>
            <w:hideMark/>
          </w:tcPr>
          <w:p w14:paraId="366505C8" w14:textId="77777777" w:rsidR="00000000" w:rsidRDefault="006A6AFD">
            <w:pPr>
              <w:spacing w:after="100"/>
              <w:rPr>
                <w:rFonts w:eastAsia="Times New Roman"/>
                <w:sz w:val="20"/>
                <w:szCs w:val="20"/>
              </w:rPr>
            </w:pPr>
          </w:p>
        </w:tc>
      </w:tr>
      <w:tr w:rsidR="00000000" w14:paraId="148B274E" w14:textId="77777777">
        <w:trPr>
          <w:divId w:val="1695301625"/>
        </w:trPr>
        <w:tc>
          <w:tcPr>
            <w:tcW w:w="0" w:type="auto"/>
            <w:gridSpan w:val="3"/>
            <w:shd w:val="clear" w:color="auto" w:fill="FFFFFF"/>
            <w:tcMar>
              <w:top w:w="30" w:type="dxa"/>
              <w:left w:w="20" w:type="dxa"/>
              <w:bottom w:w="30" w:type="dxa"/>
              <w:right w:w="20" w:type="dxa"/>
            </w:tcMar>
            <w:vAlign w:val="bottom"/>
            <w:hideMark/>
          </w:tcPr>
          <w:p w14:paraId="59241916" w14:textId="77777777" w:rsidR="00000000" w:rsidRDefault="006A6AFD">
            <w:pPr>
              <w:spacing w:after="100"/>
              <w:rPr>
                <w:rFonts w:eastAsia="Times New Roman"/>
              </w:rPr>
            </w:pPr>
            <w:r>
              <w:rPr>
                <w:rFonts w:eastAsia="Times New Roman"/>
                <w:color w:val="000000"/>
                <w:sz w:val="20"/>
                <w:szCs w:val="20"/>
              </w:rPr>
              <w:t>Business divestiture-related losses</w:t>
            </w:r>
          </w:p>
        </w:tc>
        <w:tc>
          <w:tcPr>
            <w:tcW w:w="0" w:type="auto"/>
            <w:gridSpan w:val="2"/>
            <w:shd w:val="clear" w:color="auto" w:fill="FFFFFF"/>
            <w:tcMar>
              <w:top w:w="30" w:type="dxa"/>
              <w:left w:w="20" w:type="dxa"/>
              <w:bottom w:w="30" w:type="dxa"/>
              <w:right w:w="0" w:type="dxa"/>
            </w:tcMar>
            <w:vAlign w:val="bottom"/>
            <w:hideMark/>
          </w:tcPr>
          <w:p w14:paraId="58E33596"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F8B981B"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570AC4"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44DB91" w14:textId="77777777" w:rsidR="00000000" w:rsidRDefault="006A6AFD">
            <w:pPr>
              <w:spacing w:after="100"/>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14:paraId="0BA825C4"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BD8CBF" w14:textId="77777777" w:rsidR="00000000" w:rsidRDefault="006A6AF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ECD4C3D" w14:textId="77777777" w:rsidR="00000000" w:rsidRDefault="006A6AFD">
            <w:pPr>
              <w:spacing w:after="100"/>
              <w:jc w:val="right"/>
              <w:rPr>
                <w:rFonts w:eastAsia="Times New Roman"/>
              </w:rPr>
            </w:pPr>
            <w:r>
              <w:rPr>
                <w:rFonts w:eastAsia="Times New Roman"/>
                <w:color w:val="000000"/>
                <w:sz w:val="20"/>
                <w:szCs w:val="20"/>
              </w:rPr>
              <w:t>*</w:t>
            </w:r>
          </w:p>
        </w:tc>
        <w:tc>
          <w:tcPr>
            <w:tcW w:w="0" w:type="auto"/>
            <w:vAlign w:val="center"/>
            <w:hideMark/>
          </w:tcPr>
          <w:p w14:paraId="44F27343" w14:textId="77777777" w:rsidR="00000000" w:rsidRDefault="006A6AFD">
            <w:pPr>
              <w:spacing w:after="100"/>
              <w:jc w:val="right"/>
              <w:rPr>
                <w:rFonts w:eastAsia="Times New Roman"/>
              </w:rPr>
            </w:pPr>
          </w:p>
        </w:tc>
        <w:tc>
          <w:tcPr>
            <w:tcW w:w="0" w:type="auto"/>
            <w:vAlign w:val="center"/>
            <w:hideMark/>
          </w:tcPr>
          <w:p w14:paraId="243CA689" w14:textId="77777777" w:rsidR="00000000" w:rsidRDefault="006A6AFD">
            <w:pPr>
              <w:spacing w:after="100"/>
              <w:rPr>
                <w:rFonts w:eastAsia="Times New Roman"/>
                <w:sz w:val="20"/>
                <w:szCs w:val="20"/>
              </w:rPr>
            </w:pPr>
          </w:p>
        </w:tc>
        <w:tc>
          <w:tcPr>
            <w:tcW w:w="0" w:type="auto"/>
            <w:vAlign w:val="center"/>
            <w:hideMark/>
          </w:tcPr>
          <w:p w14:paraId="45CD9D67" w14:textId="77777777" w:rsidR="00000000" w:rsidRDefault="006A6AFD">
            <w:pPr>
              <w:spacing w:after="100"/>
              <w:rPr>
                <w:rFonts w:eastAsia="Times New Roman"/>
                <w:sz w:val="20"/>
                <w:szCs w:val="20"/>
              </w:rPr>
            </w:pPr>
          </w:p>
        </w:tc>
        <w:tc>
          <w:tcPr>
            <w:tcW w:w="0" w:type="auto"/>
            <w:vAlign w:val="center"/>
            <w:hideMark/>
          </w:tcPr>
          <w:p w14:paraId="7C1C44C4" w14:textId="77777777" w:rsidR="00000000" w:rsidRDefault="006A6AFD">
            <w:pPr>
              <w:spacing w:after="100"/>
              <w:rPr>
                <w:rFonts w:eastAsia="Times New Roman"/>
                <w:sz w:val="20"/>
                <w:szCs w:val="20"/>
              </w:rPr>
            </w:pPr>
          </w:p>
        </w:tc>
        <w:tc>
          <w:tcPr>
            <w:tcW w:w="0" w:type="auto"/>
            <w:vAlign w:val="center"/>
            <w:hideMark/>
          </w:tcPr>
          <w:p w14:paraId="638716ED" w14:textId="77777777" w:rsidR="00000000" w:rsidRDefault="006A6AFD">
            <w:pPr>
              <w:spacing w:after="100"/>
              <w:rPr>
                <w:rFonts w:eastAsia="Times New Roman"/>
                <w:sz w:val="20"/>
                <w:szCs w:val="20"/>
              </w:rPr>
            </w:pPr>
          </w:p>
        </w:tc>
        <w:tc>
          <w:tcPr>
            <w:tcW w:w="0" w:type="auto"/>
            <w:vAlign w:val="center"/>
            <w:hideMark/>
          </w:tcPr>
          <w:p w14:paraId="50876886" w14:textId="77777777" w:rsidR="00000000" w:rsidRDefault="006A6AFD">
            <w:pPr>
              <w:spacing w:after="100"/>
              <w:rPr>
                <w:rFonts w:eastAsia="Times New Roman"/>
                <w:sz w:val="20"/>
                <w:szCs w:val="20"/>
              </w:rPr>
            </w:pPr>
          </w:p>
        </w:tc>
        <w:tc>
          <w:tcPr>
            <w:tcW w:w="0" w:type="auto"/>
            <w:vAlign w:val="center"/>
            <w:hideMark/>
          </w:tcPr>
          <w:p w14:paraId="75C1C221" w14:textId="77777777" w:rsidR="00000000" w:rsidRDefault="006A6AFD">
            <w:pPr>
              <w:spacing w:after="100"/>
              <w:rPr>
                <w:rFonts w:eastAsia="Times New Roman"/>
                <w:sz w:val="20"/>
                <w:szCs w:val="20"/>
              </w:rPr>
            </w:pPr>
          </w:p>
        </w:tc>
        <w:tc>
          <w:tcPr>
            <w:tcW w:w="0" w:type="auto"/>
            <w:gridSpan w:val="3"/>
            <w:vAlign w:val="center"/>
            <w:hideMark/>
          </w:tcPr>
          <w:p w14:paraId="254169F2" w14:textId="77777777" w:rsidR="00000000" w:rsidRDefault="006A6AFD">
            <w:pPr>
              <w:spacing w:after="100"/>
              <w:rPr>
                <w:rFonts w:eastAsia="Times New Roman"/>
                <w:sz w:val="20"/>
                <w:szCs w:val="20"/>
              </w:rPr>
            </w:pPr>
          </w:p>
        </w:tc>
        <w:tc>
          <w:tcPr>
            <w:tcW w:w="0" w:type="auto"/>
            <w:gridSpan w:val="3"/>
            <w:vAlign w:val="center"/>
            <w:hideMark/>
          </w:tcPr>
          <w:p w14:paraId="598A296D" w14:textId="77777777" w:rsidR="00000000" w:rsidRDefault="006A6AFD">
            <w:pPr>
              <w:spacing w:after="100"/>
              <w:rPr>
                <w:rFonts w:eastAsia="Times New Roman"/>
                <w:sz w:val="20"/>
                <w:szCs w:val="20"/>
              </w:rPr>
            </w:pPr>
          </w:p>
        </w:tc>
        <w:tc>
          <w:tcPr>
            <w:tcW w:w="0" w:type="auto"/>
            <w:gridSpan w:val="3"/>
            <w:vAlign w:val="center"/>
            <w:hideMark/>
          </w:tcPr>
          <w:p w14:paraId="24642380" w14:textId="77777777" w:rsidR="00000000" w:rsidRDefault="006A6AFD">
            <w:pPr>
              <w:spacing w:after="100"/>
              <w:rPr>
                <w:rFonts w:eastAsia="Times New Roman"/>
                <w:sz w:val="20"/>
                <w:szCs w:val="20"/>
              </w:rPr>
            </w:pPr>
          </w:p>
        </w:tc>
        <w:tc>
          <w:tcPr>
            <w:tcW w:w="0" w:type="auto"/>
            <w:gridSpan w:val="3"/>
            <w:vAlign w:val="center"/>
            <w:hideMark/>
          </w:tcPr>
          <w:p w14:paraId="30B2A45E" w14:textId="77777777" w:rsidR="00000000" w:rsidRDefault="006A6AFD">
            <w:pPr>
              <w:spacing w:after="100"/>
              <w:rPr>
                <w:rFonts w:eastAsia="Times New Roman"/>
                <w:sz w:val="20"/>
                <w:szCs w:val="20"/>
              </w:rPr>
            </w:pPr>
          </w:p>
        </w:tc>
        <w:tc>
          <w:tcPr>
            <w:tcW w:w="0" w:type="auto"/>
            <w:gridSpan w:val="3"/>
            <w:vAlign w:val="center"/>
            <w:hideMark/>
          </w:tcPr>
          <w:p w14:paraId="50586CD5" w14:textId="77777777" w:rsidR="00000000" w:rsidRDefault="006A6AFD">
            <w:pPr>
              <w:spacing w:after="100"/>
              <w:rPr>
                <w:rFonts w:eastAsia="Times New Roman"/>
                <w:sz w:val="20"/>
                <w:szCs w:val="20"/>
              </w:rPr>
            </w:pPr>
          </w:p>
        </w:tc>
        <w:tc>
          <w:tcPr>
            <w:tcW w:w="0" w:type="auto"/>
            <w:gridSpan w:val="3"/>
            <w:vAlign w:val="center"/>
            <w:hideMark/>
          </w:tcPr>
          <w:p w14:paraId="6B541A8B" w14:textId="77777777" w:rsidR="00000000" w:rsidRDefault="006A6AFD">
            <w:pPr>
              <w:spacing w:after="100"/>
              <w:rPr>
                <w:rFonts w:eastAsia="Times New Roman"/>
                <w:sz w:val="20"/>
                <w:szCs w:val="20"/>
              </w:rPr>
            </w:pPr>
          </w:p>
        </w:tc>
      </w:tr>
      <w:tr w:rsidR="00000000" w14:paraId="6CC06072" w14:textId="77777777">
        <w:trPr>
          <w:divId w:val="1695301625"/>
        </w:trPr>
        <w:tc>
          <w:tcPr>
            <w:tcW w:w="0" w:type="auto"/>
            <w:gridSpan w:val="3"/>
            <w:shd w:val="clear" w:color="auto" w:fill="CCEEFF"/>
            <w:tcMar>
              <w:top w:w="30" w:type="dxa"/>
              <w:left w:w="20" w:type="dxa"/>
              <w:bottom w:w="30" w:type="dxa"/>
              <w:right w:w="20" w:type="dxa"/>
            </w:tcMar>
            <w:vAlign w:val="bottom"/>
            <w:hideMark/>
          </w:tcPr>
          <w:p w14:paraId="396FA8E3" w14:textId="77777777" w:rsidR="00000000" w:rsidRDefault="006A6AFD">
            <w:pPr>
              <w:spacing w:after="100"/>
              <w:rPr>
                <w:rFonts w:eastAsia="Times New Roman"/>
              </w:rPr>
            </w:pPr>
            <w:r>
              <w:rPr>
                <w:rFonts w:eastAsia="Times New Roman"/>
                <w:color w:val="000000"/>
                <w:sz w:val="20"/>
                <w:szCs w:val="20"/>
              </w:rPr>
              <w:t>Impairment of goodwill and other assets</w:t>
            </w:r>
          </w:p>
        </w:tc>
        <w:tc>
          <w:tcPr>
            <w:tcW w:w="0" w:type="auto"/>
            <w:gridSpan w:val="2"/>
            <w:shd w:val="clear" w:color="auto" w:fill="CCEEFF"/>
            <w:tcMar>
              <w:top w:w="30" w:type="dxa"/>
              <w:left w:w="20" w:type="dxa"/>
              <w:bottom w:w="30" w:type="dxa"/>
              <w:right w:w="0" w:type="dxa"/>
            </w:tcMar>
            <w:vAlign w:val="bottom"/>
            <w:hideMark/>
          </w:tcPr>
          <w:p w14:paraId="0BAEE63C"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FC33023"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1A8C3B"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825AEC" w14:textId="77777777" w:rsidR="00000000" w:rsidRDefault="006A6AFD">
            <w:pPr>
              <w:spacing w:after="100"/>
              <w:jc w:val="right"/>
              <w:rPr>
                <w:rFonts w:eastAsia="Times New Roman"/>
              </w:rPr>
            </w:pPr>
            <w:r>
              <w:rPr>
                <w:rFonts w:eastAsia="Times New Roman"/>
                <w:color w:val="000000"/>
                <w:sz w:val="20"/>
                <w:szCs w:val="20"/>
              </w:rPr>
              <w:t>(62)</w:t>
            </w:r>
          </w:p>
        </w:tc>
        <w:tc>
          <w:tcPr>
            <w:tcW w:w="0" w:type="auto"/>
            <w:shd w:val="clear" w:color="auto" w:fill="CCEEFF"/>
            <w:tcMar>
              <w:top w:w="30" w:type="dxa"/>
              <w:left w:w="0" w:type="dxa"/>
              <w:bottom w:w="30" w:type="dxa"/>
              <w:right w:w="20" w:type="dxa"/>
            </w:tcMar>
            <w:vAlign w:val="bottom"/>
            <w:hideMark/>
          </w:tcPr>
          <w:p w14:paraId="42E6DF02"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063050" w14:textId="77777777" w:rsidR="00000000" w:rsidRDefault="006A6AF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E7825B5" w14:textId="77777777" w:rsidR="00000000" w:rsidRDefault="006A6AFD">
            <w:pPr>
              <w:spacing w:after="100"/>
              <w:jc w:val="right"/>
              <w:rPr>
                <w:rFonts w:eastAsia="Times New Roman"/>
              </w:rPr>
            </w:pPr>
            <w:r>
              <w:rPr>
                <w:rFonts w:eastAsia="Times New Roman"/>
                <w:color w:val="000000"/>
                <w:sz w:val="20"/>
                <w:szCs w:val="20"/>
              </w:rPr>
              <w:t>*</w:t>
            </w:r>
          </w:p>
        </w:tc>
        <w:tc>
          <w:tcPr>
            <w:tcW w:w="0" w:type="auto"/>
            <w:vAlign w:val="center"/>
            <w:hideMark/>
          </w:tcPr>
          <w:p w14:paraId="224B76E2" w14:textId="77777777" w:rsidR="00000000" w:rsidRDefault="006A6AFD">
            <w:pPr>
              <w:spacing w:after="100"/>
              <w:jc w:val="right"/>
              <w:rPr>
                <w:rFonts w:eastAsia="Times New Roman"/>
              </w:rPr>
            </w:pPr>
          </w:p>
        </w:tc>
        <w:tc>
          <w:tcPr>
            <w:tcW w:w="0" w:type="auto"/>
            <w:vAlign w:val="center"/>
            <w:hideMark/>
          </w:tcPr>
          <w:p w14:paraId="441C85AE" w14:textId="77777777" w:rsidR="00000000" w:rsidRDefault="006A6AFD">
            <w:pPr>
              <w:spacing w:after="100"/>
              <w:rPr>
                <w:rFonts w:eastAsia="Times New Roman"/>
                <w:sz w:val="20"/>
                <w:szCs w:val="20"/>
              </w:rPr>
            </w:pPr>
          </w:p>
        </w:tc>
        <w:tc>
          <w:tcPr>
            <w:tcW w:w="0" w:type="auto"/>
            <w:vAlign w:val="center"/>
            <w:hideMark/>
          </w:tcPr>
          <w:p w14:paraId="15414C4A" w14:textId="77777777" w:rsidR="00000000" w:rsidRDefault="006A6AFD">
            <w:pPr>
              <w:spacing w:after="100"/>
              <w:rPr>
                <w:rFonts w:eastAsia="Times New Roman"/>
                <w:sz w:val="20"/>
                <w:szCs w:val="20"/>
              </w:rPr>
            </w:pPr>
          </w:p>
        </w:tc>
        <w:tc>
          <w:tcPr>
            <w:tcW w:w="0" w:type="auto"/>
            <w:vAlign w:val="center"/>
            <w:hideMark/>
          </w:tcPr>
          <w:p w14:paraId="051871D4" w14:textId="77777777" w:rsidR="00000000" w:rsidRDefault="006A6AFD">
            <w:pPr>
              <w:spacing w:after="100"/>
              <w:rPr>
                <w:rFonts w:eastAsia="Times New Roman"/>
                <w:sz w:val="20"/>
                <w:szCs w:val="20"/>
              </w:rPr>
            </w:pPr>
          </w:p>
        </w:tc>
        <w:tc>
          <w:tcPr>
            <w:tcW w:w="0" w:type="auto"/>
            <w:vAlign w:val="center"/>
            <w:hideMark/>
          </w:tcPr>
          <w:p w14:paraId="15D3754F" w14:textId="77777777" w:rsidR="00000000" w:rsidRDefault="006A6AFD">
            <w:pPr>
              <w:spacing w:after="100"/>
              <w:rPr>
                <w:rFonts w:eastAsia="Times New Roman"/>
                <w:sz w:val="20"/>
                <w:szCs w:val="20"/>
              </w:rPr>
            </w:pPr>
          </w:p>
        </w:tc>
        <w:tc>
          <w:tcPr>
            <w:tcW w:w="0" w:type="auto"/>
            <w:vAlign w:val="center"/>
            <w:hideMark/>
          </w:tcPr>
          <w:p w14:paraId="6C482061" w14:textId="77777777" w:rsidR="00000000" w:rsidRDefault="006A6AFD">
            <w:pPr>
              <w:spacing w:after="100"/>
              <w:rPr>
                <w:rFonts w:eastAsia="Times New Roman"/>
                <w:sz w:val="20"/>
                <w:szCs w:val="20"/>
              </w:rPr>
            </w:pPr>
          </w:p>
        </w:tc>
        <w:tc>
          <w:tcPr>
            <w:tcW w:w="0" w:type="auto"/>
            <w:vAlign w:val="center"/>
            <w:hideMark/>
          </w:tcPr>
          <w:p w14:paraId="260F0A6C" w14:textId="77777777" w:rsidR="00000000" w:rsidRDefault="006A6AFD">
            <w:pPr>
              <w:spacing w:after="100"/>
              <w:rPr>
                <w:rFonts w:eastAsia="Times New Roman"/>
                <w:sz w:val="20"/>
                <w:szCs w:val="20"/>
              </w:rPr>
            </w:pPr>
          </w:p>
        </w:tc>
        <w:tc>
          <w:tcPr>
            <w:tcW w:w="0" w:type="auto"/>
            <w:gridSpan w:val="3"/>
            <w:vAlign w:val="center"/>
            <w:hideMark/>
          </w:tcPr>
          <w:p w14:paraId="2A0F9B57" w14:textId="77777777" w:rsidR="00000000" w:rsidRDefault="006A6AFD">
            <w:pPr>
              <w:spacing w:after="100"/>
              <w:rPr>
                <w:rFonts w:eastAsia="Times New Roman"/>
                <w:sz w:val="20"/>
                <w:szCs w:val="20"/>
              </w:rPr>
            </w:pPr>
          </w:p>
        </w:tc>
        <w:tc>
          <w:tcPr>
            <w:tcW w:w="0" w:type="auto"/>
            <w:gridSpan w:val="3"/>
            <w:vAlign w:val="center"/>
            <w:hideMark/>
          </w:tcPr>
          <w:p w14:paraId="33C724BC" w14:textId="77777777" w:rsidR="00000000" w:rsidRDefault="006A6AFD">
            <w:pPr>
              <w:spacing w:after="100"/>
              <w:rPr>
                <w:rFonts w:eastAsia="Times New Roman"/>
                <w:sz w:val="20"/>
                <w:szCs w:val="20"/>
              </w:rPr>
            </w:pPr>
          </w:p>
        </w:tc>
        <w:tc>
          <w:tcPr>
            <w:tcW w:w="0" w:type="auto"/>
            <w:gridSpan w:val="3"/>
            <w:vAlign w:val="center"/>
            <w:hideMark/>
          </w:tcPr>
          <w:p w14:paraId="79D908C0" w14:textId="77777777" w:rsidR="00000000" w:rsidRDefault="006A6AFD">
            <w:pPr>
              <w:spacing w:after="100"/>
              <w:rPr>
                <w:rFonts w:eastAsia="Times New Roman"/>
                <w:sz w:val="20"/>
                <w:szCs w:val="20"/>
              </w:rPr>
            </w:pPr>
          </w:p>
        </w:tc>
        <w:tc>
          <w:tcPr>
            <w:tcW w:w="0" w:type="auto"/>
            <w:gridSpan w:val="3"/>
            <w:vAlign w:val="center"/>
            <w:hideMark/>
          </w:tcPr>
          <w:p w14:paraId="1631A065" w14:textId="77777777" w:rsidR="00000000" w:rsidRDefault="006A6AFD">
            <w:pPr>
              <w:spacing w:after="100"/>
              <w:rPr>
                <w:rFonts w:eastAsia="Times New Roman"/>
                <w:sz w:val="20"/>
                <w:szCs w:val="20"/>
              </w:rPr>
            </w:pPr>
          </w:p>
        </w:tc>
        <w:tc>
          <w:tcPr>
            <w:tcW w:w="0" w:type="auto"/>
            <w:gridSpan w:val="3"/>
            <w:vAlign w:val="center"/>
            <w:hideMark/>
          </w:tcPr>
          <w:p w14:paraId="08E2F2E0" w14:textId="77777777" w:rsidR="00000000" w:rsidRDefault="006A6AFD">
            <w:pPr>
              <w:spacing w:after="100"/>
              <w:rPr>
                <w:rFonts w:eastAsia="Times New Roman"/>
                <w:sz w:val="20"/>
                <w:szCs w:val="20"/>
              </w:rPr>
            </w:pPr>
          </w:p>
        </w:tc>
        <w:tc>
          <w:tcPr>
            <w:tcW w:w="0" w:type="auto"/>
            <w:gridSpan w:val="3"/>
            <w:vAlign w:val="center"/>
            <w:hideMark/>
          </w:tcPr>
          <w:p w14:paraId="058C26FD" w14:textId="77777777" w:rsidR="00000000" w:rsidRDefault="006A6AFD">
            <w:pPr>
              <w:spacing w:after="100"/>
              <w:rPr>
                <w:rFonts w:eastAsia="Times New Roman"/>
                <w:sz w:val="20"/>
                <w:szCs w:val="20"/>
              </w:rPr>
            </w:pPr>
          </w:p>
        </w:tc>
      </w:tr>
      <w:tr w:rsidR="00000000" w14:paraId="14420EFC" w14:textId="77777777">
        <w:trPr>
          <w:divId w:val="1695301625"/>
        </w:trPr>
        <w:tc>
          <w:tcPr>
            <w:tcW w:w="0" w:type="auto"/>
            <w:gridSpan w:val="3"/>
            <w:shd w:val="clear" w:color="auto" w:fill="FFFFFF"/>
            <w:tcMar>
              <w:top w:w="30" w:type="dxa"/>
              <w:left w:w="20" w:type="dxa"/>
              <w:bottom w:w="30" w:type="dxa"/>
              <w:right w:w="20" w:type="dxa"/>
            </w:tcMar>
            <w:vAlign w:val="bottom"/>
            <w:hideMark/>
          </w:tcPr>
          <w:p w14:paraId="2B40D985" w14:textId="77777777" w:rsidR="00000000" w:rsidRDefault="006A6AFD">
            <w:pPr>
              <w:spacing w:after="100"/>
              <w:rPr>
                <w:rFonts w:eastAsia="Times New Roman"/>
              </w:rPr>
            </w:pPr>
            <w:r>
              <w:rPr>
                <w:rFonts w:eastAsia="Times New Roman"/>
                <w:color w:val="000000"/>
                <w:sz w:val="20"/>
                <w:szCs w:val="20"/>
              </w:rPr>
              <w:t>Other items</w:t>
            </w:r>
          </w:p>
        </w:tc>
        <w:tc>
          <w:tcPr>
            <w:tcW w:w="0" w:type="auto"/>
            <w:gridSpan w:val="2"/>
            <w:shd w:val="clear" w:color="auto" w:fill="FFFFFF"/>
            <w:tcMar>
              <w:top w:w="30" w:type="dxa"/>
              <w:left w:w="20" w:type="dxa"/>
              <w:bottom w:w="30" w:type="dxa"/>
              <w:right w:w="0" w:type="dxa"/>
            </w:tcMar>
            <w:vAlign w:val="bottom"/>
            <w:hideMark/>
          </w:tcPr>
          <w:p w14:paraId="71E59091" w14:textId="77777777" w:rsidR="00000000" w:rsidRDefault="006A6AFD">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0EE7EEEF"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C5FBCC"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59AB0F" w14:textId="77777777" w:rsidR="00000000" w:rsidRDefault="006A6AFD">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14:paraId="7B04324A"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0A4AE6" w14:textId="77777777" w:rsidR="00000000" w:rsidRDefault="006A6AF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4E849E0" w14:textId="77777777" w:rsidR="00000000" w:rsidRDefault="006A6AFD">
            <w:pPr>
              <w:spacing w:after="100"/>
              <w:jc w:val="right"/>
              <w:rPr>
                <w:rFonts w:eastAsia="Times New Roman"/>
              </w:rPr>
            </w:pPr>
            <w:r>
              <w:rPr>
                <w:rFonts w:eastAsia="Times New Roman"/>
                <w:color w:val="000000"/>
                <w:sz w:val="20"/>
                <w:szCs w:val="20"/>
              </w:rPr>
              <w:t>*</w:t>
            </w:r>
          </w:p>
        </w:tc>
        <w:tc>
          <w:tcPr>
            <w:tcW w:w="0" w:type="auto"/>
            <w:vAlign w:val="center"/>
            <w:hideMark/>
          </w:tcPr>
          <w:p w14:paraId="5E66D4A4" w14:textId="77777777" w:rsidR="00000000" w:rsidRDefault="006A6AFD">
            <w:pPr>
              <w:spacing w:after="100"/>
              <w:jc w:val="right"/>
              <w:rPr>
                <w:rFonts w:eastAsia="Times New Roman"/>
              </w:rPr>
            </w:pPr>
          </w:p>
        </w:tc>
        <w:tc>
          <w:tcPr>
            <w:tcW w:w="0" w:type="auto"/>
            <w:vAlign w:val="center"/>
            <w:hideMark/>
          </w:tcPr>
          <w:p w14:paraId="29F86F3F" w14:textId="77777777" w:rsidR="00000000" w:rsidRDefault="006A6AFD">
            <w:pPr>
              <w:spacing w:after="100"/>
              <w:rPr>
                <w:rFonts w:eastAsia="Times New Roman"/>
                <w:sz w:val="20"/>
                <w:szCs w:val="20"/>
              </w:rPr>
            </w:pPr>
          </w:p>
        </w:tc>
        <w:tc>
          <w:tcPr>
            <w:tcW w:w="0" w:type="auto"/>
            <w:vAlign w:val="center"/>
            <w:hideMark/>
          </w:tcPr>
          <w:p w14:paraId="3AD08B4B" w14:textId="77777777" w:rsidR="00000000" w:rsidRDefault="006A6AFD">
            <w:pPr>
              <w:spacing w:after="100"/>
              <w:rPr>
                <w:rFonts w:eastAsia="Times New Roman"/>
                <w:sz w:val="20"/>
                <w:szCs w:val="20"/>
              </w:rPr>
            </w:pPr>
          </w:p>
        </w:tc>
        <w:tc>
          <w:tcPr>
            <w:tcW w:w="0" w:type="auto"/>
            <w:vAlign w:val="center"/>
            <w:hideMark/>
          </w:tcPr>
          <w:p w14:paraId="6D7C9A0E" w14:textId="77777777" w:rsidR="00000000" w:rsidRDefault="006A6AFD">
            <w:pPr>
              <w:spacing w:after="100"/>
              <w:rPr>
                <w:rFonts w:eastAsia="Times New Roman"/>
                <w:sz w:val="20"/>
                <w:szCs w:val="20"/>
              </w:rPr>
            </w:pPr>
          </w:p>
        </w:tc>
        <w:tc>
          <w:tcPr>
            <w:tcW w:w="0" w:type="auto"/>
            <w:vAlign w:val="center"/>
            <w:hideMark/>
          </w:tcPr>
          <w:p w14:paraId="602EF4CF" w14:textId="77777777" w:rsidR="00000000" w:rsidRDefault="006A6AFD">
            <w:pPr>
              <w:spacing w:after="100"/>
              <w:rPr>
                <w:rFonts w:eastAsia="Times New Roman"/>
                <w:sz w:val="20"/>
                <w:szCs w:val="20"/>
              </w:rPr>
            </w:pPr>
          </w:p>
        </w:tc>
        <w:tc>
          <w:tcPr>
            <w:tcW w:w="0" w:type="auto"/>
            <w:vAlign w:val="center"/>
            <w:hideMark/>
          </w:tcPr>
          <w:p w14:paraId="04728E6E" w14:textId="77777777" w:rsidR="00000000" w:rsidRDefault="006A6AFD">
            <w:pPr>
              <w:spacing w:after="100"/>
              <w:rPr>
                <w:rFonts w:eastAsia="Times New Roman"/>
                <w:sz w:val="20"/>
                <w:szCs w:val="20"/>
              </w:rPr>
            </w:pPr>
          </w:p>
        </w:tc>
        <w:tc>
          <w:tcPr>
            <w:tcW w:w="0" w:type="auto"/>
            <w:vAlign w:val="center"/>
            <w:hideMark/>
          </w:tcPr>
          <w:p w14:paraId="39CED4A6" w14:textId="77777777" w:rsidR="00000000" w:rsidRDefault="006A6AFD">
            <w:pPr>
              <w:spacing w:after="100"/>
              <w:rPr>
                <w:rFonts w:eastAsia="Times New Roman"/>
                <w:sz w:val="20"/>
                <w:szCs w:val="20"/>
              </w:rPr>
            </w:pPr>
          </w:p>
        </w:tc>
        <w:tc>
          <w:tcPr>
            <w:tcW w:w="0" w:type="auto"/>
            <w:gridSpan w:val="3"/>
            <w:vAlign w:val="center"/>
            <w:hideMark/>
          </w:tcPr>
          <w:p w14:paraId="4EC0B11B" w14:textId="77777777" w:rsidR="00000000" w:rsidRDefault="006A6AFD">
            <w:pPr>
              <w:spacing w:after="100"/>
              <w:rPr>
                <w:rFonts w:eastAsia="Times New Roman"/>
                <w:sz w:val="20"/>
                <w:szCs w:val="20"/>
              </w:rPr>
            </w:pPr>
          </w:p>
        </w:tc>
        <w:tc>
          <w:tcPr>
            <w:tcW w:w="0" w:type="auto"/>
            <w:gridSpan w:val="3"/>
            <w:vAlign w:val="center"/>
            <w:hideMark/>
          </w:tcPr>
          <w:p w14:paraId="5157399D" w14:textId="77777777" w:rsidR="00000000" w:rsidRDefault="006A6AFD">
            <w:pPr>
              <w:spacing w:after="100"/>
              <w:rPr>
                <w:rFonts w:eastAsia="Times New Roman"/>
                <w:sz w:val="20"/>
                <w:szCs w:val="20"/>
              </w:rPr>
            </w:pPr>
          </w:p>
        </w:tc>
        <w:tc>
          <w:tcPr>
            <w:tcW w:w="0" w:type="auto"/>
            <w:gridSpan w:val="3"/>
            <w:vAlign w:val="center"/>
            <w:hideMark/>
          </w:tcPr>
          <w:p w14:paraId="1A4A2FF4" w14:textId="77777777" w:rsidR="00000000" w:rsidRDefault="006A6AFD">
            <w:pPr>
              <w:spacing w:after="100"/>
              <w:rPr>
                <w:rFonts w:eastAsia="Times New Roman"/>
                <w:sz w:val="20"/>
                <w:szCs w:val="20"/>
              </w:rPr>
            </w:pPr>
          </w:p>
        </w:tc>
        <w:tc>
          <w:tcPr>
            <w:tcW w:w="0" w:type="auto"/>
            <w:gridSpan w:val="3"/>
            <w:vAlign w:val="center"/>
            <w:hideMark/>
          </w:tcPr>
          <w:p w14:paraId="2B1E570B" w14:textId="77777777" w:rsidR="00000000" w:rsidRDefault="006A6AFD">
            <w:pPr>
              <w:spacing w:after="100"/>
              <w:rPr>
                <w:rFonts w:eastAsia="Times New Roman"/>
                <w:sz w:val="20"/>
                <w:szCs w:val="20"/>
              </w:rPr>
            </w:pPr>
          </w:p>
        </w:tc>
        <w:tc>
          <w:tcPr>
            <w:tcW w:w="0" w:type="auto"/>
            <w:gridSpan w:val="3"/>
            <w:vAlign w:val="center"/>
            <w:hideMark/>
          </w:tcPr>
          <w:p w14:paraId="45FE0BB3" w14:textId="77777777" w:rsidR="00000000" w:rsidRDefault="006A6AFD">
            <w:pPr>
              <w:spacing w:after="100"/>
              <w:rPr>
                <w:rFonts w:eastAsia="Times New Roman"/>
                <w:sz w:val="20"/>
                <w:szCs w:val="20"/>
              </w:rPr>
            </w:pPr>
          </w:p>
        </w:tc>
        <w:tc>
          <w:tcPr>
            <w:tcW w:w="0" w:type="auto"/>
            <w:gridSpan w:val="3"/>
            <w:vAlign w:val="center"/>
            <w:hideMark/>
          </w:tcPr>
          <w:p w14:paraId="3E13AF8A" w14:textId="77777777" w:rsidR="00000000" w:rsidRDefault="006A6AFD">
            <w:pPr>
              <w:spacing w:after="100"/>
              <w:rPr>
                <w:rFonts w:eastAsia="Times New Roman"/>
                <w:sz w:val="20"/>
                <w:szCs w:val="20"/>
              </w:rPr>
            </w:pPr>
          </w:p>
        </w:tc>
      </w:tr>
      <w:tr w:rsidR="00000000" w14:paraId="230A1E5C" w14:textId="77777777">
        <w:trPr>
          <w:divId w:val="1695301625"/>
        </w:trPr>
        <w:tc>
          <w:tcPr>
            <w:tcW w:w="0" w:type="auto"/>
            <w:gridSpan w:val="3"/>
            <w:vAlign w:val="center"/>
            <w:hideMark/>
          </w:tcPr>
          <w:p w14:paraId="4545A8D2" w14:textId="77777777" w:rsidR="00000000" w:rsidRDefault="006A6AFD">
            <w:pPr>
              <w:spacing w:after="100"/>
              <w:rPr>
                <w:rFonts w:eastAsia="Times New Roman"/>
                <w:sz w:val="20"/>
                <w:szCs w:val="20"/>
              </w:rPr>
            </w:pPr>
          </w:p>
        </w:tc>
        <w:tc>
          <w:tcPr>
            <w:tcW w:w="0" w:type="auto"/>
            <w:gridSpan w:val="3"/>
            <w:vAlign w:val="center"/>
            <w:hideMark/>
          </w:tcPr>
          <w:p w14:paraId="1C6A60E0" w14:textId="77777777" w:rsidR="00000000" w:rsidRDefault="006A6AFD">
            <w:pPr>
              <w:spacing w:after="100"/>
              <w:rPr>
                <w:rFonts w:eastAsia="Times New Roman"/>
                <w:sz w:val="20"/>
                <w:szCs w:val="20"/>
              </w:rPr>
            </w:pPr>
          </w:p>
        </w:tc>
        <w:tc>
          <w:tcPr>
            <w:tcW w:w="0" w:type="auto"/>
            <w:gridSpan w:val="3"/>
            <w:vAlign w:val="center"/>
            <w:hideMark/>
          </w:tcPr>
          <w:p w14:paraId="38132A06" w14:textId="77777777" w:rsidR="00000000" w:rsidRDefault="006A6AFD">
            <w:pPr>
              <w:spacing w:after="100"/>
              <w:rPr>
                <w:rFonts w:eastAsia="Times New Roman"/>
                <w:sz w:val="20"/>
                <w:szCs w:val="20"/>
              </w:rPr>
            </w:pPr>
          </w:p>
        </w:tc>
        <w:tc>
          <w:tcPr>
            <w:tcW w:w="0" w:type="auto"/>
            <w:gridSpan w:val="3"/>
            <w:vAlign w:val="center"/>
            <w:hideMark/>
          </w:tcPr>
          <w:p w14:paraId="523FE7F1" w14:textId="77777777" w:rsidR="00000000" w:rsidRDefault="006A6AFD">
            <w:pPr>
              <w:spacing w:after="100"/>
              <w:rPr>
                <w:rFonts w:eastAsia="Times New Roman"/>
                <w:sz w:val="20"/>
                <w:szCs w:val="20"/>
              </w:rPr>
            </w:pPr>
          </w:p>
        </w:tc>
        <w:tc>
          <w:tcPr>
            <w:tcW w:w="0" w:type="auto"/>
            <w:gridSpan w:val="3"/>
            <w:vAlign w:val="center"/>
            <w:hideMark/>
          </w:tcPr>
          <w:p w14:paraId="78B1F87E" w14:textId="77777777" w:rsidR="00000000" w:rsidRDefault="006A6AFD">
            <w:pPr>
              <w:spacing w:after="100"/>
              <w:rPr>
                <w:rFonts w:eastAsia="Times New Roman"/>
                <w:sz w:val="20"/>
                <w:szCs w:val="20"/>
              </w:rPr>
            </w:pPr>
          </w:p>
        </w:tc>
        <w:tc>
          <w:tcPr>
            <w:tcW w:w="0" w:type="auto"/>
            <w:gridSpan w:val="3"/>
            <w:vAlign w:val="center"/>
            <w:hideMark/>
          </w:tcPr>
          <w:p w14:paraId="5E96E1D9" w14:textId="77777777" w:rsidR="00000000" w:rsidRDefault="006A6AFD">
            <w:pPr>
              <w:spacing w:after="100"/>
              <w:rPr>
                <w:rFonts w:eastAsia="Times New Roman"/>
                <w:sz w:val="20"/>
                <w:szCs w:val="20"/>
              </w:rPr>
            </w:pPr>
          </w:p>
        </w:tc>
        <w:tc>
          <w:tcPr>
            <w:tcW w:w="0" w:type="auto"/>
            <w:vAlign w:val="center"/>
            <w:hideMark/>
          </w:tcPr>
          <w:p w14:paraId="5D632735" w14:textId="77777777" w:rsidR="00000000" w:rsidRDefault="006A6AFD">
            <w:pPr>
              <w:spacing w:after="100"/>
              <w:rPr>
                <w:rFonts w:eastAsia="Times New Roman"/>
                <w:sz w:val="20"/>
                <w:szCs w:val="20"/>
              </w:rPr>
            </w:pPr>
          </w:p>
        </w:tc>
        <w:tc>
          <w:tcPr>
            <w:tcW w:w="0" w:type="auto"/>
            <w:vAlign w:val="center"/>
            <w:hideMark/>
          </w:tcPr>
          <w:p w14:paraId="3FE4133E" w14:textId="77777777" w:rsidR="00000000" w:rsidRDefault="006A6AFD">
            <w:pPr>
              <w:spacing w:after="100"/>
              <w:rPr>
                <w:rFonts w:eastAsia="Times New Roman"/>
                <w:sz w:val="20"/>
                <w:szCs w:val="20"/>
              </w:rPr>
            </w:pPr>
          </w:p>
        </w:tc>
        <w:tc>
          <w:tcPr>
            <w:tcW w:w="0" w:type="auto"/>
            <w:vAlign w:val="center"/>
            <w:hideMark/>
          </w:tcPr>
          <w:p w14:paraId="2BC2F616" w14:textId="77777777" w:rsidR="00000000" w:rsidRDefault="006A6AFD">
            <w:pPr>
              <w:spacing w:after="100"/>
              <w:rPr>
                <w:rFonts w:eastAsia="Times New Roman"/>
                <w:sz w:val="20"/>
                <w:szCs w:val="20"/>
              </w:rPr>
            </w:pPr>
          </w:p>
        </w:tc>
        <w:tc>
          <w:tcPr>
            <w:tcW w:w="0" w:type="auto"/>
            <w:vAlign w:val="center"/>
            <w:hideMark/>
          </w:tcPr>
          <w:p w14:paraId="7167652F" w14:textId="77777777" w:rsidR="00000000" w:rsidRDefault="006A6AFD">
            <w:pPr>
              <w:spacing w:after="100"/>
              <w:rPr>
                <w:rFonts w:eastAsia="Times New Roman"/>
                <w:sz w:val="20"/>
                <w:szCs w:val="20"/>
              </w:rPr>
            </w:pPr>
          </w:p>
        </w:tc>
        <w:tc>
          <w:tcPr>
            <w:tcW w:w="0" w:type="auto"/>
            <w:vAlign w:val="center"/>
            <w:hideMark/>
          </w:tcPr>
          <w:p w14:paraId="26A1A8F2" w14:textId="77777777" w:rsidR="00000000" w:rsidRDefault="006A6AFD">
            <w:pPr>
              <w:spacing w:after="100"/>
              <w:rPr>
                <w:rFonts w:eastAsia="Times New Roman"/>
                <w:sz w:val="20"/>
                <w:szCs w:val="20"/>
              </w:rPr>
            </w:pPr>
          </w:p>
        </w:tc>
        <w:tc>
          <w:tcPr>
            <w:tcW w:w="0" w:type="auto"/>
            <w:vAlign w:val="center"/>
            <w:hideMark/>
          </w:tcPr>
          <w:p w14:paraId="22DB22E8" w14:textId="77777777" w:rsidR="00000000" w:rsidRDefault="006A6AFD">
            <w:pPr>
              <w:spacing w:after="100"/>
              <w:rPr>
                <w:rFonts w:eastAsia="Times New Roman"/>
                <w:sz w:val="20"/>
                <w:szCs w:val="20"/>
              </w:rPr>
            </w:pPr>
          </w:p>
        </w:tc>
        <w:tc>
          <w:tcPr>
            <w:tcW w:w="0" w:type="auto"/>
            <w:vAlign w:val="center"/>
            <w:hideMark/>
          </w:tcPr>
          <w:p w14:paraId="4BD6F3B3" w14:textId="77777777" w:rsidR="00000000" w:rsidRDefault="006A6AFD">
            <w:pPr>
              <w:spacing w:after="100"/>
              <w:rPr>
                <w:rFonts w:eastAsia="Times New Roman"/>
                <w:sz w:val="20"/>
                <w:szCs w:val="20"/>
              </w:rPr>
            </w:pPr>
          </w:p>
        </w:tc>
        <w:tc>
          <w:tcPr>
            <w:tcW w:w="0" w:type="auto"/>
            <w:gridSpan w:val="3"/>
            <w:vAlign w:val="center"/>
            <w:hideMark/>
          </w:tcPr>
          <w:p w14:paraId="104FF691" w14:textId="77777777" w:rsidR="00000000" w:rsidRDefault="006A6AFD">
            <w:pPr>
              <w:spacing w:after="100"/>
              <w:rPr>
                <w:rFonts w:eastAsia="Times New Roman"/>
                <w:sz w:val="20"/>
                <w:szCs w:val="20"/>
              </w:rPr>
            </w:pPr>
          </w:p>
        </w:tc>
        <w:tc>
          <w:tcPr>
            <w:tcW w:w="0" w:type="auto"/>
            <w:gridSpan w:val="3"/>
            <w:vAlign w:val="center"/>
            <w:hideMark/>
          </w:tcPr>
          <w:p w14:paraId="66B2D8AA" w14:textId="77777777" w:rsidR="00000000" w:rsidRDefault="006A6AFD">
            <w:pPr>
              <w:spacing w:after="100"/>
              <w:rPr>
                <w:rFonts w:eastAsia="Times New Roman"/>
                <w:sz w:val="20"/>
                <w:szCs w:val="20"/>
              </w:rPr>
            </w:pPr>
          </w:p>
        </w:tc>
        <w:tc>
          <w:tcPr>
            <w:tcW w:w="0" w:type="auto"/>
            <w:gridSpan w:val="3"/>
            <w:vAlign w:val="center"/>
            <w:hideMark/>
          </w:tcPr>
          <w:p w14:paraId="762ED03D" w14:textId="77777777" w:rsidR="00000000" w:rsidRDefault="006A6AFD">
            <w:pPr>
              <w:spacing w:after="100"/>
              <w:rPr>
                <w:rFonts w:eastAsia="Times New Roman"/>
                <w:sz w:val="20"/>
                <w:szCs w:val="20"/>
              </w:rPr>
            </w:pPr>
          </w:p>
        </w:tc>
        <w:tc>
          <w:tcPr>
            <w:tcW w:w="0" w:type="auto"/>
            <w:gridSpan w:val="3"/>
            <w:vAlign w:val="center"/>
            <w:hideMark/>
          </w:tcPr>
          <w:p w14:paraId="7CF7B63B" w14:textId="77777777" w:rsidR="00000000" w:rsidRDefault="006A6AFD">
            <w:pPr>
              <w:spacing w:after="100"/>
              <w:rPr>
                <w:rFonts w:eastAsia="Times New Roman"/>
                <w:sz w:val="20"/>
                <w:szCs w:val="20"/>
              </w:rPr>
            </w:pPr>
          </w:p>
        </w:tc>
        <w:tc>
          <w:tcPr>
            <w:tcW w:w="0" w:type="auto"/>
            <w:gridSpan w:val="3"/>
            <w:vAlign w:val="center"/>
            <w:hideMark/>
          </w:tcPr>
          <w:p w14:paraId="46170239" w14:textId="77777777" w:rsidR="00000000" w:rsidRDefault="006A6AFD">
            <w:pPr>
              <w:spacing w:after="100"/>
              <w:rPr>
                <w:rFonts w:eastAsia="Times New Roman"/>
                <w:sz w:val="20"/>
                <w:szCs w:val="20"/>
              </w:rPr>
            </w:pPr>
          </w:p>
        </w:tc>
        <w:tc>
          <w:tcPr>
            <w:tcW w:w="0" w:type="auto"/>
            <w:gridSpan w:val="3"/>
            <w:vAlign w:val="center"/>
            <w:hideMark/>
          </w:tcPr>
          <w:p w14:paraId="7BBD2A3B" w14:textId="77777777" w:rsidR="00000000" w:rsidRDefault="006A6AFD">
            <w:pPr>
              <w:spacing w:after="100"/>
              <w:rPr>
                <w:rFonts w:eastAsia="Times New Roman"/>
                <w:sz w:val="20"/>
                <w:szCs w:val="20"/>
              </w:rPr>
            </w:pPr>
          </w:p>
        </w:tc>
      </w:tr>
    </w:tbl>
    <w:p w14:paraId="563B6BE3" w14:textId="77777777" w:rsidR="00000000" w:rsidRDefault="006A6AFD">
      <w:pPr>
        <w:divId w:val="1695301625"/>
        <w:rPr>
          <w:rFonts w:eastAsia="Times New Roman"/>
        </w:rPr>
      </w:pPr>
      <w:r>
        <w:rPr>
          <w:rFonts w:eastAsia="Times New Roman"/>
          <w:color w:val="000000"/>
          <w:sz w:val="16"/>
          <w:szCs w:val="16"/>
        </w:rPr>
        <w:t>______________</w:t>
      </w:r>
    </w:p>
    <w:p w14:paraId="40A6D3B5" w14:textId="77777777" w:rsidR="00000000" w:rsidRDefault="006A6AFD">
      <w:pPr>
        <w:ind w:hanging="360"/>
        <w:divId w:val="1460302591"/>
        <w:rPr>
          <w:rFonts w:eastAsia="Times New Roman"/>
        </w:rPr>
      </w:pPr>
      <w:r>
        <w:rPr>
          <w:rFonts w:eastAsia="Times New Roman"/>
          <w:color w:val="000000"/>
          <w:sz w:val="16"/>
          <w:szCs w:val="16"/>
        </w:rPr>
        <w:t>(1)For the quarter ended April 2, 2021, includes a $15 million accrual for a value added tax obligation.</w:t>
      </w:r>
    </w:p>
    <w:p w14:paraId="5B14A457" w14:textId="77777777" w:rsidR="00000000" w:rsidRDefault="006A6AFD">
      <w:pPr>
        <w:ind w:hanging="360"/>
        <w:divId w:val="1101490625"/>
        <w:rPr>
          <w:rFonts w:eastAsia="Times New Roman"/>
        </w:rPr>
      </w:pPr>
      <w:r>
        <w:rPr>
          <w:rFonts w:eastAsia="Times New Roman"/>
          <w:color w:val="000000"/>
          <w:sz w:val="16"/>
          <w:szCs w:val="16"/>
        </w:rPr>
        <w:t>*Not meaningful</w:t>
      </w:r>
    </w:p>
    <w:p w14:paraId="41F1726D" w14:textId="77777777" w:rsidR="00000000" w:rsidRDefault="006A6AFD">
      <w:pPr>
        <w:divId w:val="1196187838"/>
        <w:rPr>
          <w:rFonts w:eastAsia="Times New Roman"/>
        </w:rPr>
      </w:pPr>
      <w:r>
        <w:rPr>
          <w:rFonts w:eastAsia="Times New Roman"/>
          <w:b/>
          <w:bCs/>
          <w:color w:val="000000"/>
          <w:sz w:val="20"/>
          <w:szCs w:val="20"/>
        </w:rPr>
        <w:t>LIQUIDITY, CAPITAL RESOURCES AND FINANCIAL STRATEGIES</w:t>
      </w:r>
    </w:p>
    <w:p w14:paraId="66BF8AC0" w14:textId="77777777" w:rsidR="00000000" w:rsidRDefault="006A6AFD">
      <w:pPr>
        <w:divId w:val="1527400550"/>
        <w:rPr>
          <w:rFonts w:eastAsia="Times New Roman"/>
        </w:rPr>
      </w:pPr>
      <w:r>
        <w:rPr>
          <w:rFonts w:eastAsia="Times New Roman"/>
          <w:b/>
          <w:bCs/>
          <w:color w:val="000000"/>
          <w:sz w:val="20"/>
          <w:szCs w:val="20"/>
        </w:rPr>
        <w:t>Cash Flows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470"/>
        <w:gridCol w:w="39"/>
        <w:gridCol w:w="120"/>
        <w:gridCol w:w="1008"/>
        <w:gridCol w:w="36"/>
        <w:gridCol w:w="36"/>
        <w:gridCol w:w="36"/>
        <w:gridCol w:w="36"/>
        <w:gridCol w:w="121"/>
        <w:gridCol w:w="968"/>
        <w:gridCol w:w="36"/>
        <w:gridCol w:w="36"/>
        <w:gridCol w:w="36"/>
        <w:gridCol w:w="36"/>
        <w:gridCol w:w="36"/>
        <w:gridCol w:w="36"/>
        <w:gridCol w:w="36"/>
        <w:gridCol w:w="36"/>
        <w:gridCol w:w="36"/>
        <w:gridCol w:w="36"/>
        <w:gridCol w:w="36"/>
      </w:tblGrid>
      <w:tr w:rsidR="00000000" w14:paraId="429FD626" w14:textId="77777777">
        <w:trPr>
          <w:divId w:val="1527400550"/>
        </w:trPr>
        <w:tc>
          <w:tcPr>
            <w:tcW w:w="50" w:type="pct"/>
            <w:vAlign w:val="center"/>
            <w:hideMark/>
          </w:tcPr>
          <w:p w14:paraId="5D3AC8B5" w14:textId="77777777" w:rsidR="00000000" w:rsidRDefault="006A6AFD">
            <w:pPr>
              <w:rPr>
                <w:rFonts w:eastAsia="Times New Roman"/>
              </w:rPr>
            </w:pPr>
          </w:p>
        </w:tc>
        <w:tc>
          <w:tcPr>
            <w:tcW w:w="3472" w:type="pct"/>
            <w:vAlign w:val="center"/>
            <w:hideMark/>
          </w:tcPr>
          <w:p w14:paraId="3332A33E" w14:textId="77777777" w:rsidR="00000000" w:rsidRDefault="006A6AFD">
            <w:pPr>
              <w:spacing w:after="100"/>
              <w:rPr>
                <w:rFonts w:eastAsia="Times New Roman"/>
                <w:sz w:val="20"/>
                <w:szCs w:val="20"/>
              </w:rPr>
            </w:pPr>
          </w:p>
        </w:tc>
        <w:tc>
          <w:tcPr>
            <w:tcW w:w="5" w:type="pct"/>
            <w:vAlign w:val="center"/>
            <w:hideMark/>
          </w:tcPr>
          <w:p w14:paraId="38AD530C" w14:textId="77777777" w:rsidR="00000000" w:rsidRDefault="006A6AFD">
            <w:pPr>
              <w:spacing w:after="100"/>
              <w:rPr>
                <w:rFonts w:eastAsia="Times New Roman"/>
                <w:sz w:val="20"/>
                <w:szCs w:val="20"/>
              </w:rPr>
            </w:pPr>
          </w:p>
        </w:tc>
        <w:tc>
          <w:tcPr>
            <w:tcW w:w="50" w:type="pct"/>
            <w:vAlign w:val="center"/>
            <w:hideMark/>
          </w:tcPr>
          <w:p w14:paraId="6C57BECF" w14:textId="77777777" w:rsidR="00000000" w:rsidRDefault="006A6AFD">
            <w:pPr>
              <w:spacing w:after="100"/>
              <w:rPr>
                <w:rFonts w:eastAsia="Times New Roman"/>
                <w:sz w:val="20"/>
                <w:szCs w:val="20"/>
              </w:rPr>
            </w:pPr>
          </w:p>
        </w:tc>
        <w:tc>
          <w:tcPr>
            <w:tcW w:w="663" w:type="pct"/>
            <w:vAlign w:val="center"/>
            <w:hideMark/>
          </w:tcPr>
          <w:p w14:paraId="7D400807" w14:textId="77777777" w:rsidR="00000000" w:rsidRDefault="006A6AFD">
            <w:pPr>
              <w:spacing w:after="100"/>
              <w:rPr>
                <w:rFonts w:eastAsia="Times New Roman"/>
                <w:sz w:val="20"/>
                <w:szCs w:val="20"/>
              </w:rPr>
            </w:pPr>
          </w:p>
        </w:tc>
        <w:tc>
          <w:tcPr>
            <w:tcW w:w="5" w:type="pct"/>
            <w:vAlign w:val="center"/>
            <w:hideMark/>
          </w:tcPr>
          <w:p w14:paraId="1C80E610" w14:textId="77777777" w:rsidR="00000000" w:rsidRDefault="006A6AFD">
            <w:pPr>
              <w:spacing w:after="100"/>
              <w:rPr>
                <w:rFonts w:eastAsia="Times New Roman"/>
                <w:sz w:val="20"/>
                <w:szCs w:val="20"/>
              </w:rPr>
            </w:pPr>
          </w:p>
        </w:tc>
        <w:tc>
          <w:tcPr>
            <w:tcW w:w="5" w:type="pct"/>
            <w:vAlign w:val="center"/>
            <w:hideMark/>
          </w:tcPr>
          <w:p w14:paraId="1806AE7C" w14:textId="77777777" w:rsidR="00000000" w:rsidRDefault="006A6AFD">
            <w:pPr>
              <w:spacing w:after="100"/>
              <w:rPr>
                <w:rFonts w:eastAsia="Times New Roman"/>
                <w:sz w:val="20"/>
                <w:szCs w:val="20"/>
              </w:rPr>
            </w:pPr>
          </w:p>
        </w:tc>
        <w:tc>
          <w:tcPr>
            <w:tcW w:w="25" w:type="pct"/>
            <w:vAlign w:val="center"/>
            <w:hideMark/>
          </w:tcPr>
          <w:p w14:paraId="53608723" w14:textId="77777777" w:rsidR="00000000" w:rsidRDefault="006A6AFD">
            <w:pPr>
              <w:spacing w:after="100"/>
              <w:rPr>
                <w:rFonts w:eastAsia="Times New Roman"/>
                <w:sz w:val="20"/>
                <w:szCs w:val="20"/>
              </w:rPr>
            </w:pPr>
          </w:p>
        </w:tc>
        <w:tc>
          <w:tcPr>
            <w:tcW w:w="5" w:type="pct"/>
            <w:vAlign w:val="center"/>
            <w:hideMark/>
          </w:tcPr>
          <w:p w14:paraId="392D3D7B" w14:textId="77777777" w:rsidR="00000000" w:rsidRDefault="006A6AFD">
            <w:pPr>
              <w:spacing w:after="100"/>
              <w:rPr>
                <w:rFonts w:eastAsia="Times New Roman"/>
                <w:sz w:val="20"/>
                <w:szCs w:val="20"/>
              </w:rPr>
            </w:pPr>
          </w:p>
        </w:tc>
        <w:tc>
          <w:tcPr>
            <w:tcW w:w="50" w:type="pct"/>
            <w:vAlign w:val="center"/>
            <w:hideMark/>
          </w:tcPr>
          <w:p w14:paraId="179C6384" w14:textId="77777777" w:rsidR="00000000" w:rsidRDefault="006A6AFD">
            <w:pPr>
              <w:spacing w:after="100"/>
              <w:rPr>
                <w:rFonts w:eastAsia="Times New Roman"/>
                <w:sz w:val="20"/>
                <w:szCs w:val="20"/>
              </w:rPr>
            </w:pPr>
          </w:p>
        </w:tc>
        <w:tc>
          <w:tcPr>
            <w:tcW w:w="663" w:type="pct"/>
            <w:vAlign w:val="center"/>
            <w:hideMark/>
          </w:tcPr>
          <w:p w14:paraId="65A26B89" w14:textId="77777777" w:rsidR="00000000" w:rsidRDefault="006A6AFD">
            <w:pPr>
              <w:spacing w:after="100"/>
              <w:rPr>
                <w:rFonts w:eastAsia="Times New Roman"/>
                <w:sz w:val="20"/>
                <w:szCs w:val="20"/>
              </w:rPr>
            </w:pPr>
          </w:p>
        </w:tc>
        <w:tc>
          <w:tcPr>
            <w:tcW w:w="5" w:type="pct"/>
            <w:vAlign w:val="center"/>
            <w:hideMark/>
          </w:tcPr>
          <w:p w14:paraId="23044388" w14:textId="77777777" w:rsidR="00000000" w:rsidRDefault="006A6AFD">
            <w:pPr>
              <w:spacing w:after="100"/>
              <w:rPr>
                <w:rFonts w:eastAsia="Times New Roman"/>
                <w:sz w:val="20"/>
                <w:szCs w:val="20"/>
              </w:rPr>
            </w:pPr>
          </w:p>
        </w:tc>
        <w:tc>
          <w:tcPr>
            <w:tcW w:w="0" w:type="auto"/>
            <w:vAlign w:val="center"/>
            <w:hideMark/>
          </w:tcPr>
          <w:p w14:paraId="759F8D4C" w14:textId="77777777" w:rsidR="00000000" w:rsidRDefault="006A6AFD">
            <w:pPr>
              <w:spacing w:after="100"/>
              <w:rPr>
                <w:rFonts w:eastAsia="Times New Roman"/>
                <w:sz w:val="20"/>
                <w:szCs w:val="20"/>
              </w:rPr>
            </w:pPr>
          </w:p>
        </w:tc>
        <w:tc>
          <w:tcPr>
            <w:tcW w:w="0" w:type="auto"/>
            <w:vAlign w:val="center"/>
            <w:hideMark/>
          </w:tcPr>
          <w:p w14:paraId="04FC9519" w14:textId="77777777" w:rsidR="00000000" w:rsidRDefault="006A6AFD">
            <w:pPr>
              <w:spacing w:after="100"/>
              <w:rPr>
                <w:rFonts w:eastAsia="Times New Roman"/>
                <w:sz w:val="20"/>
                <w:szCs w:val="20"/>
              </w:rPr>
            </w:pPr>
          </w:p>
        </w:tc>
        <w:tc>
          <w:tcPr>
            <w:tcW w:w="0" w:type="auto"/>
            <w:vAlign w:val="center"/>
            <w:hideMark/>
          </w:tcPr>
          <w:p w14:paraId="68F0968D" w14:textId="77777777" w:rsidR="00000000" w:rsidRDefault="006A6AFD">
            <w:pPr>
              <w:spacing w:after="100"/>
              <w:rPr>
                <w:rFonts w:eastAsia="Times New Roman"/>
                <w:sz w:val="20"/>
                <w:szCs w:val="20"/>
              </w:rPr>
            </w:pPr>
          </w:p>
        </w:tc>
        <w:tc>
          <w:tcPr>
            <w:tcW w:w="0" w:type="auto"/>
            <w:vAlign w:val="center"/>
            <w:hideMark/>
          </w:tcPr>
          <w:p w14:paraId="70CCA172" w14:textId="77777777" w:rsidR="00000000" w:rsidRDefault="006A6AFD">
            <w:pPr>
              <w:spacing w:after="100"/>
              <w:rPr>
                <w:rFonts w:eastAsia="Times New Roman"/>
                <w:sz w:val="20"/>
                <w:szCs w:val="20"/>
              </w:rPr>
            </w:pPr>
          </w:p>
        </w:tc>
        <w:tc>
          <w:tcPr>
            <w:tcW w:w="0" w:type="auto"/>
            <w:gridSpan w:val="3"/>
            <w:vAlign w:val="center"/>
            <w:hideMark/>
          </w:tcPr>
          <w:p w14:paraId="755A86C6" w14:textId="77777777" w:rsidR="00000000" w:rsidRDefault="006A6AFD">
            <w:pPr>
              <w:spacing w:after="100"/>
              <w:rPr>
                <w:rFonts w:eastAsia="Times New Roman"/>
                <w:sz w:val="20"/>
                <w:szCs w:val="20"/>
              </w:rPr>
            </w:pPr>
          </w:p>
        </w:tc>
        <w:tc>
          <w:tcPr>
            <w:tcW w:w="0" w:type="auto"/>
            <w:gridSpan w:val="3"/>
            <w:vAlign w:val="center"/>
            <w:hideMark/>
          </w:tcPr>
          <w:p w14:paraId="2CF15D95" w14:textId="77777777" w:rsidR="00000000" w:rsidRDefault="006A6AFD">
            <w:pPr>
              <w:spacing w:after="100"/>
              <w:rPr>
                <w:rFonts w:eastAsia="Times New Roman"/>
                <w:sz w:val="20"/>
                <w:szCs w:val="20"/>
              </w:rPr>
            </w:pPr>
          </w:p>
        </w:tc>
      </w:tr>
      <w:tr w:rsidR="00000000" w14:paraId="6F71D7FB" w14:textId="77777777">
        <w:trPr>
          <w:divId w:val="1527400550"/>
        </w:trPr>
        <w:tc>
          <w:tcPr>
            <w:tcW w:w="0" w:type="auto"/>
            <w:gridSpan w:val="3"/>
            <w:tcMar>
              <w:top w:w="30" w:type="dxa"/>
              <w:left w:w="20" w:type="dxa"/>
              <w:bottom w:w="30" w:type="dxa"/>
              <w:right w:w="20" w:type="dxa"/>
            </w:tcMar>
            <w:vAlign w:val="bottom"/>
            <w:hideMark/>
          </w:tcPr>
          <w:p w14:paraId="08E7526A" w14:textId="77777777" w:rsidR="00000000" w:rsidRDefault="006A6AFD">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2D51617C" w14:textId="77777777" w:rsidR="00000000" w:rsidRDefault="006A6AFD">
            <w:pPr>
              <w:spacing w:after="100"/>
              <w:jc w:val="center"/>
              <w:rPr>
                <w:rFonts w:eastAsia="Times New Roman"/>
              </w:rPr>
            </w:pPr>
            <w:r>
              <w:rPr>
                <w:rFonts w:eastAsia="Times New Roman"/>
                <w:b/>
                <w:bCs/>
                <w:color w:val="000000"/>
                <w:sz w:val="16"/>
                <w:szCs w:val="16"/>
              </w:rPr>
              <w:t>Quarter Ended</w:t>
            </w:r>
          </w:p>
        </w:tc>
        <w:tc>
          <w:tcPr>
            <w:tcW w:w="0" w:type="auto"/>
            <w:vAlign w:val="center"/>
            <w:hideMark/>
          </w:tcPr>
          <w:p w14:paraId="261595A2" w14:textId="77777777" w:rsidR="00000000" w:rsidRDefault="006A6AFD">
            <w:pPr>
              <w:spacing w:after="100"/>
              <w:jc w:val="center"/>
              <w:rPr>
                <w:rFonts w:eastAsia="Times New Roman"/>
              </w:rPr>
            </w:pPr>
          </w:p>
        </w:tc>
        <w:tc>
          <w:tcPr>
            <w:tcW w:w="0" w:type="auto"/>
            <w:vAlign w:val="center"/>
            <w:hideMark/>
          </w:tcPr>
          <w:p w14:paraId="251A3B8C" w14:textId="77777777" w:rsidR="00000000" w:rsidRDefault="006A6AFD">
            <w:pPr>
              <w:spacing w:after="100"/>
              <w:rPr>
                <w:rFonts w:eastAsia="Times New Roman"/>
                <w:sz w:val="20"/>
                <w:szCs w:val="20"/>
              </w:rPr>
            </w:pPr>
          </w:p>
        </w:tc>
        <w:tc>
          <w:tcPr>
            <w:tcW w:w="0" w:type="auto"/>
            <w:vAlign w:val="center"/>
            <w:hideMark/>
          </w:tcPr>
          <w:p w14:paraId="7A6B3F93" w14:textId="77777777" w:rsidR="00000000" w:rsidRDefault="006A6AFD">
            <w:pPr>
              <w:spacing w:after="100"/>
              <w:rPr>
                <w:rFonts w:eastAsia="Times New Roman"/>
                <w:sz w:val="20"/>
                <w:szCs w:val="20"/>
              </w:rPr>
            </w:pPr>
          </w:p>
        </w:tc>
        <w:tc>
          <w:tcPr>
            <w:tcW w:w="0" w:type="auto"/>
            <w:vAlign w:val="center"/>
            <w:hideMark/>
          </w:tcPr>
          <w:p w14:paraId="7F72E2CF" w14:textId="77777777" w:rsidR="00000000" w:rsidRDefault="006A6AFD">
            <w:pPr>
              <w:spacing w:after="100"/>
              <w:rPr>
                <w:rFonts w:eastAsia="Times New Roman"/>
                <w:sz w:val="20"/>
                <w:szCs w:val="20"/>
              </w:rPr>
            </w:pPr>
          </w:p>
        </w:tc>
        <w:tc>
          <w:tcPr>
            <w:tcW w:w="0" w:type="auto"/>
            <w:vAlign w:val="center"/>
            <w:hideMark/>
          </w:tcPr>
          <w:p w14:paraId="75741B81" w14:textId="77777777" w:rsidR="00000000" w:rsidRDefault="006A6AFD">
            <w:pPr>
              <w:spacing w:after="100"/>
              <w:rPr>
                <w:rFonts w:eastAsia="Times New Roman"/>
                <w:sz w:val="20"/>
                <w:szCs w:val="20"/>
              </w:rPr>
            </w:pPr>
          </w:p>
        </w:tc>
        <w:tc>
          <w:tcPr>
            <w:tcW w:w="0" w:type="auto"/>
            <w:vAlign w:val="center"/>
            <w:hideMark/>
          </w:tcPr>
          <w:p w14:paraId="02500AE5" w14:textId="77777777" w:rsidR="00000000" w:rsidRDefault="006A6AFD">
            <w:pPr>
              <w:spacing w:after="100"/>
              <w:rPr>
                <w:rFonts w:eastAsia="Times New Roman"/>
                <w:sz w:val="20"/>
                <w:szCs w:val="20"/>
              </w:rPr>
            </w:pPr>
          </w:p>
        </w:tc>
        <w:tc>
          <w:tcPr>
            <w:tcW w:w="0" w:type="auto"/>
            <w:vAlign w:val="center"/>
            <w:hideMark/>
          </w:tcPr>
          <w:p w14:paraId="53BE9D60" w14:textId="77777777" w:rsidR="00000000" w:rsidRDefault="006A6AFD">
            <w:pPr>
              <w:spacing w:after="100"/>
              <w:rPr>
                <w:rFonts w:eastAsia="Times New Roman"/>
                <w:sz w:val="20"/>
                <w:szCs w:val="20"/>
              </w:rPr>
            </w:pPr>
          </w:p>
        </w:tc>
        <w:tc>
          <w:tcPr>
            <w:tcW w:w="0" w:type="auto"/>
            <w:vAlign w:val="center"/>
            <w:hideMark/>
          </w:tcPr>
          <w:p w14:paraId="52A84FD5" w14:textId="77777777" w:rsidR="00000000" w:rsidRDefault="006A6AFD">
            <w:pPr>
              <w:spacing w:after="100"/>
              <w:rPr>
                <w:rFonts w:eastAsia="Times New Roman"/>
                <w:sz w:val="20"/>
                <w:szCs w:val="20"/>
              </w:rPr>
            </w:pPr>
          </w:p>
        </w:tc>
        <w:tc>
          <w:tcPr>
            <w:tcW w:w="0" w:type="auto"/>
            <w:vAlign w:val="center"/>
            <w:hideMark/>
          </w:tcPr>
          <w:p w14:paraId="1E0B74B3" w14:textId="77777777" w:rsidR="00000000" w:rsidRDefault="006A6AFD">
            <w:pPr>
              <w:spacing w:after="100"/>
              <w:rPr>
                <w:rFonts w:eastAsia="Times New Roman"/>
                <w:sz w:val="20"/>
                <w:szCs w:val="20"/>
              </w:rPr>
            </w:pPr>
          </w:p>
        </w:tc>
        <w:tc>
          <w:tcPr>
            <w:tcW w:w="0" w:type="auto"/>
            <w:vAlign w:val="center"/>
            <w:hideMark/>
          </w:tcPr>
          <w:p w14:paraId="3888B418" w14:textId="77777777" w:rsidR="00000000" w:rsidRDefault="006A6AFD">
            <w:pPr>
              <w:spacing w:after="100"/>
              <w:rPr>
                <w:rFonts w:eastAsia="Times New Roman"/>
                <w:sz w:val="20"/>
                <w:szCs w:val="20"/>
              </w:rPr>
            </w:pPr>
          </w:p>
        </w:tc>
      </w:tr>
      <w:tr w:rsidR="00000000" w14:paraId="059AAB3F" w14:textId="77777777">
        <w:trPr>
          <w:divId w:val="1527400550"/>
        </w:trPr>
        <w:tc>
          <w:tcPr>
            <w:tcW w:w="0" w:type="auto"/>
            <w:gridSpan w:val="3"/>
            <w:tcMar>
              <w:top w:w="30" w:type="dxa"/>
              <w:left w:w="20" w:type="dxa"/>
              <w:bottom w:w="30" w:type="dxa"/>
              <w:right w:w="20" w:type="dxa"/>
            </w:tcMar>
            <w:vAlign w:val="bottom"/>
            <w:hideMark/>
          </w:tcPr>
          <w:p w14:paraId="7D779B29" w14:textId="77777777" w:rsidR="00000000" w:rsidRDefault="006A6AFD">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70887225" w14:textId="77777777" w:rsidR="00000000" w:rsidRDefault="006A6AFD">
            <w:pPr>
              <w:spacing w:after="100"/>
              <w:jc w:val="center"/>
              <w:rPr>
                <w:rFonts w:eastAsia="Times New Roman"/>
              </w:rPr>
            </w:pPr>
            <w:r>
              <w:rPr>
                <w:rFonts w:eastAsia="Times New Roman"/>
                <w:b/>
                <w:bCs/>
                <w:color w:val="000000"/>
                <w:sz w:val="16"/>
                <w:szCs w:val="16"/>
              </w:rPr>
              <w:t>April 1, 2022</w:t>
            </w:r>
          </w:p>
        </w:tc>
        <w:tc>
          <w:tcPr>
            <w:tcW w:w="0" w:type="auto"/>
            <w:gridSpan w:val="3"/>
            <w:tcBorders>
              <w:top w:val="single" w:sz="8" w:space="0" w:color="000000"/>
            </w:tcBorders>
            <w:tcMar>
              <w:top w:w="0" w:type="dxa"/>
              <w:left w:w="20" w:type="dxa"/>
              <w:bottom w:w="0" w:type="dxa"/>
              <w:right w:w="20" w:type="dxa"/>
            </w:tcMar>
            <w:vAlign w:val="center"/>
            <w:hideMark/>
          </w:tcPr>
          <w:p w14:paraId="3D8FF831"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31484A" w14:textId="77777777" w:rsidR="00000000" w:rsidRDefault="006A6AFD">
            <w:pPr>
              <w:spacing w:after="100"/>
              <w:jc w:val="center"/>
              <w:rPr>
                <w:rFonts w:eastAsia="Times New Roman"/>
              </w:rPr>
            </w:pPr>
            <w:r>
              <w:rPr>
                <w:rFonts w:eastAsia="Times New Roman"/>
                <w:b/>
                <w:bCs/>
                <w:color w:val="000000"/>
                <w:sz w:val="16"/>
                <w:szCs w:val="16"/>
              </w:rPr>
              <w:t>April 2, 2021</w:t>
            </w:r>
          </w:p>
        </w:tc>
        <w:tc>
          <w:tcPr>
            <w:tcW w:w="0" w:type="auto"/>
            <w:vAlign w:val="center"/>
            <w:hideMark/>
          </w:tcPr>
          <w:p w14:paraId="18AF2C95" w14:textId="77777777" w:rsidR="00000000" w:rsidRDefault="006A6AFD">
            <w:pPr>
              <w:spacing w:after="100"/>
              <w:jc w:val="center"/>
              <w:rPr>
                <w:rFonts w:eastAsia="Times New Roman"/>
              </w:rPr>
            </w:pPr>
          </w:p>
        </w:tc>
        <w:tc>
          <w:tcPr>
            <w:tcW w:w="0" w:type="auto"/>
            <w:vAlign w:val="center"/>
            <w:hideMark/>
          </w:tcPr>
          <w:p w14:paraId="134E009C" w14:textId="77777777" w:rsidR="00000000" w:rsidRDefault="006A6AFD">
            <w:pPr>
              <w:spacing w:after="100"/>
              <w:rPr>
                <w:rFonts w:eastAsia="Times New Roman"/>
                <w:sz w:val="20"/>
                <w:szCs w:val="20"/>
              </w:rPr>
            </w:pPr>
          </w:p>
        </w:tc>
        <w:tc>
          <w:tcPr>
            <w:tcW w:w="0" w:type="auto"/>
            <w:vAlign w:val="center"/>
            <w:hideMark/>
          </w:tcPr>
          <w:p w14:paraId="327A2828" w14:textId="77777777" w:rsidR="00000000" w:rsidRDefault="006A6AFD">
            <w:pPr>
              <w:spacing w:after="100"/>
              <w:rPr>
                <w:rFonts w:eastAsia="Times New Roman"/>
                <w:sz w:val="20"/>
                <w:szCs w:val="20"/>
              </w:rPr>
            </w:pPr>
          </w:p>
        </w:tc>
        <w:tc>
          <w:tcPr>
            <w:tcW w:w="0" w:type="auto"/>
            <w:vAlign w:val="center"/>
            <w:hideMark/>
          </w:tcPr>
          <w:p w14:paraId="136344F3" w14:textId="77777777" w:rsidR="00000000" w:rsidRDefault="006A6AFD">
            <w:pPr>
              <w:spacing w:after="100"/>
              <w:rPr>
                <w:rFonts w:eastAsia="Times New Roman"/>
                <w:sz w:val="20"/>
                <w:szCs w:val="20"/>
              </w:rPr>
            </w:pPr>
          </w:p>
        </w:tc>
        <w:tc>
          <w:tcPr>
            <w:tcW w:w="0" w:type="auto"/>
            <w:gridSpan w:val="3"/>
            <w:vAlign w:val="center"/>
            <w:hideMark/>
          </w:tcPr>
          <w:p w14:paraId="6258DD84" w14:textId="77777777" w:rsidR="00000000" w:rsidRDefault="006A6AFD">
            <w:pPr>
              <w:spacing w:after="100"/>
              <w:rPr>
                <w:rFonts w:eastAsia="Times New Roman"/>
                <w:sz w:val="20"/>
                <w:szCs w:val="20"/>
              </w:rPr>
            </w:pPr>
          </w:p>
        </w:tc>
        <w:tc>
          <w:tcPr>
            <w:tcW w:w="0" w:type="auto"/>
            <w:gridSpan w:val="3"/>
            <w:vAlign w:val="center"/>
            <w:hideMark/>
          </w:tcPr>
          <w:p w14:paraId="0636F67C" w14:textId="77777777" w:rsidR="00000000" w:rsidRDefault="006A6AFD">
            <w:pPr>
              <w:spacing w:after="100"/>
              <w:rPr>
                <w:rFonts w:eastAsia="Times New Roman"/>
                <w:sz w:val="20"/>
                <w:szCs w:val="20"/>
              </w:rPr>
            </w:pPr>
          </w:p>
        </w:tc>
      </w:tr>
      <w:tr w:rsidR="00000000" w14:paraId="29C789FC" w14:textId="77777777">
        <w:trPr>
          <w:divId w:val="1527400550"/>
          <w:trHeight w:val="60"/>
        </w:trPr>
        <w:tc>
          <w:tcPr>
            <w:tcW w:w="0" w:type="auto"/>
            <w:gridSpan w:val="3"/>
            <w:tcMar>
              <w:top w:w="0" w:type="dxa"/>
              <w:left w:w="20" w:type="dxa"/>
              <w:bottom w:w="0" w:type="dxa"/>
              <w:right w:w="20" w:type="dxa"/>
            </w:tcMar>
            <w:vAlign w:val="center"/>
            <w:hideMark/>
          </w:tcPr>
          <w:p w14:paraId="19A84C35"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8804932"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C84E8FE"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1EB2C58" w14:textId="77777777" w:rsidR="00000000" w:rsidRDefault="006A6AFD">
            <w:pPr>
              <w:spacing w:after="100"/>
              <w:rPr>
                <w:rFonts w:eastAsia="Times New Roman"/>
                <w:sz w:val="20"/>
                <w:szCs w:val="20"/>
              </w:rPr>
            </w:pPr>
          </w:p>
        </w:tc>
        <w:tc>
          <w:tcPr>
            <w:tcW w:w="0" w:type="auto"/>
            <w:vAlign w:val="center"/>
            <w:hideMark/>
          </w:tcPr>
          <w:p w14:paraId="2610FE2B" w14:textId="77777777" w:rsidR="00000000" w:rsidRDefault="006A6AFD">
            <w:pPr>
              <w:spacing w:after="100"/>
              <w:rPr>
                <w:rFonts w:eastAsia="Times New Roman"/>
                <w:sz w:val="20"/>
                <w:szCs w:val="20"/>
              </w:rPr>
            </w:pPr>
          </w:p>
        </w:tc>
        <w:tc>
          <w:tcPr>
            <w:tcW w:w="0" w:type="auto"/>
            <w:vAlign w:val="center"/>
            <w:hideMark/>
          </w:tcPr>
          <w:p w14:paraId="74F3750F" w14:textId="77777777" w:rsidR="00000000" w:rsidRDefault="006A6AFD">
            <w:pPr>
              <w:spacing w:after="100"/>
              <w:rPr>
                <w:rFonts w:eastAsia="Times New Roman"/>
                <w:sz w:val="20"/>
                <w:szCs w:val="20"/>
              </w:rPr>
            </w:pPr>
          </w:p>
        </w:tc>
        <w:tc>
          <w:tcPr>
            <w:tcW w:w="0" w:type="auto"/>
            <w:vAlign w:val="center"/>
            <w:hideMark/>
          </w:tcPr>
          <w:p w14:paraId="3ADEBE8E" w14:textId="77777777" w:rsidR="00000000" w:rsidRDefault="006A6AFD">
            <w:pPr>
              <w:spacing w:after="100"/>
              <w:rPr>
                <w:rFonts w:eastAsia="Times New Roman"/>
                <w:sz w:val="20"/>
                <w:szCs w:val="20"/>
              </w:rPr>
            </w:pPr>
          </w:p>
        </w:tc>
        <w:tc>
          <w:tcPr>
            <w:tcW w:w="0" w:type="auto"/>
            <w:vAlign w:val="center"/>
            <w:hideMark/>
          </w:tcPr>
          <w:p w14:paraId="0E411C0A" w14:textId="77777777" w:rsidR="00000000" w:rsidRDefault="006A6AFD">
            <w:pPr>
              <w:spacing w:after="100"/>
              <w:rPr>
                <w:rFonts w:eastAsia="Times New Roman"/>
                <w:sz w:val="20"/>
                <w:szCs w:val="20"/>
              </w:rPr>
            </w:pPr>
          </w:p>
        </w:tc>
        <w:tc>
          <w:tcPr>
            <w:tcW w:w="0" w:type="auto"/>
            <w:gridSpan w:val="3"/>
            <w:vAlign w:val="center"/>
            <w:hideMark/>
          </w:tcPr>
          <w:p w14:paraId="72DD65ED" w14:textId="77777777" w:rsidR="00000000" w:rsidRDefault="006A6AFD">
            <w:pPr>
              <w:spacing w:after="100"/>
              <w:rPr>
                <w:rFonts w:eastAsia="Times New Roman"/>
                <w:sz w:val="20"/>
                <w:szCs w:val="20"/>
              </w:rPr>
            </w:pPr>
          </w:p>
        </w:tc>
        <w:tc>
          <w:tcPr>
            <w:tcW w:w="0" w:type="auto"/>
            <w:gridSpan w:val="3"/>
            <w:vAlign w:val="center"/>
            <w:hideMark/>
          </w:tcPr>
          <w:p w14:paraId="329C1B14" w14:textId="77777777" w:rsidR="00000000" w:rsidRDefault="006A6AFD">
            <w:pPr>
              <w:spacing w:after="100"/>
              <w:rPr>
                <w:rFonts w:eastAsia="Times New Roman"/>
                <w:sz w:val="20"/>
                <w:szCs w:val="20"/>
              </w:rPr>
            </w:pPr>
          </w:p>
        </w:tc>
      </w:tr>
      <w:tr w:rsidR="00000000" w14:paraId="22C706A9" w14:textId="77777777">
        <w:trPr>
          <w:divId w:val="1527400550"/>
        </w:trPr>
        <w:tc>
          <w:tcPr>
            <w:tcW w:w="0" w:type="auto"/>
            <w:gridSpan w:val="3"/>
            <w:shd w:val="clear" w:color="auto" w:fill="CCEEFF"/>
            <w:tcMar>
              <w:top w:w="30" w:type="dxa"/>
              <w:left w:w="20" w:type="dxa"/>
              <w:bottom w:w="30" w:type="dxa"/>
              <w:right w:w="20" w:type="dxa"/>
            </w:tcMar>
            <w:hideMark/>
          </w:tcPr>
          <w:p w14:paraId="67055978" w14:textId="77777777" w:rsidR="00000000" w:rsidRDefault="006A6AFD">
            <w:pPr>
              <w:spacing w:after="100"/>
              <w:rPr>
                <w:rFonts w:eastAsia="Times New Roman"/>
              </w:rPr>
            </w:pPr>
            <w:r>
              <w:rPr>
                <w:rFonts w:eastAsia="Times New Roman"/>
                <w:color w:val="000000"/>
                <w:sz w:val="20"/>
                <w:szCs w:val="20"/>
              </w:rPr>
              <w:t>Net cash provided by operating activities</w:t>
            </w:r>
          </w:p>
        </w:tc>
        <w:tc>
          <w:tcPr>
            <w:tcW w:w="0" w:type="auto"/>
            <w:shd w:val="clear" w:color="auto" w:fill="CCEEFF"/>
            <w:tcMar>
              <w:top w:w="30" w:type="dxa"/>
              <w:left w:w="20" w:type="dxa"/>
              <w:bottom w:w="30" w:type="dxa"/>
              <w:right w:w="0" w:type="dxa"/>
            </w:tcMar>
            <w:vAlign w:val="bottom"/>
            <w:hideMark/>
          </w:tcPr>
          <w:p w14:paraId="53463107"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6D3AA9E" w14:textId="77777777" w:rsidR="00000000" w:rsidRDefault="006A6AFD">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14:paraId="41453768"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6B599D"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C59A4CB"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613C188" w14:textId="77777777" w:rsidR="00000000" w:rsidRDefault="006A6AFD">
            <w:pPr>
              <w:spacing w:after="100"/>
              <w:jc w:val="right"/>
              <w:rPr>
                <w:rFonts w:eastAsia="Times New Roman"/>
              </w:rPr>
            </w:pPr>
            <w:r>
              <w:rPr>
                <w:rFonts w:eastAsia="Times New Roman"/>
                <w:color w:val="000000"/>
                <w:sz w:val="20"/>
                <w:szCs w:val="20"/>
              </w:rPr>
              <w:t>661 </w:t>
            </w:r>
          </w:p>
        </w:tc>
        <w:tc>
          <w:tcPr>
            <w:tcW w:w="0" w:type="auto"/>
            <w:shd w:val="clear" w:color="auto" w:fill="CCEEFF"/>
            <w:tcMar>
              <w:top w:w="30" w:type="dxa"/>
              <w:left w:w="0" w:type="dxa"/>
              <w:bottom w:w="30" w:type="dxa"/>
              <w:right w:w="20" w:type="dxa"/>
            </w:tcMar>
            <w:vAlign w:val="bottom"/>
            <w:hideMark/>
          </w:tcPr>
          <w:p w14:paraId="1EF46AAE" w14:textId="77777777" w:rsidR="00000000" w:rsidRDefault="006A6AFD">
            <w:pPr>
              <w:spacing w:after="100"/>
              <w:jc w:val="right"/>
              <w:rPr>
                <w:rFonts w:eastAsia="Times New Roman"/>
              </w:rPr>
            </w:pPr>
          </w:p>
        </w:tc>
        <w:tc>
          <w:tcPr>
            <w:tcW w:w="0" w:type="auto"/>
            <w:vAlign w:val="center"/>
            <w:hideMark/>
          </w:tcPr>
          <w:p w14:paraId="21AD5ABF" w14:textId="77777777" w:rsidR="00000000" w:rsidRDefault="006A6AFD">
            <w:pPr>
              <w:spacing w:after="100"/>
              <w:jc w:val="right"/>
              <w:rPr>
                <w:rFonts w:eastAsia="Times New Roman"/>
                <w:sz w:val="20"/>
                <w:szCs w:val="20"/>
              </w:rPr>
            </w:pPr>
          </w:p>
        </w:tc>
        <w:tc>
          <w:tcPr>
            <w:tcW w:w="0" w:type="auto"/>
            <w:vAlign w:val="center"/>
            <w:hideMark/>
          </w:tcPr>
          <w:p w14:paraId="127F1A72" w14:textId="77777777" w:rsidR="00000000" w:rsidRDefault="006A6AFD">
            <w:pPr>
              <w:spacing w:after="100"/>
              <w:rPr>
                <w:rFonts w:eastAsia="Times New Roman"/>
                <w:sz w:val="20"/>
                <w:szCs w:val="20"/>
              </w:rPr>
            </w:pPr>
          </w:p>
        </w:tc>
        <w:tc>
          <w:tcPr>
            <w:tcW w:w="0" w:type="auto"/>
            <w:vAlign w:val="center"/>
            <w:hideMark/>
          </w:tcPr>
          <w:p w14:paraId="31263EB6" w14:textId="77777777" w:rsidR="00000000" w:rsidRDefault="006A6AFD">
            <w:pPr>
              <w:spacing w:after="100"/>
              <w:rPr>
                <w:rFonts w:eastAsia="Times New Roman"/>
                <w:sz w:val="20"/>
                <w:szCs w:val="20"/>
              </w:rPr>
            </w:pPr>
          </w:p>
        </w:tc>
        <w:tc>
          <w:tcPr>
            <w:tcW w:w="0" w:type="auto"/>
            <w:vAlign w:val="center"/>
            <w:hideMark/>
          </w:tcPr>
          <w:p w14:paraId="2340A7E8" w14:textId="77777777" w:rsidR="00000000" w:rsidRDefault="006A6AFD">
            <w:pPr>
              <w:spacing w:after="100"/>
              <w:rPr>
                <w:rFonts w:eastAsia="Times New Roman"/>
                <w:sz w:val="20"/>
                <w:szCs w:val="20"/>
              </w:rPr>
            </w:pPr>
          </w:p>
        </w:tc>
        <w:tc>
          <w:tcPr>
            <w:tcW w:w="0" w:type="auto"/>
            <w:gridSpan w:val="3"/>
            <w:vAlign w:val="center"/>
            <w:hideMark/>
          </w:tcPr>
          <w:p w14:paraId="02763651" w14:textId="77777777" w:rsidR="00000000" w:rsidRDefault="006A6AFD">
            <w:pPr>
              <w:spacing w:after="100"/>
              <w:rPr>
                <w:rFonts w:eastAsia="Times New Roman"/>
                <w:sz w:val="20"/>
                <w:szCs w:val="20"/>
              </w:rPr>
            </w:pPr>
          </w:p>
        </w:tc>
        <w:tc>
          <w:tcPr>
            <w:tcW w:w="0" w:type="auto"/>
            <w:gridSpan w:val="3"/>
            <w:vAlign w:val="center"/>
            <w:hideMark/>
          </w:tcPr>
          <w:p w14:paraId="0C0E7C66" w14:textId="77777777" w:rsidR="00000000" w:rsidRDefault="006A6AFD">
            <w:pPr>
              <w:spacing w:after="100"/>
              <w:rPr>
                <w:rFonts w:eastAsia="Times New Roman"/>
                <w:sz w:val="20"/>
                <w:szCs w:val="20"/>
              </w:rPr>
            </w:pPr>
          </w:p>
        </w:tc>
      </w:tr>
      <w:tr w:rsidR="00000000" w14:paraId="0239B95E" w14:textId="77777777">
        <w:trPr>
          <w:divId w:val="1527400550"/>
        </w:trPr>
        <w:tc>
          <w:tcPr>
            <w:tcW w:w="0" w:type="auto"/>
            <w:gridSpan w:val="3"/>
            <w:shd w:val="clear" w:color="auto" w:fill="FFFFFF"/>
            <w:tcMar>
              <w:top w:w="30" w:type="dxa"/>
              <w:left w:w="290" w:type="dxa"/>
              <w:bottom w:w="30" w:type="dxa"/>
              <w:right w:w="20" w:type="dxa"/>
            </w:tcMar>
            <w:hideMark/>
          </w:tcPr>
          <w:p w14:paraId="4857554E" w14:textId="77777777" w:rsidR="00000000" w:rsidRDefault="006A6AFD">
            <w:pPr>
              <w:spacing w:after="100"/>
              <w:ind w:hanging="270"/>
              <w:rPr>
                <w:rFonts w:eastAsia="Times New Roman"/>
              </w:rPr>
            </w:pPr>
            <w:r>
              <w:rPr>
                <w:rFonts w:eastAsia="Times New Roman"/>
                <w:color w:val="000000"/>
                <w:sz w:val="20"/>
                <w:szCs w:val="20"/>
              </w:rPr>
              <w:t>Net cash used in investing activities</w:t>
            </w:r>
          </w:p>
        </w:tc>
        <w:tc>
          <w:tcPr>
            <w:tcW w:w="0" w:type="auto"/>
            <w:gridSpan w:val="2"/>
            <w:shd w:val="clear" w:color="auto" w:fill="FFFFFF"/>
            <w:tcMar>
              <w:top w:w="30" w:type="dxa"/>
              <w:left w:w="20" w:type="dxa"/>
              <w:bottom w:w="30" w:type="dxa"/>
              <w:right w:w="0" w:type="dxa"/>
            </w:tcMar>
            <w:vAlign w:val="bottom"/>
            <w:hideMark/>
          </w:tcPr>
          <w:p w14:paraId="59706CB6" w14:textId="77777777" w:rsidR="00000000" w:rsidRDefault="006A6AFD">
            <w:pPr>
              <w:spacing w:after="100"/>
              <w:jc w:val="right"/>
              <w:rPr>
                <w:rFonts w:eastAsia="Times New Roman"/>
              </w:rPr>
            </w:pPr>
            <w:r>
              <w:rPr>
                <w:rFonts w:eastAsia="Times New Roman"/>
                <w:color w:val="000000"/>
                <w:sz w:val="20"/>
                <w:szCs w:val="20"/>
              </w:rPr>
              <w:t>(64)</w:t>
            </w:r>
          </w:p>
        </w:tc>
        <w:tc>
          <w:tcPr>
            <w:tcW w:w="0" w:type="auto"/>
            <w:shd w:val="clear" w:color="auto" w:fill="FFFFFF"/>
            <w:tcMar>
              <w:top w:w="30" w:type="dxa"/>
              <w:left w:w="0" w:type="dxa"/>
              <w:bottom w:w="30" w:type="dxa"/>
              <w:right w:w="20" w:type="dxa"/>
            </w:tcMar>
            <w:vAlign w:val="bottom"/>
            <w:hideMark/>
          </w:tcPr>
          <w:p w14:paraId="49075C55"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6DF708"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AAB2B1" w14:textId="77777777" w:rsidR="00000000" w:rsidRDefault="006A6AFD">
            <w:pPr>
              <w:spacing w:after="100"/>
              <w:jc w:val="right"/>
              <w:rPr>
                <w:rFonts w:eastAsia="Times New Roman"/>
              </w:rPr>
            </w:pPr>
            <w:r>
              <w:rPr>
                <w:rFonts w:eastAsia="Times New Roman"/>
                <w:color w:val="000000"/>
                <w:sz w:val="20"/>
                <w:szCs w:val="20"/>
              </w:rPr>
              <w:t>(61)</w:t>
            </w:r>
          </w:p>
        </w:tc>
        <w:tc>
          <w:tcPr>
            <w:tcW w:w="0" w:type="auto"/>
            <w:shd w:val="clear" w:color="auto" w:fill="FFFFFF"/>
            <w:tcMar>
              <w:top w:w="30" w:type="dxa"/>
              <w:left w:w="0" w:type="dxa"/>
              <w:bottom w:w="30" w:type="dxa"/>
              <w:right w:w="20" w:type="dxa"/>
            </w:tcMar>
            <w:vAlign w:val="bottom"/>
            <w:hideMark/>
          </w:tcPr>
          <w:p w14:paraId="5A960066" w14:textId="77777777" w:rsidR="00000000" w:rsidRDefault="006A6AFD">
            <w:pPr>
              <w:spacing w:after="100"/>
              <w:jc w:val="right"/>
              <w:rPr>
                <w:rFonts w:eastAsia="Times New Roman"/>
              </w:rPr>
            </w:pPr>
          </w:p>
        </w:tc>
        <w:tc>
          <w:tcPr>
            <w:tcW w:w="0" w:type="auto"/>
            <w:vAlign w:val="center"/>
            <w:hideMark/>
          </w:tcPr>
          <w:p w14:paraId="479A2990" w14:textId="77777777" w:rsidR="00000000" w:rsidRDefault="006A6AFD">
            <w:pPr>
              <w:spacing w:after="100"/>
              <w:jc w:val="right"/>
              <w:rPr>
                <w:rFonts w:eastAsia="Times New Roman"/>
                <w:sz w:val="20"/>
                <w:szCs w:val="20"/>
              </w:rPr>
            </w:pPr>
          </w:p>
        </w:tc>
        <w:tc>
          <w:tcPr>
            <w:tcW w:w="0" w:type="auto"/>
            <w:vAlign w:val="center"/>
            <w:hideMark/>
          </w:tcPr>
          <w:p w14:paraId="0039515C" w14:textId="77777777" w:rsidR="00000000" w:rsidRDefault="006A6AFD">
            <w:pPr>
              <w:spacing w:after="100"/>
              <w:rPr>
                <w:rFonts w:eastAsia="Times New Roman"/>
                <w:sz w:val="20"/>
                <w:szCs w:val="20"/>
              </w:rPr>
            </w:pPr>
          </w:p>
        </w:tc>
        <w:tc>
          <w:tcPr>
            <w:tcW w:w="0" w:type="auto"/>
            <w:vAlign w:val="center"/>
            <w:hideMark/>
          </w:tcPr>
          <w:p w14:paraId="31F2D3F2" w14:textId="77777777" w:rsidR="00000000" w:rsidRDefault="006A6AFD">
            <w:pPr>
              <w:spacing w:after="100"/>
              <w:rPr>
                <w:rFonts w:eastAsia="Times New Roman"/>
                <w:sz w:val="20"/>
                <w:szCs w:val="20"/>
              </w:rPr>
            </w:pPr>
          </w:p>
        </w:tc>
        <w:tc>
          <w:tcPr>
            <w:tcW w:w="0" w:type="auto"/>
            <w:vAlign w:val="center"/>
            <w:hideMark/>
          </w:tcPr>
          <w:p w14:paraId="4BB9B41F" w14:textId="77777777" w:rsidR="00000000" w:rsidRDefault="006A6AFD">
            <w:pPr>
              <w:spacing w:after="100"/>
              <w:rPr>
                <w:rFonts w:eastAsia="Times New Roman"/>
                <w:sz w:val="20"/>
                <w:szCs w:val="20"/>
              </w:rPr>
            </w:pPr>
          </w:p>
        </w:tc>
        <w:tc>
          <w:tcPr>
            <w:tcW w:w="0" w:type="auto"/>
            <w:gridSpan w:val="3"/>
            <w:vAlign w:val="center"/>
            <w:hideMark/>
          </w:tcPr>
          <w:p w14:paraId="2E3FDCE2" w14:textId="77777777" w:rsidR="00000000" w:rsidRDefault="006A6AFD">
            <w:pPr>
              <w:spacing w:after="100"/>
              <w:rPr>
                <w:rFonts w:eastAsia="Times New Roman"/>
                <w:sz w:val="20"/>
                <w:szCs w:val="20"/>
              </w:rPr>
            </w:pPr>
          </w:p>
        </w:tc>
        <w:tc>
          <w:tcPr>
            <w:tcW w:w="0" w:type="auto"/>
            <w:gridSpan w:val="3"/>
            <w:vAlign w:val="center"/>
            <w:hideMark/>
          </w:tcPr>
          <w:p w14:paraId="630998D9" w14:textId="77777777" w:rsidR="00000000" w:rsidRDefault="006A6AFD">
            <w:pPr>
              <w:spacing w:after="100"/>
              <w:rPr>
                <w:rFonts w:eastAsia="Times New Roman"/>
                <w:sz w:val="20"/>
                <w:szCs w:val="20"/>
              </w:rPr>
            </w:pPr>
          </w:p>
        </w:tc>
      </w:tr>
      <w:tr w:rsidR="00000000" w14:paraId="03563A53" w14:textId="77777777">
        <w:trPr>
          <w:divId w:val="1527400550"/>
        </w:trPr>
        <w:tc>
          <w:tcPr>
            <w:tcW w:w="0" w:type="auto"/>
            <w:gridSpan w:val="3"/>
            <w:shd w:val="clear" w:color="auto" w:fill="CCEEFF"/>
            <w:tcMar>
              <w:top w:w="30" w:type="dxa"/>
              <w:left w:w="20" w:type="dxa"/>
              <w:bottom w:w="30" w:type="dxa"/>
              <w:right w:w="20" w:type="dxa"/>
            </w:tcMar>
            <w:hideMark/>
          </w:tcPr>
          <w:p w14:paraId="7B88FA46" w14:textId="77777777" w:rsidR="00000000" w:rsidRDefault="006A6AFD">
            <w:pPr>
              <w:spacing w:after="100"/>
              <w:rPr>
                <w:rFonts w:eastAsia="Times New Roman"/>
              </w:rPr>
            </w:pPr>
            <w:r>
              <w:rPr>
                <w:rFonts w:eastAsia="Times New Roman"/>
                <w:color w:val="000000"/>
                <w:sz w:val="20"/>
                <w:szCs w:val="20"/>
              </w:rPr>
              <w:t>Net cash used in financing activities</w:t>
            </w:r>
          </w:p>
        </w:tc>
        <w:tc>
          <w:tcPr>
            <w:tcW w:w="0" w:type="auto"/>
            <w:gridSpan w:val="2"/>
            <w:shd w:val="clear" w:color="auto" w:fill="CCEEFF"/>
            <w:tcMar>
              <w:top w:w="30" w:type="dxa"/>
              <w:left w:w="20" w:type="dxa"/>
              <w:bottom w:w="30" w:type="dxa"/>
              <w:right w:w="0" w:type="dxa"/>
            </w:tcMar>
            <w:vAlign w:val="bottom"/>
            <w:hideMark/>
          </w:tcPr>
          <w:p w14:paraId="50F6594D" w14:textId="77777777" w:rsidR="00000000" w:rsidRDefault="006A6AFD">
            <w:pPr>
              <w:spacing w:after="100"/>
              <w:jc w:val="right"/>
              <w:rPr>
                <w:rFonts w:eastAsia="Times New Roman"/>
              </w:rPr>
            </w:pPr>
            <w:r>
              <w:rPr>
                <w:rFonts w:eastAsia="Times New Roman"/>
                <w:color w:val="000000"/>
                <w:sz w:val="20"/>
                <w:szCs w:val="20"/>
              </w:rPr>
              <w:t>(513)</w:t>
            </w:r>
          </w:p>
        </w:tc>
        <w:tc>
          <w:tcPr>
            <w:tcW w:w="0" w:type="auto"/>
            <w:shd w:val="clear" w:color="auto" w:fill="CCEEFF"/>
            <w:tcMar>
              <w:top w:w="30" w:type="dxa"/>
              <w:left w:w="0" w:type="dxa"/>
              <w:bottom w:w="30" w:type="dxa"/>
              <w:right w:w="20" w:type="dxa"/>
            </w:tcMar>
            <w:vAlign w:val="bottom"/>
            <w:hideMark/>
          </w:tcPr>
          <w:p w14:paraId="15CCB1EC"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D26121"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E52A3E" w14:textId="77777777" w:rsidR="00000000" w:rsidRDefault="006A6AFD">
            <w:pPr>
              <w:spacing w:after="100"/>
              <w:jc w:val="right"/>
              <w:rPr>
                <w:rFonts w:eastAsia="Times New Roman"/>
              </w:rPr>
            </w:pPr>
            <w:r>
              <w:rPr>
                <w:rFonts w:eastAsia="Times New Roman"/>
                <w:color w:val="000000"/>
                <w:sz w:val="20"/>
                <w:szCs w:val="20"/>
              </w:rPr>
              <w:t>(900)</w:t>
            </w:r>
          </w:p>
        </w:tc>
        <w:tc>
          <w:tcPr>
            <w:tcW w:w="0" w:type="auto"/>
            <w:shd w:val="clear" w:color="auto" w:fill="CCEEFF"/>
            <w:tcMar>
              <w:top w:w="30" w:type="dxa"/>
              <w:left w:w="0" w:type="dxa"/>
              <w:bottom w:w="30" w:type="dxa"/>
              <w:right w:w="20" w:type="dxa"/>
            </w:tcMar>
            <w:vAlign w:val="bottom"/>
            <w:hideMark/>
          </w:tcPr>
          <w:p w14:paraId="17928503" w14:textId="77777777" w:rsidR="00000000" w:rsidRDefault="006A6AFD">
            <w:pPr>
              <w:spacing w:after="100"/>
              <w:jc w:val="right"/>
              <w:rPr>
                <w:rFonts w:eastAsia="Times New Roman"/>
              </w:rPr>
            </w:pPr>
          </w:p>
        </w:tc>
        <w:tc>
          <w:tcPr>
            <w:tcW w:w="0" w:type="auto"/>
            <w:vAlign w:val="center"/>
            <w:hideMark/>
          </w:tcPr>
          <w:p w14:paraId="6B057A8F" w14:textId="77777777" w:rsidR="00000000" w:rsidRDefault="006A6AFD">
            <w:pPr>
              <w:spacing w:after="100"/>
              <w:jc w:val="right"/>
              <w:rPr>
                <w:rFonts w:eastAsia="Times New Roman"/>
                <w:sz w:val="20"/>
                <w:szCs w:val="20"/>
              </w:rPr>
            </w:pPr>
          </w:p>
        </w:tc>
        <w:tc>
          <w:tcPr>
            <w:tcW w:w="0" w:type="auto"/>
            <w:vAlign w:val="center"/>
            <w:hideMark/>
          </w:tcPr>
          <w:p w14:paraId="4C3BC22D" w14:textId="77777777" w:rsidR="00000000" w:rsidRDefault="006A6AFD">
            <w:pPr>
              <w:spacing w:after="100"/>
              <w:rPr>
                <w:rFonts w:eastAsia="Times New Roman"/>
                <w:sz w:val="20"/>
                <w:szCs w:val="20"/>
              </w:rPr>
            </w:pPr>
          </w:p>
        </w:tc>
        <w:tc>
          <w:tcPr>
            <w:tcW w:w="0" w:type="auto"/>
            <w:vAlign w:val="center"/>
            <w:hideMark/>
          </w:tcPr>
          <w:p w14:paraId="2B950680" w14:textId="77777777" w:rsidR="00000000" w:rsidRDefault="006A6AFD">
            <w:pPr>
              <w:spacing w:after="100"/>
              <w:rPr>
                <w:rFonts w:eastAsia="Times New Roman"/>
                <w:sz w:val="20"/>
                <w:szCs w:val="20"/>
              </w:rPr>
            </w:pPr>
          </w:p>
        </w:tc>
        <w:tc>
          <w:tcPr>
            <w:tcW w:w="0" w:type="auto"/>
            <w:vAlign w:val="center"/>
            <w:hideMark/>
          </w:tcPr>
          <w:p w14:paraId="0F27214A" w14:textId="77777777" w:rsidR="00000000" w:rsidRDefault="006A6AFD">
            <w:pPr>
              <w:spacing w:after="100"/>
              <w:rPr>
                <w:rFonts w:eastAsia="Times New Roman"/>
                <w:sz w:val="20"/>
                <w:szCs w:val="20"/>
              </w:rPr>
            </w:pPr>
          </w:p>
        </w:tc>
        <w:tc>
          <w:tcPr>
            <w:tcW w:w="0" w:type="auto"/>
            <w:gridSpan w:val="3"/>
            <w:vAlign w:val="center"/>
            <w:hideMark/>
          </w:tcPr>
          <w:p w14:paraId="6B34BD9E" w14:textId="77777777" w:rsidR="00000000" w:rsidRDefault="006A6AFD">
            <w:pPr>
              <w:spacing w:after="100"/>
              <w:rPr>
                <w:rFonts w:eastAsia="Times New Roman"/>
                <w:sz w:val="20"/>
                <w:szCs w:val="20"/>
              </w:rPr>
            </w:pPr>
          </w:p>
        </w:tc>
        <w:tc>
          <w:tcPr>
            <w:tcW w:w="0" w:type="auto"/>
            <w:gridSpan w:val="3"/>
            <w:vAlign w:val="center"/>
            <w:hideMark/>
          </w:tcPr>
          <w:p w14:paraId="615B36E8" w14:textId="77777777" w:rsidR="00000000" w:rsidRDefault="006A6AFD">
            <w:pPr>
              <w:spacing w:after="100"/>
              <w:rPr>
                <w:rFonts w:eastAsia="Times New Roman"/>
                <w:sz w:val="20"/>
                <w:szCs w:val="20"/>
              </w:rPr>
            </w:pPr>
          </w:p>
        </w:tc>
      </w:tr>
      <w:tr w:rsidR="00000000" w14:paraId="2253F6EE" w14:textId="77777777">
        <w:trPr>
          <w:divId w:val="1527400550"/>
        </w:trPr>
        <w:tc>
          <w:tcPr>
            <w:tcW w:w="0" w:type="auto"/>
            <w:gridSpan w:val="3"/>
            <w:shd w:val="clear" w:color="auto" w:fill="FFFFFF"/>
            <w:tcMar>
              <w:top w:w="30" w:type="dxa"/>
              <w:left w:w="20" w:type="dxa"/>
              <w:bottom w:w="30" w:type="dxa"/>
              <w:right w:w="20" w:type="dxa"/>
            </w:tcMar>
            <w:hideMark/>
          </w:tcPr>
          <w:p w14:paraId="1E08460A" w14:textId="77777777" w:rsidR="00000000" w:rsidRDefault="006A6AFD">
            <w:pPr>
              <w:spacing w:after="100"/>
              <w:ind w:hanging="270"/>
              <w:divId w:val="1906137094"/>
              <w:rPr>
                <w:rFonts w:eastAsia="Times New Roman"/>
              </w:rPr>
            </w:pPr>
            <w:r>
              <w:rPr>
                <w:rFonts w:eastAsia="Times New Roman"/>
                <w:color w:val="000000"/>
                <w:sz w:val="20"/>
                <w:szCs w:val="20"/>
              </w:rPr>
              <w:t>Effect of exchange rate changes on cash and cash equivalents</w:t>
            </w:r>
          </w:p>
        </w:tc>
        <w:tc>
          <w:tcPr>
            <w:tcW w:w="0" w:type="auto"/>
            <w:gridSpan w:val="2"/>
            <w:shd w:val="clear" w:color="auto" w:fill="FFFFFF"/>
            <w:tcMar>
              <w:top w:w="30" w:type="dxa"/>
              <w:left w:w="20" w:type="dxa"/>
              <w:bottom w:w="30" w:type="dxa"/>
              <w:right w:w="0" w:type="dxa"/>
            </w:tcMar>
            <w:vAlign w:val="bottom"/>
            <w:hideMark/>
          </w:tcPr>
          <w:p w14:paraId="3E73B6D7" w14:textId="77777777" w:rsidR="00000000" w:rsidRDefault="006A6AFD">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783A1B56"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37AC26"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D41C06"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643F36F" w14:textId="77777777" w:rsidR="00000000" w:rsidRDefault="006A6AFD">
            <w:pPr>
              <w:spacing w:after="100"/>
              <w:jc w:val="right"/>
              <w:rPr>
                <w:rFonts w:eastAsia="Times New Roman"/>
              </w:rPr>
            </w:pPr>
          </w:p>
        </w:tc>
        <w:tc>
          <w:tcPr>
            <w:tcW w:w="0" w:type="auto"/>
            <w:vAlign w:val="center"/>
            <w:hideMark/>
          </w:tcPr>
          <w:p w14:paraId="27DEE0B0" w14:textId="77777777" w:rsidR="00000000" w:rsidRDefault="006A6AFD">
            <w:pPr>
              <w:spacing w:after="100"/>
              <w:jc w:val="right"/>
              <w:rPr>
                <w:rFonts w:eastAsia="Times New Roman"/>
                <w:sz w:val="20"/>
                <w:szCs w:val="20"/>
              </w:rPr>
            </w:pPr>
          </w:p>
        </w:tc>
        <w:tc>
          <w:tcPr>
            <w:tcW w:w="0" w:type="auto"/>
            <w:vAlign w:val="center"/>
            <w:hideMark/>
          </w:tcPr>
          <w:p w14:paraId="2C5E810D" w14:textId="77777777" w:rsidR="00000000" w:rsidRDefault="006A6AFD">
            <w:pPr>
              <w:spacing w:after="100"/>
              <w:rPr>
                <w:rFonts w:eastAsia="Times New Roman"/>
                <w:sz w:val="20"/>
                <w:szCs w:val="20"/>
              </w:rPr>
            </w:pPr>
          </w:p>
        </w:tc>
        <w:tc>
          <w:tcPr>
            <w:tcW w:w="0" w:type="auto"/>
            <w:vAlign w:val="center"/>
            <w:hideMark/>
          </w:tcPr>
          <w:p w14:paraId="4089A3A5" w14:textId="77777777" w:rsidR="00000000" w:rsidRDefault="006A6AFD">
            <w:pPr>
              <w:spacing w:after="100"/>
              <w:rPr>
                <w:rFonts w:eastAsia="Times New Roman"/>
                <w:sz w:val="20"/>
                <w:szCs w:val="20"/>
              </w:rPr>
            </w:pPr>
          </w:p>
        </w:tc>
        <w:tc>
          <w:tcPr>
            <w:tcW w:w="0" w:type="auto"/>
            <w:vAlign w:val="center"/>
            <w:hideMark/>
          </w:tcPr>
          <w:p w14:paraId="7B57B533" w14:textId="77777777" w:rsidR="00000000" w:rsidRDefault="006A6AFD">
            <w:pPr>
              <w:spacing w:after="100"/>
              <w:rPr>
                <w:rFonts w:eastAsia="Times New Roman"/>
                <w:sz w:val="20"/>
                <w:szCs w:val="20"/>
              </w:rPr>
            </w:pPr>
          </w:p>
        </w:tc>
        <w:tc>
          <w:tcPr>
            <w:tcW w:w="0" w:type="auto"/>
            <w:gridSpan w:val="3"/>
            <w:vAlign w:val="center"/>
            <w:hideMark/>
          </w:tcPr>
          <w:p w14:paraId="6ECF5192" w14:textId="77777777" w:rsidR="00000000" w:rsidRDefault="006A6AFD">
            <w:pPr>
              <w:spacing w:after="100"/>
              <w:rPr>
                <w:rFonts w:eastAsia="Times New Roman"/>
                <w:sz w:val="20"/>
                <w:szCs w:val="20"/>
              </w:rPr>
            </w:pPr>
          </w:p>
        </w:tc>
        <w:tc>
          <w:tcPr>
            <w:tcW w:w="0" w:type="auto"/>
            <w:gridSpan w:val="3"/>
            <w:vAlign w:val="center"/>
            <w:hideMark/>
          </w:tcPr>
          <w:p w14:paraId="22794B8C" w14:textId="77777777" w:rsidR="00000000" w:rsidRDefault="006A6AFD">
            <w:pPr>
              <w:spacing w:after="100"/>
              <w:rPr>
                <w:rFonts w:eastAsia="Times New Roman"/>
                <w:sz w:val="20"/>
                <w:szCs w:val="20"/>
              </w:rPr>
            </w:pPr>
          </w:p>
        </w:tc>
      </w:tr>
      <w:tr w:rsidR="00000000" w14:paraId="33E58326" w14:textId="77777777">
        <w:trPr>
          <w:divId w:val="1527400550"/>
        </w:trPr>
        <w:tc>
          <w:tcPr>
            <w:tcW w:w="0" w:type="auto"/>
            <w:gridSpan w:val="3"/>
            <w:shd w:val="clear" w:color="auto" w:fill="CCEEFF"/>
            <w:tcMar>
              <w:top w:w="30" w:type="dxa"/>
              <w:left w:w="290" w:type="dxa"/>
              <w:bottom w:w="30" w:type="dxa"/>
              <w:right w:w="20" w:type="dxa"/>
            </w:tcMar>
            <w:hideMark/>
          </w:tcPr>
          <w:p w14:paraId="0A34BD5D" w14:textId="77777777" w:rsidR="00000000" w:rsidRDefault="006A6AFD">
            <w:pPr>
              <w:spacing w:after="100"/>
              <w:ind w:hanging="270"/>
              <w:rPr>
                <w:rFonts w:eastAsia="Times New Roman"/>
              </w:rPr>
            </w:pPr>
            <w:r>
              <w:rPr>
                <w:rFonts w:eastAsia="Times New Roman"/>
                <w:color w:val="000000"/>
                <w:sz w:val="20"/>
                <w:szCs w:val="20"/>
              </w:rPr>
              <w:t>Net decrease in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4515567" w14:textId="77777777" w:rsidR="00000000" w:rsidRDefault="006A6AFD">
            <w:pPr>
              <w:spacing w:after="100"/>
              <w:jc w:val="right"/>
              <w:rPr>
                <w:rFonts w:eastAsia="Times New Roman"/>
              </w:rPr>
            </w:pPr>
            <w:r>
              <w:rPr>
                <w:rFonts w:eastAsia="Times New Roman"/>
                <w:color w:val="000000"/>
                <w:sz w:val="20"/>
                <w:szCs w:val="20"/>
              </w:rPr>
              <w:t>(539)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46283B"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825B24" w14:textId="77777777" w:rsidR="00000000" w:rsidRDefault="006A6AF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0EF49A6" w14:textId="77777777" w:rsidR="00000000" w:rsidRDefault="006A6AFD">
            <w:pPr>
              <w:spacing w:after="100"/>
              <w:jc w:val="right"/>
              <w:rPr>
                <w:rFonts w:eastAsia="Times New Roman"/>
              </w:rPr>
            </w:pPr>
            <w:r>
              <w:rPr>
                <w:rFonts w:eastAsia="Times New Roman"/>
                <w:color w:val="000000"/>
                <w:sz w:val="20"/>
                <w:szCs w:val="20"/>
              </w:rPr>
              <w:t>(300)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E9296B" w14:textId="77777777" w:rsidR="00000000" w:rsidRDefault="006A6AFD">
            <w:pPr>
              <w:spacing w:after="100"/>
              <w:jc w:val="right"/>
              <w:rPr>
                <w:rFonts w:eastAsia="Times New Roman"/>
              </w:rPr>
            </w:pPr>
          </w:p>
        </w:tc>
        <w:tc>
          <w:tcPr>
            <w:tcW w:w="0" w:type="auto"/>
            <w:vAlign w:val="center"/>
            <w:hideMark/>
          </w:tcPr>
          <w:p w14:paraId="09E6A59F" w14:textId="77777777" w:rsidR="00000000" w:rsidRDefault="006A6AFD">
            <w:pPr>
              <w:spacing w:after="100"/>
              <w:jc w:val="right"/>
              <w:rPr>
                <w:rFonts w:eastAsia="Times New Roman"/>
                <w:sz w:val="20"/>
                <w:szCs w:val="20"/>
              </w:rPr>
            </w:pPr>
          </w:p>
        </w:tc>
        <w:tc>
          <w:tcPr>
            <w:tcW w:w="0" w:type="auto"/>
            <w:vAlign w:val="center"/>
            <w:hideMark/>
          </w:tcPr>
          <w:p w14:paraId="706C7DA1" w14:textId="77777777" w:rsidR="00000000" w:rsidRDefault="006A6AFD">
            <w:pPr>
              <w:spacing w:after="100"/>
              <w:rPr>
                <w:rFonts w:eastAsia="Times New Roman"/>
                <w:sz w:val="20"/>
                <w:szCs w:val="20"/>
              </w:rPr>
            </w:pPr>
          </w:p>
        </w:tc>
        <w:tc>
          <w:tcPr>
            <w:tcW w:w="0" w:type="auto"/>
            <w:vAlign w:val="center"/>
            <w:hideMark/>
          </w:tcPr>
          <w:p w14:paraId="0D1C8486" w14:textId="77777777" w:rsidR="00000000" w:rsidRDefault="006A6AFD">
            <w:pPr>
              <w:spacing w:after="100"/>
              <w:rPr>
                <w:rFonts w:eastAsia="Times New Roman"/>
                <w:sz w:val="20"/>
                <w:szCs w:val="20"/>
              </w:rPr>
            </w:pPr>
          </w:p>
        </w:tc>
        <w:tc>
          <w:tcPr>
            <w:tcW w:w="0" w:type="auto"/>
            <w:vAlign w:val="center"/>
            <w:hideMark/>
          </w:tcPr>
          <w:p w14:paraId="1A14C60C" w14:textId="77777777" w:rsidR="00000000" w:rsidRDefault="006A6AFD">
            <w:pPr>
              <w:spacing w:after="100"/>
              <w:rPr>
                <w:rFonts w:eastAsia="Times New Roman"/>
                <w:sz w:val="20"/>
                <w:szCs w:val="20"/>
              </w:rPr>
            </w:pPr>
          </w:p>
        </w:tc>
        <w:tc>
          <w:tcPr>
            <w:tcW w:w="0" w:type="auto"/>
            <w:gridSpan w:val="3"/>
            <w:vAlign w:val="center"/>
            <w:hideMark/>
          </w:tcPr>
          <w:p w14:paraId="29FE8B22" w14:textId="77777777" w:rsidR="00000000" w:rsidRDefault="006A6AFD">
            <w:pPr>
              <w:spacing w:after="100"/>
              <w:rPr>
                <w:rFonts w:eastAsia="Times New Roman"/>
                <w:sz w:val="20"/>
                <w:szCs w:val="20"/>
              </w:rPr>
            </w:pPr>
          </w:p>
        </w:tc>
        <w:tc>
          <w:tcPr>
            <w:tcW w:w="0" w:type="auto"/>
            <w:gridSpan w:val="3"/>
            <w:vAlign w:val="center"/>
            <w:hideMark/>
          </w:tcPr>
          <w:p w14:paraId="252C69D9" w14:textId="77777777" w:rsidR="00000000" w:rsidRDefault="006A6AFD">
            <w:pPr>
              <w:spacing w:after="100"/>
              <w:rPr>
                <w:rFonts w:eastAsia="Times New Roman"/>
                <w:sz w:val="20"/>
                <w:szCs w:val="20"/>
              </w:rPr>
            </w:pPr>
          </w:p>
        </w:tc>
      </w:tr>
      <w:tr w:rsidR="00000000" w14:paraId="42AB8C4A" w14:textId="77777777">
        <w:trPr>
          <w:divId w:val="1527400550"/>
        </w:trPr>
        <w:tc>
          <w:tcPr>
            <w:tcW w:w="0" w:type="auto"/>
            <w:gridSpan w:val="3"/>
            <w:shd w:val="clear" w:color="auto" w:fill="FFFFFF"/>
            <w:tcMar>
              <w:top w:w="30" w:type="dxa"/>
              <w:left w:w="290" w:type="dxa"/>
              <w:bottom w:w="30" w:type="dxa"/>
              <w:right w:w="20" w:type="dxa"/>
            </w:tcMar>
            <w:hideMark/>
          </w:tcPr>
          <w:p w14:paraId="06E51011" w14:textId="77777777" w:rsidR="00000000" w:rsidRDefault="006A6AFD">
            <w:pPr>
              <w:spacing w:after="100"/>
              <w:ind w:hanging="270"/>
              <w:rPr>
                <w:rFonts w:eastAsia="Times New Roman"/>
              </w:rPr>
            </w:pPr>
            <w:r>
              <w:rPr>
                <w:rFonts w:eastAsia="Times New Roman"/>
                <w:color w:val="000000"/>
                <w:sz w:val="20"/>
                <w:szCs w:val="20"/>
              </w:rPr>
              <w:t>Cash and cash equivalents, beginning of period</w:t>
            </w:r>
          </w:p>
        </w:tc>
        <w:tc>
          <w:tcPr>
            <w:tcW w:w="0" w:type="auto"/>
            <w:gridSpan w:val="2"/>
            <w:shd w:val="clear" w:color="auto" w:fill="FFFFFF"/>
            <w:tcMar>
              <w:top w:w="30" w:type="dxa"/>
              <w:left w:w="20" w:type="dxa"/>
              <w:bottom w:w="30" w:type="dxa"/>
              <w:right w:w="0" w:type="dxa"/>
            </w:tcMar>
            <w:vAlign w:val="bottom"/>
            <w:hideMark/>
          </w:tcPr>
          <w:p w14:paraId="1CA605B0" w14:textId="77777777" w:rsidR="00000000" w:rsidRDefault="006A6AFD">
            <w:pPr>
              <w:spacing w:after="100"/>
              <w:jc w:val="right"/>
              <w:rPr>
                <w:rFonts w:eastAsia="Times New Roman"/>
              </w:rPr>
            </w:pPr>
            <w:r>
              <w:rPr>
                <w:rFonts w:eastAsia="Times New Roman"/>
                <w:color w:val="000000"/>
                <w:sz w:val="20"/>
                <w:szCs w:val="20"/>
              </w:rPr>
              <w:t>941 </w:t>
            </w:r>
          </w:p>
        </w:tc>
        <w:tc>
          <w:tcPr>
            <w:tcW w:w="0" w:type="auto"/>
            <w:shd w:val="clear" w:color="auto" w:fill="FFFFFF"/>
            <w:tcMar>
              <w:top w:w="30" w:type="dxa"/>
              <w:left w:w="0" w:type="dxa"/>
              <w:bottom w:w="30" w:type="dxa"/>
              <w:right w:w="20" w:type="dxa"/>
            </w:tcMar>
            <w:vAlign w:val="bottom"/>
            <w:hideMark/>
          </w:tcPr>
          <w:p w14:paraId="2834FC8B"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C91E8A"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A556E5" w14:textId="77777777" w:rsidR="00000000" w:rsidRDefault="006A6AFD">
            <w:pPr>
              <w:spacing w:after="100"/>
              <w:jc w:val="right"/>
              <w:rPr>
                <w:rFonts w:eastAsia="Times New Roman"/>
              </w:rPr>
            </w:pPr>
            <w:r>
              <w:rPr>
                <w:rFonts w:eastAsia="Times New Roman"/>
                <w:color w:val="000000"/>
                <w:sz w:val="20"/>
                <w:szCs w:val="20"/>
              </w:rPr>
              <w:t>1,276 </w:t>
            </w:r>
          </w:p>
        </w:tc>
        <w:tc>
          <w:tcPr>
            <w:tcW w:w="0" w:type="auto"/>
            <w:shd w:val="clear" w:color="auto" w:fill="FFFFFF"/>
            <w:tcMar>
              <w:top w:w="30" w:type="dxa"/>
              <w:left w:w="0" w:type="dxa"/>
              <w:bottom w:w="30" w:type="dxa"/>
              <w:right w:w="20" w:type="dxa"/>
            </w:tcMar>
            <w:vAlign w:val="bottom"/>
            <w:hideMark/>
          </w:tcPr>
          <w:p w14:paraId="530362F6" w14:textId="77777777" w:rsidR="00000000" w:rsidRDefault="006A6AFD">
            <w:pPr>
              <w:spacing w:after="100"/>
              <w:jc w:val="right"/>
              <w:rPr>
                <w:rFonts w:eastAsia="Times New Roman"/>
              </w:rPr>
            </w:pPr>
          </w:p>
        </w:tc>
        <w:tc>
          <w:tcPr>
            <w:tcW w:w="0" w:type="auto"/>
            <w:vAlign w:val="center"/>
            <w:hideMark/>
          </w:tcPr>
          <w:p w14:paraId="43F8540E" w14:textId="77777777" w:rsidR="00000000" w:rsidRDefault="006A6AFD">
            <w:pPr>
              <w:spacing w:after="100"/>
              <w:jc w:val="right"/>
              <w:rPr>
                <w:rFonts w:eastAsia="Times New Roman"/>
                <w:sz w:val="20"/>
                <w:szCs w:val="20"/>
              </w:rPr>
            </w:pPr>
          </w:p>
        </w:tc>
        <w:tc>
          <w:tcPr>
            <w:tcW w:w="0" w:type="auto"/>
            <w:vAlign w:val="center"/>
            <w:hideMark/>
          </w:tcPr>
          <w:p w14:paraId="28BD6B03" w14:textId="77777777" w:rsidR="00000000" w:rsidRDefault="006A6AFD">
            <w:pPr>
              <w:spacing w:after="100"/>
              <w:rPr>
                <w:rFonts w:eastAsia="Times New Roman"/>
                <w:sz w:val="20"/>
                <w:szCs w:val="20"/>
              </w:rPr>
            </w:pPr>
          </w:p>
        </w:tc>
        <w:tc>
          <w:tcPr>
            <w:tcW w:w="0" w:type="auto"/>
            <w:vAlign w:val="center"/>
            <w:hideMark/>
          </w:tcPr>
          <w:p w14:paraId="05BF2856" w14:textId="77777777" w:rsidR="00000000" w:rsidRDefault="006A6AFD">
            <w:pPr>
              <w:spacing w:after="100"/>
              <w:rPr>
                <w:rFonts w:eastAsia="Times New Roman"/>
                <w:sz w:val="20"/>
                <w:szCs w:val="20"/>
              </w:rPr>
            </w:pPr>
          </w:p>
        </w:tc>
        <w:tc>
          <w:tcPr>
            <w:tcW w:w="0" w:type="auto"/>
            <w:vAlign w:val="center"/>
            <w:hideMark/>
          </w:tcPr>
          <w:p w14:paraId="117B2158" w14:textId="77777777" w:rsidR="00000000" w:rsidRDefault="006A6AFD">
            <w:pPr>
              <w:spacing w:after="100"/>
              <w:rPr>
                <w:rFonts w:eastAsia="Times New Roman"/>
                <w:sz w:val="20"/>
                <w:szCs w:val="20"/>
              </w:rPr>
            </w:pPr>
          </w:p>
        </w:tc>
        <w:tc>
          <w:tcPr>
            <w:tcW w:w="0" w:type="auto"/>
            <w:gridSpan w:val="3"/>
            <w:vAlign w:val="center"/>
            <w:hideMark/>
          </w:tcPr>
          <w:p w14:paraId="3BBAE5FD" w14:textId="77777777" w:rsidR="00000000" w:rsidRDefault="006A6AFD">
            <w:pPr>
              <w:spacing w:after="100"/>
              <w:rPr>
                <w:rFonts w:eastAsia="Times New Roman"/>
                <w:sz w:val="20"/>
                <w:szCs w:val="20"/>
              </w:rPr>
            </w:pPr>
          </w:p>
        </w:tc>
        <w:tc>
          <w:tcPr>
            <w:tcW w:w="0" w:type="auto"/>
            <w:gridSpan w:val="3"/>
            <w:vAlign w:val="center"/>
            <w:hideMark/>
          </w:tcPr>
          <w:p w14:paraId="0C15FD85" w14:textId="77777777" w:rsidR="00000000" w:rsidRDefault="006A6AFD">
            <w:pPr>
              <w:spacing w:after="100"/>
              <w:rPr>
                <w:rFonts w:eastAsia="Times New Roman"/>
                <w:sz w:val="20"/>
                <w:szCs w:val="20"/>
              </w:rPr>
            </w:pPr>
          </w:p>
        </w:tc>
      </w:tr>
      <w:tr w:rsidR="00000000" w14:paraId="22722C9D" w14:textId="77777777">
        <w:trPr>
          <w:divId w:val="1527400550"/>
        </w:trPr>
        <w:tc>
          <w:tcPr>
            <w:tcW w:w="0" w:type="auto"/>
            <w:gridSpan w:val="3"/>
            <w:shd w:val="clear" w:color="auto" w:fill="CCEEFF"/>
            <w:tcMar>
              <w:top w:w="30" w:type="dxa"/>
              <w:left w:w="20" w:type="dxa"/>
              <w:bottom w:w="30" w:type="dxa"/>
              <w:right w:w="20" w:type="dxa"/>
            </w:tcMar>
            <w:hideMark/>
          </w:tcPr>
          <w:p w14:paraId="4A31DCD5" w14:textId="77777777" w:rsidR="00000000" w:rsidRDefault="006A6AFD">
            <w:pPr>
              <w:spacing w:after="100"/>
              <w:rPr>
                <w:rFonts w:eastAsia="Times New Roman"/>
              </w:rPr>
            </w:pPr>
            <w:r>
              <w:rPr>
                <w:rFonts w:eastAsia="Times New Roman"/>
                <w:color w:val="000000"/>
                <w:sz w:val="20"/>
                <w:szCs w:val="20"/>
              </w:rPr>
              <w:t>Cash and cash equivalents, end of period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5F1AB12"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33CCD9F" w14:textId="77777777" w:rsidR="00000000" w:rsidRDefault="006A6AFD">
            <w:pPr>
              <w:spacing w:after="100"/>
              <w:jc w:val="right"/>
              <w:rPr>
                <w:rFonts w:eastAsia="Times New Roman"/>
              </w:rPr>
            </w:pPr>
            <w:r>
              <w:rPr>
                <w:rFonts w:eastAsia="Times New Roman"/>
                <w:color w:val="000000"/>
                <w:sz w:val="20"/>
                <w:szCs w:val="20"/>
              </w:rPr>
              <w:t>402 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EA91ECF"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0FC112"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C6E892A"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790B786" w14:textId="77777777" w:rsidR="00000000" w:rsidRDefault="006A6AFD">
            <w:pPr>
              <w:spacing w:after="100"/>
              <w:jc w:val="right"/>
              <w:rPr>
                <w:rFonts w:eastAsia="Times New Roman"/>
              </w:rPr>
            </w:pPr>
            <w:r>
              <w:rPr>
                <w:rFonts w:eastAsia="Times New Roman"/>
                <w:color w:val="000000"/>
                <w:sz w:val="20"/>
                <w:szCs w:val="20"/>
              </w:rPr>
              <w:t>976 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5DD4A0C" w14:textId="77777777" w:rsidR="00000000" w:rsidRDefault="006A6AFD">
            <w:pPr>
              <w:spacing w:after="100"/>
              <w:jc w:val="right"/>
              <w:rPr>
                <w:rFonts w:eastAsia="Times New Roman"/>
              </w:rPr>
            </w:pPr>
          </w:p>
        </w:tc>
        <w:tc>
          <w:tcPr>
            <w:tcW w:w="0" w:type="auto"/>
            <w:vAlign w:val="center"/>
            <w:hideMark/>
          </w:tcPr>
          <w:p w14:paraId="256E9B4F" w14:textId="77777777" w:rsidR="00000000" w:rsidRDefault="006A6AFD">
            <w:pPr>
              <w:spacing w:after="100"/>
              <w:jc w:val="right"/>
              <w:rPr>
                <w:rFonts w:eastAsia="Times New Roman"/>
                <w:sz w:val="20"/>
                <w:szCs w:val="20"/>
              </w:rPr>
            </w:pPr>
          </w:p>
        </w:tc>
        <w:tc>
          <w:tcPr>
            <w:tcW w:w="0" w:type="auto"/>
            <w:vAlign w:val="center"/>
            <w:hideMark/>
          </w:tcPr>
          <w:p w14:paraId="1F48DD39" w14:textId="77777777" w:rsidR="00000000" w:rsidRDefault="006A6AFD">
            <w:pPr>
              <w:spacing w:after="100"/>
              <w:rPr>
                <w:rFonts w:eastAsia="Times New Roman"/>
                <w:sz w:val="20"/>
                <w:szCs w:val="20"/>
              </w:rPr>
            </w:pPr>
          </w:p>
        </w:tc>
        <w:tc>
          <w:tcPr>
            <w:tcW w:w="0" w:type="auto"/>
            <w:vAlign w:val="center"/>
            <w:hideMark/>
          </w:tcPr>
          <w:p w14:paraId="495B9E09" w14:textId="77777777" w:rsidR="00000000" w:rsidRDefault="006A6AFD">
            <w:pPr>
              <w:spacing w:after="100"/>
              <w:rPr>
                <w:rFonts w:eastAsia="Times New Roman"/>
                <w:sz w:val="20"/>
                <w:szCs w:val="20"/>
              </w:rPr>
            </w:pPr>
          </w:p>
        </w:tc>
        <w:tc>
          <w:tcPr>
            <w:tcW w:w="0" w:type="auto"/>
            <w:vAlign w:val="center"/>
            <w:hideMark/>
          </w:tcPr>
          <w:p w14:paraId="5ACAA04D" w14:textId="77777777" w:rsidR="00000000" w:rsidRDefault="006A6AFD">
            <w:pPr>
              <w:spacing w:after="100"/>
              <w:rPr>
                <w:rFonts w:eastAsia="Times New Roman"/>
                <w:sz w:val="20"/>
                <w:szCs w:val="20"/>
              </w:rPr>
            </w:pPr>
          </w:p>
        </w:tc>
        <w:tc>
          <w:tcPr>
            <w:tcW w:w="0" w:type="auto"/>
            <w:gridSpan w:val="3"/>
            <w:vAlign w:val="center"/>
            <w:hideMark/>
          </w:tcPr>
          <w:p w14:paraId="2A748C6E" w14:textId="77777777" w:rsidR="00000000" w:rsidRDefault="006A6AFD">
            <w:pPr>
              <w:spacing w:after="100"/>
              <w:rPr>
                <w:rFonts w:eastAsia="Times New Roman"/>
                <w:sz w:val="20"/>
                <w:szCs w:val="20"/>
              </w:rPr>
            </w:pPr>
          </w:p>
        </w:tc>
        <w:tc>
          <w:tcPr>
            <w:tcW w:w="0" w:type="auto"/>
            <w:gridSpan w:val="3"/>
            <w:vAlign w:val="center"/>
            <w:hideMark/>
          </w:tcPr>
          <w:p w14:paraId="543C255C" w14:textId="77777777" w:rsidR="00000000" w:rsidRDefault="006A6AFD">
            <w:pPr>
              <w:spacing w:after="100"/>
              <w:rPr>
                <w:rFonts w:eastAsia="Times New Roman"/>
                <w:sz w:val="20"/>
                <w:szCs w:val="20"/>
              </w:rPr>
            </w:pPr>
          </w:p>
        </w:tc>
      </w:tr>
    </w:tbl>
    <w:p w14:paraId="112655FC" w14:textId="77777777" w:rsidR="00000000" w:rsidRDefault="006A6AFD">
      <w:pPr>
        <w:ind w:firstLine="360"/>
        <w:divId w:val="240793535"/>
        <w:rPr>
          <w:rFonts w:eastAsia="Times New Roman"/>
        </w:rPr>
      </w:pPr>
      <w:r>
        <w:rPr>
          <w:rFonts w:eastAsia="Times New Roman"/>
          <w:b/>
          <w:bCs/>
          <w:i/>
          <w:iCs/>
          <w:color w:val="000000"/>
          <w:sz w:val="20"/>
          <w:szCs w:val="20"/>
        </w:rPr>
        <w:t xml:space="preserve">Cash and cash equivalents: </w:t>
      </w:r>
      <w:r>
        <w:rPr>
          <w:rFonts w:eastAsia="Times New Roman"/>
          <w:color w:val="000000"/>
          <w:sz w:val="20"/>
          <w:szCs w:val="20"/>
        </w:rPr>
        <w:t>At April </w:t>
      </w:r>
      <w:r>
        <w:rPr>
          <w:rFonts w:eastAsia="Times New Roman"/>
          <w:color w:val="000000"/>
          <w:sz w:val="20"/>
          <w:szCs w:val="20"/>
        </w:rPr>
        <w:t>1, 2022 we had cash and cash equivalents of $402 million and we have a senior unsecured $2 billion revolving credit facility that expires in June 2024 (all of which was available to us as of April 1, 2022). Additionally, we had $7.1 billion of net long-ter</w:t>
      </w:r>
      <w:r>
        <w:rPr>
          <w:rFonts w:eastAsia="Times New Roman"/>
          <w:color w:val="000000"/>
          <w:sz w:val="20"/>
          <w:szCs w:val="20"/>
        </w:rPr>
        <w:t>m debt outstanding at April 1, 2022, the majority of which we incurred in connection with the L3Harris Merger during the two quarters ended January 3, 2020 and the acquisition of Exelis in the fourth quarter of fiscal 2015. Our $402 million of cash and cas</w:t>
      </w:r>
      <w:r>
        <w:rPr>
          <w:rFonts w:eastAsia="Times New Roman"/>
          <w:color w:val="000000"/>
          <w:sz w:val="20"/>
          <w:szCs w:val="20"/>
        </w:rPr>
        <w:t>h equivalents at April 1, 2022 included $211 million held by our foreign subsidiaries, a significant portion of which we believe can be repatriated to the U.S. with minimal tax cost.</w:t>
      </w:r>
    </w:p>
    <w:p w14:paraId="06BD5AF3" w14:textId="77777777" w:rsidR="00000000" w:rsidRDefault="006A6AFD">
      <w:pPr>
        <w:ind w:firstLine="360"/>
        <w:divId w:val="633099759"/>
        <w:rPr>
          <w:rFonts w:eastAsia="Times New Roman"/>
        </w:rPr>
      </w:pPr>
      <w:r>
        <w:rPr>
          <w:rFonts w:eastAsia="Times New Roman"/>
          <w:color w:val="000000"/>
          <w:sz w:val="20"/>
          <w:szCs w:val="20"/>
        </w:rPr>
        <w:t>Given our current cash position, outlook for funds generated from operations, credit ratings, available credit facility, cash needs and debt structure, we have not experienced to date, and do not expect to experience, any material issues with liquidity, al</w:t>
      </w:r>
      <w:r>
        <w:rPr>
          <w:rFonts w:eastAsia="Times New Roman"/>
          <w:color w:val="000000"/>
          <w:sz w:val="20"/>
          <w:szCs w:val="20"/>
        </w:rPr>
        <w:t xml:space="preserve">though, we can give no assurances concerning our future liquidity, particularly in light of our overall level of debt, U.S. Government budget uncertainties and the state of global commerce and general political and financial uncertainty. We cannot predict </w:t>
      </w:r>
      <w:r>
        <w:rPr>
          <w:rFonts w:eastAsia="Times New Roman"/>
          <w:color w:val="000000"/>
          <w:sz w:val="20"/>
          <w:szCs w:val="20"/>
        </w:rPr>
        <w:t>the on-going impact that COVID, among other potential risks and uncertainties, will have on our cash from operating activities. Additionally, the provisions in the Tax Cuts and Jobs Act of 2017 require that, beginning in fiscal 2022, research and experimen</w:t>
      </w:r>
      <w:r>
        <w:rPr>
          <w:rFonts w:eastAsia="Times New Roman"/>
          <w:color w:val="000000"/>
          <w:sz w:val="20"/>
          <w:szCs w:val="20"/>
        </w:rPr>
        <w:t>tal expenditures be capitalized and amortized over five years, which we estimate will have an approximately $600 million to $700 million impact to cash from operating activities in fiscal 2022 based on the provisions currently in effect, however, there was</w:t>
      </w:r>
      <w:r>
        <w:rPr>
          <w:rFonts w:eastAsia="Times New Roman"/>
          <w:color w:val="000000"/>
          <w:sz w:val="20"/>
          <w:szCs w:val="20"/>
        </w:rPr>
        <w:t xml:space="preserve"> no impact to cash from operating activities during the first quarter of 2022. See Item 1A. “Risk Factors” of our Fiscal 2021 Form 10-K and Part II, Item 1A. “Risk Factors” in this Report.</w:t>
      </w:r>
    </w:p>
    <w:p w14:paraId="2956CACF" w14:textId="77777777" w:rsidR="00000000" w:rsidRDefault="006A6AFD">
      <w:pPr>
        <w:ind w:firstLine="360"/>
        <w:divId w:val="1552226968"/>
        <w:rPr>
          <w:rFonts w:eastAsia="Times New Roman"/>
        </w:rPr>
      </w:pPr>
      <w:r>
        <w:rPr>
          <w:rFonts w:eastAsia="Times New Roman"/>
          <w:color w:val="000000"/>
          <w:sz w:val="20"/>
          <w:szCs w:val="20"/>
        </w:rPr>
        <w:t>Based on our current business plan and revenue prospects, we believ</w:t>
      </w:r>
      <w:r>
        <w:rPr>
          <w:rFonts w:eastAsia="Times New Roman"/>
          <w:color w:val="000000"/>
          <w:sz w:val="20"/>
          <w:szCs w:val="20"/>
        </w:rPr>
        <w:t>e that our existing cash, funds generated from operations, our credit facility and access to the public and private debt and equity markets will be sufficient to provide for our anticipated working capital requirements, capital expenditures, dividend payme</w:t>
      </w:r>
      <w:r>
        <w:rPr>
          <w:rFonts w:eastAsia="Times New Roman"/>
          <w:color w:val="000000"/>
          <w:sz w:val="20"/>
          <w:szCs w:val="20"/>
        </w:rPr>
        <w:t>nts, repurchases under our share repurchase program and repayments of our debt securities at maturity for the next twelve months and reasonably foreseeable future thereafter. Our total capital expenditures for fiscal 2022 are expected to be approximately $</w:t>
      </w:r>
      <w:r>
        <w:rPr>
          <w:rFonts w:eastAsia="Times New Roman"/>
          <w:color w:val="000000"/>
          <w:sz w:val="20"/>
          <w:szCs w:val="20"/>
        </w:rPr>
        <w:t>330 million. We anticipate tax payments in fiscal 2022 to be approximately equal to or marginally less than our tax expense for the same period, absent R&amp;D capitalization and subject to adjustment for timing differences. Other than those cash outlays noted</w:t>
      </w:r>
      <w:r>
        <w:rPr>
          <w:rFonts w:eastAsia="Times New Roman"/>
          <w:color w:val="000000"/>
          <w:sz w:val="20"/>
          <w:szCs w:val="20"/>
        </w:rPr>
        <w:t xml:space="preserve"> in “Material Cash Requirements” in Item 7. Management’s Discussion and Analysis of Financial Condition and Results of Operations” in our Fiscal 2021 Form 10-K and in the “Material Cash Requirements and Commercial Commitments” section below in this MD&amp;A, c</w:t>
      </w:r>
      <w:r>
        <w:rPr>
          <w:rFonts w:eastAsia="Times New Roman"/>
          <w:color w:val="000000"/>
          <w:sz w:val="20"/>
          <w:szCs w:val="20"/>
        </w:rPr>
        <w:t xml:space="preserve">apital expenditures, dividend payments and repurchases under our share repurchase program, we do not anticipate any significant cash outlays during the remainder of fiscal 2022. </w:t>
      </w:r>
    </w:p>
    <w:p w14:paraId="01AF3953" w14:textId="77777777" w:rsidR="00000000" w:rsidRDefault="006A6AFD">
      <w:pPr>
        <w:ind w:firstLine="360"/>
        <w:jc w:val="center"/>
        <w:divId w:val="1221864011"/>
        <w:rPr>
          <w:rFonts w:eastAsia="Times New Roman"/>
        </w:rPr>
      </w:pPr>
      <w:r>
        <w:rPr>
          <w:rFonts w:eastAsia="Times New Roman"/>
          <w:color w:val="000000"/>
          <w:sz w:val="20"/>
          <w:szCs w:val="20"/>
        </w:rPr>
        <w:t>23</w:t>
      </w:r>
    </w:p>
    <w:p w14:paraId="3A36DBA0" w14:textId="77777777" w:rsidR="00000000" w:rsidRDefault="006A6AFD">
      <w:pPr>
        <w:rPr>
          <w:rFonts w:eastAsia="Times New Roman"/>
        </w:rPr>
      </w:pPr>
      <w:r>
        <w:rPr>
          <w:rFonts w:eastAsia="Times New Roman"/>
        </w:rPr>
        <w:pict w14:anchorId="47DF6997">
          <v:rect id="_x0000_i1050" style="width:0;height:1.5pt" o:hralign="center" o:hrstd="t" o:hr="t" fillcolor="#a0a0a0" stroked="f"/>
        </w:pict>
      </w:r>
    </w:p>
    <w:p w14:paraId="659464FD" w14:textId="77777777" w:rsidR="00000000" w:rsidRDefault="006A6AFD">
      <w:pPr>
        <w:ind w:firstLine="360"/>
        <w:divId w:val="2042125932"/>
        <w:rPr>
          <w:rFonts w:eastAsia="Times New Roman"/>
        </w:rPr>
      </w:pPr>
    </w:p>
    <w:p w14:paraId="08F322EB" w14:textId="77777777" w:rsidR="00000000" w:rsidRDefault="006A6AFD">
      <w:pPr>
        <w:ind w:firstLine="360"/>
        <w:divId w:val="2142574231"/>
        <w:rPr>
          <w:rFonts w:eastAsia="Times New Roman"/>
        </w:rPr>
      </w:pPr>
      <w:r>
        <w:rPr>
          <w:rFonts w:eastAsia="Times New Roman"/>
          <w:color w:val="000000"/>
          <w:sz w:val="20"/>
          <w:szCs w:val="20"/>
        </w:rPr>
        <w:t>There can be no assurance that our b</w:t>
      </w:r>
      <w:r>
        <w:rPr>
          <w:rFonts w:eastAsia="Times New Roman"/>
          <w:color w:val="000000"/>
          <w:sz w:val="20"/>
          <w:szCs w:val="20"/>
        </w:rPr>
        <w:t>usiness will continue to generate cash flows at current levels or that the cost or availability of future borrowings, if any, under our commercial paper program, or our credit facility or in the debt markets will not be impacted by any potential future cre</w:t>
      </w:r>
      <w:r>
        <w:rPr>
          <w:rFonts w:eastAsia="Times New Roman"/>
          <w:color w:val="000000"/>
          <w:sz w:val="20"/>
          <w:szCs w:val="20"/>
        </w:rPr>
        <w:t>dit or capital markets disruptions. If we are unable to maintain cash balances, generate cash flow from operations or borrow under our commercial paper program or our credit facility sufficient to service our obligations, we may be required to reduce capit</w:t>
      </w:r>
      <w:r>
        <w:rPr>
          <w:rFonts w:eastAsia="Times New Roman"/>
          <w:color w:val="000000"/>
          <w:sz w:val="20"/>
          <w:szCs w:val="20"/>
        </w:rPr>
        <w:t>al expenditures, reduce or eliminate strategic acquisitions, reduce or terminate our share repurchases, reduce or eliminate dividends, refinance all or a portion of our existing debt, obtain additional financing, or sell assets. Our ability to make princip</w:t>
      </w:r>
      <w:r>
        <w:rPr>
          <w:rFonts w:eastAsia="Times New Roman"/>
          <w:color w:val="000000"/>
          <w:sz w:val="20"/>
          <w:szCs w:val="20"/>
        </w:rPr>
        <w:t xml:space="preserve">al payments or pay interest on or refinance our indebtedness depends on our future performance and financial results, which, to a certain extent, are subject to general conditions affecting the defense, government and other markets we serve and to general </w:t>
      </w:r>
      <w:r>
        <w:rPr>
          <w:rFonts w:eastAsia="Times New Roman"/>
          <w:color w:val="000000"/>
          <w:sz w:val="20"/>
          <w:szCs w:val="20"/>
        </w:rPr>
        <w:t>economic, political, financial, competitive, legislative and regulatory factors beyond our control.</w:t>
      </w:r>
    </w:p>
    <w:p w14:paraId="728F3F26" w14:textId="77777777" w:rsidR="00000000" w:rsidRDefault="006A6AFD">
      <w:pPr>
        <w:ind w:firstLine="360"/>
        <w:divId w:val="762453208"/>
        <w:rPr>
          <w:rFonts w:eastAsia="Times New Roman"/>
        </w:rPr>
      </w:pPr>
      <w:r>
        <w:rPr>
          <w:rFonts w:eastAsia="Times New Roman"/>
          <w:b/>
          <w:bCs/>
          <w:i/>
          <w:iCs/>
          <w:color w:val="000000"/>
          <w:sz w:val="20"/>
          <w:szCs w:val="20"/>
        </w:rPr>
        <w:t>Net cash provided by operating activities:</w:t>
      </w:r>
      <w:r>
        <w:rPr>
          <w:rFonts w:eastAsia="Times New Roman"/>
          <w:color w:val="000000"/>
          <w:sz w:val="20"/>
          <w:szCs w:val="20"/>
        </w:rPr>
        <w:t> The $622 million decrease in net cash provided by operating activities in the first quarter of fiscal 2022 compar</w:t>
      </w:r>
      <w:r>
        <w:rPr>
          <w:rFonts w:eastAsia="Times New Roman"/>
          <w:color w:val="000000"/>
          <w:sz w:val="20"/>
          <w:szCs w:val="20"/>
        </w:rPr>
        <w:t>ed with the first quarter of fiscal 2021 was primarily due to a $525 million increase in cash used to fund working capital (i.e., accounts receivable, contract assets, inventories, accounts payable and contract liabilities) and the impact of $87 million of</w:t>
      </w:r>
      <w:r>
        <w:rPr>
          <w:rFonts w:eastAsia="Times New Roman"/>
          <w:color w:val="000000"/>
          <w:sz w:val="20"/>
          <w:szCs w:val="20"/>
        </w:rPr>
        <w:t xml:space="preserve"> lower income (excluding the impact of non-cash items such as depreciation and amortization, impairment of goodwill and other assets and gains related to business divestitures).</w:t>
      </w:r>
    </w:p>
    <w:p w14:paraId="7C769454" w14:textId="77777777" w:rsidR="00000000" w:rsidRDefault="006A6AFD">
      <w:pPr>
        <w:ind w:firstLine="360"/>
        <w:divId w:val="414523130"/>
        <w:rPr>
          <w:rFonts w:eastAsia="Times New Roman"/>
        </w:rPr>
      </w:pPr>
      <w:r>
        <w:rPr>
          <w:rFonts w:eastAsia="Times New Roman"/>
          <w:b/>
          <w:bCs/>
          <w:i/>
          <w:iCs/>
          <w:color w:val="000000"/>
          <w:sz w:val="20"/>
          <w:szCs w:val="20"/>
        </w:rPr>
        <w:t>Net cash used in investing activities:</w:t>
      </w:r>
      <w:r>
        <w:rPr>
          <w:rFonts w:eastAsia="Times New Roman"/>
          <w:color w:val="000000"/>
          <w:sz w:val="20"/>
          <w:szCs w:val="20"/>
        </w:rPr>
        <w:t> The $3 million increase in net cash use</w:t>
      </w:r>
      <w:r>
        <w:rPr>
          <w:rFonts w:eastAsia="Times New Roman"/>
          <w:color w:val="000000"/>
          <w:sz w:val="20"/>
          <w:szCs w:val="20"/>
        </w:rPr>
        <w:t xml:space="preserve">d in investing activities in the first quarter of fiscal 2022 compared with the first quarter of fiscal 2021 was primarily due to a $12 million increase in cash used in other investing activities which primarily relate to a strategic investment, partially </w:t>
      </w:r>
      <w:r>
        <w:rPr>
          <w:rFonts w:eastAsia="Times New Roman"/>
          <w:color w:val="000000"/>
          <w:sz w:val="20"/>
          <w:szCs w:val="20"/>
        </w:rPr>
        <w:t>offset by a $9 million decrease of net cash used for additions of property, plant and equipment in fiscal 2022.</w:t>
      </w:r>
    </w:p>
    <w:p w14:paraId="6C2560B6" w14:textId="77777777" w:rsidR="00000000" w:rsidRDefault="006A6AFD">
      <w:pPr>
        <w:ind w:firstLine="360"/>
        <w:divId w:val="1779519911"/>
        <w:rPr>
          <w:rFonts w:eastAsia="Times New Roman"/>
        </w:rPr>
      </w:pPr>
      <w:r>
        <w:rPr>
          <w:rFonts w:eastAsia="Times New Roman"/>
          <w:b/>
          <w:bCs/>
          <w:i/>
          <w:iCs/>
          <w:color w:val="000000"/>
          <w:sz w:val="20"/>
          <w:szCs w:val="20"/>
        </w:rPr>
        <w:t>Net cash used in financing activities:</w:t>
      </w:r>
      <w:r>
        <w:rPr>
          <w:rFonts w:eastAsia="Times New Roman"/>
          <w:color w:val="000000"/>
          <w:sz w:val="20"/>
          <w:szCs w:val="20"/>
        </w:rPr>
        <w:t> The $387 million decrease in net cash used in financing activities in the first quarter of fiscal 2022 co</w:t>
      </w:r>
      <w:r>
        <w:rPr>
          <w:rFonts w:eastAsia="Times New Roman"/>
          <w:color w:val="000000"/>
          <w:sz w:val="20"/>
          <w:szCs w:val="20"/>
        </w:rPr>
        <w:t>mpared with the first quarter of fiscal 2021 was primarily due to a $392 million decrease in cash used to repurchase our common stock under our share repurchase program and a $20 million increase in proceeds from exercises of employee stock options, partia</w:t>
      </w:r>
      <w:r>
        <w:rPr>
          <w:rFonts w:eastAsia="Times New Roman"/>
          <w:color w:val="000000"/>
          <w:sz w:val="20"/>
          <w:szCs w:val="20"/>
        </w:rPr>
        <w:t>lly offset by a $11 million increase in cash used for tax withholding payments associated with vested share-based awards, a $9 million increase in cash used to pay dividends and a $4 million increase in cash used for repayments of borrowings.</w:t>
      </w:r>
    </w:p>
    <w:p w14:paraId="70FC0C3E" w14:textId="77777777" w:rsidR="00000000" w:rsidRDefault="006A6AFD">
      <w:pPr>
        <w:divId w:val="222179569"/>
        <w:rPr>
          <w:rFonts w:eastAsia="Times New Roman"/>
        </w:rPr>
      </w:pPr>
      <w:r>
        <w:rPr>
          <w:rFonts w:eastAsia="Times New Roman"/>
          <w:b/>
          <w:bCs/>
          <w:color w:val="000000"/>
          <w:sz w:val="20"/>
          <w:szCs w:val="20"/>
        </w:rPr>
        <w:t>Funding of Pe</w:t>
      </w:r>
      <w:r>
        <w:rPr>
          <w:rFonts w:eastAsia="Times New Roman"/>
          <w:b/>
          <w:bCs/>
          <w:color w:val="000000"/>
          <w:sz w:val="20"/>
          <w:szCs w:val="20"/>
        </w:rPr>
        <w:t>nsion Plans</w:t>
      </w:r>
    </w:p>
    <w:p w14:paraId="106E968B" w14:textId="77777777" w:rsidR="00000000" w:rsidRDefault="006A6AFD">
      <w:pPr>
        <w:ind w:firstLine="360"/>
        <w:divId w:val="335425649"/>
        <w:rPr>
          <w:rFonts w:eastAsia="Times New Roman"/>
        </w:rPr>
      </w:pPr>
      <w:r>
        <w:rPr>
          <w:rFonts w:eastAsia="Times New Roman"/>
          <w:color w:val="000000"/>
          <w:sz w:val="20"/>
          <w:szCs w:val="20"/>
        </w:rPr>
        <w:t>Funding requirements under applicable laws and regulations are a major consideration in making contributions to our U.S. pension plans. Although we have significant discretion in making voluntary contributions, the Employee Retirement Income Se</w:t>
      </w:r>
      <w:r>
        <w:rPr>
          <w:rFonts w:eastAsia="Times New Roman"/>
          <w:color w:val="000000"/>
          <w:sz w:val="20"/>
          <w:szCs w:val="20"/>
        </w:rPr>
        <w:t>curity Act of 1974, as amended by the Pension Protection Act of 2006 and further amended by the Worker, Retiree, and Employer Recovery Act of 2008, the Moving Ahead for Progress in the 21st Century Act (“MAP-21”), and applicable Internal Revenue Code regul</w:t>
      </w:r>
      <w:r>
        <w:rPr>
          <w:rFonts w:eastAsia="Times New Roman"/>
          <w:color w:val="000000"/>
          <w:sz w:val="20"/>
          <w:szCs w:val="20"/>
        </w:rPr>
        <w:t>ations, mandate minimum funding thresholds. The Highway and Transportation Funding Act of 2014, the Bipartisan Budget Act of 2015, the American Rescue Plan Act of 2021 and the Infrastructure Investment and Jobs Act further extended the interest rate stabil</w:t>
      </w:r>
      <w:r>
        <w:rPr>
          <w:rFonts w:eastAsia="Times New Roman"/>
          <w:color w:val="000000"/>
          <w:sz w:val="20"/>
          <w:szCs w:val="20"/>
        </w:rPr>
        <w:t>ization provision of MAP-21. Failure to satisfy the minimum funding thresholds could result in restrictions on our ability to amend the plans or make benefit payments. With respect to our U.S. qualified defined benefit pension plans, we intend to contribut</w:t>
      </w:r>
      <w:r>
        <w:rPr>
          <w:rFonts w:eastAsia="Times New Roman"/>
          <w:color w:val="000000"/>
          <w:sz w:val="20"/>
          <w:szCs w:val="20"/>
        </w:rPr>
        <w:t>e annually no less than the required minimum funding thresholds. As a result of prior voluntary contributions and plan performance, we are not required to make any contributions to our U.S. qualified defined benefit pension plans in fiscal 2022 and for sev</w:t>
      </w:r>
      <w:r>
        <w:rPr>
          <w:rFonts w:eastAsia="Times New Roman"/>
          <w:color w:val="000000"/>
          <w:sz w:val="20"/>
          <w:szCs w:val="20"/>
        </w:rPr>
        <w:t>eral years thereafter.</w:t>
      </w:r>
    </w:p>
    <w:p w14:paraId="7D921B3F" w14:textId="77777777" w:rsidR="00000000" w:rsidRDefault="006A6AFD">
      <w:pPr>
        <w:ind w:firstLine="360"/>
        <w:divId w:val="1796947702"/>
        <w:rPr>
          <w:rFonts w:eastAsia="Times New Roman"/>
        </w:rPr>
      </w:pPr>
      <w:r>
        <w:rPr>
          <w:rFonts w:eastAsia="Times New Roman"/>
          <w:color w:val="000000"/>
          <w:sz w:val="20"/>
          <w:szCs w:val="20"/>
        </w:rPr>
        <w:t>Future required contributions primarily will depend on the actual annual return on assets and the discount rate used to measure the benefit obligation at the end of each year. Depending on these factors, and the resulting funded stat</w:t>
      </w:r>
      <w:r>
        <w:rPr>
          <w:rFonts w:eastAsia="Times New Roman"/>
          <w:color w:val="000000"/>
          <w:sz w:val="20"/>
          <w:szCs w:val="20"/>
        </w:rPr>
        <w:t xml:space="preserve">us of our pension plans, the level of future statutory required minimum contributions could be material. We had net unfunded defined benefit plan obligations of $524 million as of April 1, 2022. See </w:t>
      </w:r>
      <w:r>
        <w:rPr>
          <w:rFonts w:eastAsia="Times New Roman"/>
          <w:i/>
          <w:iCs/>
          <w:color w:val="000000"/>
          <w:sz w:val="20"/>
          <w:szCs w:val="20"/>
        </w:rPr>
        <w:t>Note 14: “Pension and Other Postretirement Benefits”</w:t>
      </w:r>
      <w:r>
        <w:rPr>
          <w:rFonts w:eastAsia="Times New Roman"/>
          <w:color w:val="000000"/>
          <w:sz w:val="20"/>
          <w:szCs w:val="20"/>
        </w:rPr>
        <w:t xml:space="preserve"> in t</w:t>
      </w:r>
      <w:r>
        <w:rPr>
          <w:rFonts w:eastAsia="Times New Roman"/>
          <w:color w:val="000000"/>
          <w:sz w:val="20"/>
          <w:szCs w:val="20"/>
        </w:rPr>
        <w:t xml:space="preserve">he Notes to Consolidated Financial Statements in our Fiscal 2021 Form 10-K and </w:t>
      </w:r>
      <w:r>
        <w:rPr>
          <w:rFonts w:eastAsia="Times New Roman"/>
          <w:i/>
          <w:iCs/>
          <w:color w:val="000000"/>
          <w:sz w:val="20"/>
          <w:szCs w:val="20"/>
        </w:rPr>
        <w:t>Note J — Postretirement Benefit Plans</w:t>
      </w:r>
      <w:r>
        <w:rPr>
          <w:rFonts w:eastAsia="Times New Roman"/>
          <w:color w:val="000000"/>
          <w:sz w:val="20"/>
          <w:szCs w:val="20"/>
        </w:rPr>
        <w:t xml:space="preserve"> in the Notes for further information regarding our pension plans.</w:t>
      </w:r>
    </w:p>
    <w:p w14:paraId="692C4E66" w14:textId="77777777" w:rsidR="00000000" w:rsidRDefault="006A6AFD">
      <w:pPr>
        <w:divId w:val="2049989386"/>
        <w:rPr>
          <w:rFonts w:eastAsia="Times New Roman"/>
        </w:rPr>
      </w:pPr>
      <w:r>
        <w:rPr>
          <w:rFonts w:eastAsia="Times New Roman"/>
          <w:b/>
          <w:bCs/>
          <w:color w:val="000000"/>
          <w:sz w:val="20"/>
          <w:szCs w:val="20"/>
        </w:rPr>
        <w:t xml:space="preserve">Common Stock Repurchases </w:t>
      </w:r>
    </w:p>
    <w:p w14:paraId="63C88B79" w14:textId="77777777" w:rsidR="00000000" w:rsidRDefault="006A6AFD">
      <w:pPr>
        <w:ind w:firstLine="360"/>
        <w:divId w:val="1112166771"/>
        <w:rPr>
          <w:rFonts w:eastAsia="Times New Roman"/>
        </w:rPr>
      </w:pPr>
      <w:r>
        <w:rPr>
          <w:rFonts w:eastAsia="Times New Roman"/>
          <w:color w:val="000000"/>
          <w:sz w:val="20"/>
          <w:szCs w:val="20"/>
        </w:rPr>
        <w:t>During the first quarter of fiscal 2022, we use</w:t>
      </w:r>
      <w:r>
        <w:rPr>
          <w:rFonts w:eastAsia="Times New Roman"/>
          <w:color w:val="000000"/>
          <w:sz w:val="20"/>
          <w:szCs w:val="20"/>
        </w:rPr>
        <w:t>d $308 million to repurchase 1.3 million shares of our common stock under our share repurchase program at an average price per share of $231.39, including commissions of $0.02 per share. During the first quarter of fiscal 2021, we used $700 million to repu</w:t>
      </w:r>
      <w:r>
        <w:rPr>
          <w:rFonts w:eastAsia="Times New Roman"/>
          <w:color w:val="000000"/>
          <w:sz w:val="20"/>
          <w:szCs w:val="20"/>
        </w:rPr>
        <w:t>rchase 3.8 million shares of our common stock under our share repurchase program at an average price per share of $184.54, including commissions of $0.02 per share. During the first quarter of fiscal 2022 and 2021, $12 million and $1 million, respectively,</w:t>
      </w:r>
      <w:r>
        <w:rPr>
          <w:rFonts w:eastAsia="Times New Roman"/>
          <w:color w:val="000000"/>
          <w:sz w:val="20"/>
          <w:szCs w:val="20"/>
        </w:rPr>
        <w:t xml:space="preserve"> in shares of our common stock were delivered to us or withheld by us to satisfy withholding taxes on employee share-based awards. Shares repurchased by us are cancelled and retired. </w:t>
      </w:r>
    </w:p>
    <w:p w14:paraId="1F9B9ACB" w14:textId="77777777" w:rsidR="00000000" w:rsidRDefault="006A6AFD">
      <w:pPr>
        <w:ind w:firstLine="540"/>
        <w:divId w:val="1061056093"/>
        <w:rPr>
          <w:rFonts w:eastAsia="Times New Roman"/>
        </w:rPr>
      </w:pPr>
      <w:r>
        <w:rPr>
          <w:rFonts w:eastAsia="Times New Roman"/>
          <w:color w:val="000000"/>
          <w:sz w:val="20"/>
          <w:szCs w:val="20"/>
        </w:rPr>
        <w:t>On January 28, 2021, we announced that our Board of Directors approved a</w:t>
      </w:r>
      <w:r>
        <w:rPr>
          <w:rFonts w:eastAsia="Times New Roman"/>
          <w:color w:val="000000"/>
          <w:sz w:val="20"/>
          <w:szCs w:val="20"/>
        </w:rPr>
        <w:t xml:space="preserve"> new $6 billion share repurchase authorization under our repurchase program that was in addition to the remaining unused authorization of $210 million at January 1, 2021, under our prior repurchase program, for a total unused authorization of $6.2 billion.</w:t>
      </w:r>
      <w:r>
        <w:rPr>
          <w:rFonts w:eastAsia="Times New Roman"/>
          <w:color w:val="000000"/>
          <w:sz w:val="20"/>
          <w:szCs w:val="20"/>
        </w:rPr>
        <w:t xml:space="preserve"> Our repurchase program does not have a stated expiration. At April 1, 2022, we had a remaining unused authorization under our repurchase program of $2.2 billion under our share repurchase program. Repurchases under our share repurchase program may be made</w:t>
      </w:r>
      <w:r>
        <w:rPr>
          <w:rFonts w:eastAsia="Times New Roman"/>
          <w:color w:val="000000"/>
          <w:sz w:val="20"/>
          <w:szCs w:val="20"/>
        </w:rPr>
        <w:t xml:space="preserve"> through open-market transactions, private transactions, transactions structured through investment banking institutions or any combination thereof. The level of our </w:t>
      </w:r>
    </w:p>
    <w:p w14:paraId="2F8E1E8F" w14:textId="77777777" w:rsidR="00000000" w:rsidRDefault="006A6AFD">
      <w:pPr>
        <w:ind w:firstLine="360"/>
        <w:jc w:val="center"/>
        <w:divId w:val="1904650"/>
        <w:rPr>
          <w:rFonts w:eastAsia="Times New Roman"/>
        </w:rPr>
      </w:pPr>
      <w:r>
        <w:rPr>
          <w:rFonts w:eastAsia="Times New Roman"/>
          <w:color w:val="000000"/>
          <w:sz w:val="20"/>
          <w:szCs w:val="20"/>
        </w:rPr>
        <w:t>24</w:t>
      </w:r>
    </w:p>
    <w:p w14:paraId="7A37325B" w14:textId="77777777" w:rsidR="00000000" w:rsidRDefault="006A6AFD">
      <w:pPr>
        <w:rPr>
          <w:rFonts w:eastAsia="Times New Roman"/>
        </w:rPr>
      </w:pPr>
      <w:r>
        <w:rPr>
          <w:rFonts w:eastAsia="Times New Roman"/>
        </w:rPr>
        <w:pict w14:anchorId="60E2992D">
          <v:rect id="_x0000_i1051" style="width:0;height:1.5pt" o:hralign="center" o:hrstd="t" o:hr="t" fillcolor="#a0a0a0" stroked="f"/>
        </w:pict>
      </w:r>
    </w:p>
    <w:p w14:paraId="3293C82B" w14:textId="77777777" w:rsidR="00000000" w:rsidRDefault="006A6AFD">
      <w:pPr>
        <w:ind w:firstLine="360"/>
        <w:divId w:val="1201673785"/>
        <w:rPr>
          <w:rFonts w:eastAsia="Times New Roman"/>
        </w:rPr>
      </w:pPr>
    </w:p>
    <w:p w14:paraId="6A72DDE1" w14:textId="77777777" w:rsidR="00000000" w:rsidRDefault="006A6AFD">
      <w:pPr>
        <w:divId w:val="32392222"/>
        <w:rPr>
          <w:rFonts w:eastAsia="Times New Roman"/>
        </w:rPr>
      </w:pPr>
      <w:r>
        <w:rPr>
          <w:rFonts w:eastAsia="Times New Roman"/>
          <w:color w:val="000000"/>
          <w:sz w:val="20"/>
          <w:szCs w:val="20"/>
        </w:rPr>
        <w:t>repurchases depends on a number of factors, including our financial condition, capital requirements, cash flows, results of operations, future business prospects and other factors our Board and management may deem relevant. The timing, volume and nature of</w:t>
      </w:r>
      <w:r>
        <w:rPr>
          <w:rFonts w:eastAsia="Times New Roman"/>
          <w:color w:val="000000"/>
          <w:sz w:val="20"/>
          <w:szCs w:val="20"/>
        </w:rPr>
        <w:t xml:space="preserve"> repurchases are subject to market conditions, applicable securities laws and other factors and are at our discretion and may be suspended or discontinued at any time. Additional information regarding our current repurchase program is set forth in this Rep</w:t>
      </w:r>
      <w:r>
        <w:rPr>
          <w:rFonts w:eastAsia="Times New Roman"/>
          <w:color w:val="000000"/>
          <w:sz w:val="20"/>
          <w:szCs w:val="20"/>
        </w:rPr>
        <w:t>ort under Part II, Item 2. “Unregistered Sales of Equity Securities and Use of Proceeds.”</w:t>
      </w:r>
    </w:p>
    <w:p w14:paraId="53B6ECC9" w14:textId="77777777" w:rsidR="00000000" w:rsidRDefault="006A6AFD">
      <w:pPr>
        <w:divId w:val="1472870189"/>
        <w:rPr>
          <w:rFonts w:eastAsia="Times New Roman"/>
        </w:rPr>
      </w:pPr>
      <w:r>
        <w:rPr>
          <w:rFonts w:eastAsia="Times New Roman"/>
          <w:b/>
          <w:bCs/>
          <w:color w:val="000000"/>
          <w:sz w:val="20"/>
          <w:szCs w:val="20"/>
        </w:rPr>
        <w:t>Dividends</w:t>
      </w:r>
    </w:p>
    <w:p w14:paraId="2BA6B203" w14:textId="77777777" w:rsidR="00000000" w:rsidRDefault="006A6AFD">
      <w:pPr>
        <w:ind w:firstLine="360"/>
        <w:divId w:val="1083063022"/>
        <w:rPr>
          <w:rFonts w:eastAsia="Times New Roman"/>
        </w:rPr>
      </w:pPr>
      <w:r>
        <w:rPr>
          <w:rFonts w:eastAsia="Times New Roman"/>
          <w:color w:val="000000"/>
          <w:sz w:val="20"/>
          <w:szCs w:val="20"/>
        </w:rPr>
        <w:t>On February 25, 2022, our Board of Directors increased the quarterly per share cash dividend rate on our common stock from $1.02 to $1.12,</w:t>
      </w:r>
      <w:r>
        <w:rPr>
          <w:rFonts w:eastAsia="Times New Roman"/>
          <w:color w:val="FF0000"/>
          <w:sz w:val="20"/>
          <w:szCs w:val="20"/>
        </w:rPr>
        <w:t xml:space="preserve"> </w:t>
      </w:r>
      <w:r>
        <w:rPr>
          <w:rFonts w:eastAsia="Times New Roman"/>
          <w:color w:val="000000"/>
          <w:sz w:val="20"/>
          <w:szCs w:val="20"/>
        </w:rPr>
        <w:t>commencing with t</w:t>
      </w:r>
      <w:r>
        <w:rPr>
          <w:rFonts w:eastAsia="Times New Roman"/>
          <w:color w:val="000000"/>
          <w:sz w:val="20"/>
          <w:szCs w:val="20"/>
        </w:rPr>
        <w:t>he dividend declared by our Board of Directors for the first quarter of fiscal 2022, for an annualized per share cash dividend rate</w:t>
      </w:r>
      <w:r>
        <w:rPr>
          <w:rFonts w:eastAsia="Times New Roman"/>
          <w:color w:val="FF0000"/>
          <w:sz w:val="20"/>
          <w:szCs w:val="20"/>
        </w:rPr>
        <w:t xml:space="preserve"> </w:t>
      </w:r>
      <w:r>
        <w:rPr>
          <w:rFonts w:eastAsia="Times New Roman"/>
          <w:color w:val="000000"/>
          <w:sz w:val="20"/>
          <w:szCs w:val="20"/>
        </w:rPr>
        <w:t>of $4.48, which was our twenty-first consecutive annual increase in our quarterly cash dividend rate. Quarterly cash dividen</w:t>
      </w:r>
      <w:r>
        <w:rPr>
          <w:rFonts w:eastAsia="Times New Roman"/>
          <w:color w:val="000000"/>
          <w:sz w:val="20"/>
          <w:szCs w:val="20"/>
        </w:rPr>
        <w:t>ds are typically paid in March, June, September and December. We paid $218 million in cash dividends during March 2022. We currently expect that cash dividends will continue to be paid in the near future, but we can give no assurances concerning payment of</w:t>
      </w:r>
      <w:r>
        <w:rPr>
          <w:rFonts w:eastAsia="Times New Roman"/>
          <w:color w:val="000000"/>
          <w:sz w:val="20"/>
          <w:szCs w:val="20"/>
        </w:rPr>
        <w:t xml:space="preserve"> future dividends or future dividend increases</w:t>
      </w:r>
      <w:r>
        <w:rPr>
          <w:rFonts w:eastAsia="Times New Roman"/>
          <w:color w:val="FF0000"/>
          <w:sz w:val="20"/>
          <w:szCs w:val="20"/>
        </w:rPr>
        <w:t xml:space="preserve">. </w:t>
      </w:r>
      <w:r>
        <w:rPr>
          <w:rFonts w:eastAsia="Times New Roman"/>
          <w:color w:val="000000"/>
          <w:sz w:val="20"/>
          <w:szCs w:val="20"/>
        </w:rPr>
        <w:t>The declaration of dividends and the amount thereof will depend on a number of factors, including our financial condition, capital requirements, cash flows, results of operations, future business prospects an</w:t>
      </w:r>
      <w:r>
        <w:rPr>
          <w:rFonts w:eastAsia="Times New Roman"/>
          <w:color w:val="000000"/>
          <w:sz w:val="20"/>
          <w:szCs w:val="20"/>
        </w:rPr>
        <w:t>d other factors our Board of Directors may deem relevant.</w:t>
      </w:r>
    </w:p>
    <w:p w14:paraId="3507F282" w14:textId="77777777" w:rsidR="00000000" w:rsidRDefault="006A6AFD">
      <w:pPr>
        <w:divId w:val="1275794249"/>
        <w:rPr>
          <w:rFonts w:eastAsia="Times New Roman"/>
        </w:rPr>
      </w:pPr>
      <w:r>
        <w:rPr>
          <w:rFonts w:eastAsia="Times New Roman"/>
          <w:b/>
          <w:bCs/>
          <w:color w:val="000000"/>
          <w:sz w:val="20"/>
          <w:szCs w:val="20"/>
        </w:rPr>
        <w:t>Capital Structure and Resources</w:t>
      </w:r>
    </w:p>
    <w:p w14:paraId="0CEF41C4" w14:textId="77777777" w:rsidR="00000000" w:rsidRDefault="006A6AFD">
      <w:pPr>
        <w:ind w:firstLine="360"/>
        <w:divId w:val="1645349506"/>
        <w:rPr>
          <w:rFonts w:eastAsia="Times New Roman"/>
        </w:rPr>
      </w:pPr>
      <w:r>
        <w:rPr>
          <w:rFonts w:eastAsia="Times New Roman"/>
          <w:b/>
          <w:bCs/>
          <w:i/>
          <w:iCs/>
          <w:color w:val="000000"/>
          <w:sz w:val="20"/>
          <w:szCs w:val="20"/>
        </w:rPr>
        <w:t>2019 Credit Agreement:</w:t>
      </w:r>
      <w:r>
        <w:rPr>
          <w:rFonts w:eastAsia="Times New Roman"/>
          <w:color w:val="000000"/>
          <w:sz w:val="20"/>
          <w:szCs w:val="20"/>
        </w:rPr>
        <w:t> We have a $2 billion, 5-year senior unsecured revolving credit facility (the “2019 Credit Facility”) under a Revolving Credit Agreement (as ame</w:t>
      </w:r>
      <w:r>
        <w:rPr>
          <w:rFonts w:eastAsia="Times New Roman"/>
          <w:color w:val="000000"/>
          <w:sz w:val="20"/>
          <w:szCs w:val="20"/>
        </w:rPr>
        <w:t xml:space="preserve">nded, the “2019 Credit Agreement”) entered into on June 28, 2019 with a syndicate of lenders. For a description of the 2019 Credit Facility and the 2019 Credit Agreement, see </w:t>
      </w:r>
      <w:r>
        <w:rPr>
          <w:rFonts w:eastAsia="Times New Roman"/>
          <w:i/>
          <w:iCs/>
          <w:color w:val="000000"/>
          <w:sz w:val="20"/>
          <w:szCs w:val="20"/>
        </w:rPr>
        <w:t>Note 12: “Credit Arrangements”</w:t>
      </w:r>
      <w:r>
        <w:rPr>
          <w:rFonts w:eastAsia="Times New Roman"/>
          <w:color w:val="000000"/>
          <w:sz w:val="20"/>
          <w:szCs w:val="20"/>
        </w:rPr>
        <w:t xml:space="preserve"> in the Notes to Consolidated Financial Statements </w:t>
      </w:r>
      <w:r>
        <w:rPr>
          <w:rFonts w:eastAsia="Times New Roman"/>
          <w:color w:val="000000"/>
          <w:sz w:val="20"/>
          <w:szCs w:val="20"/>
        </w:rPr>
        <w:t>in our Fiscal 2021 Form 10-K.</w:t>
      </w:r>
    </w:p>
    <w:p w14:paraId="51BABC31" w14:textId="77777777" w:rsidR="00000000" w:rsidRDefault="006A6AFD">
      <w:pPr>
        <w:ind w:firstLine="360"/>
        <w:divId w:val="475074270"/>
        <w:rPr>
          <w:rFonts w:eastAsia="Times New Roman"/>
        </w:rPr>
      </w:pPr>
      <w:r>
        <w:rPr>
          <w:rFonts w:eastAsia="Times New Roman"/>
          <w:color w:val="000000"/>
          <w:sz w:val="20"/>
          <w:szCs w:val="20"/>
        </w:rPr>
        <w:t xml:space="preserve">We were in compliance with the covenants in the 2019 Credit Agreement at April 1, 2022, including the covenant requiring that we not permit our ratio of consolidated total indebtedness to total capital, each as defined in the </w:t>
      </w:r>
      <w:r>
        <w:rPr>
          <w:rFonts w:eastAsia="Times New Roman"/>
          <w:color w:val="000000"/>
          <w:sz w:val="20"/>
          <w:szCs w:val="20"/>
        </w:rPr>
        <w:t>2019 Credit Agreement, to be greater than 0.65 to 1.00. At April 1, 2022, we had no borrowings outstanding under the 2019 Credit Agreement.</w:t>
      </w:r>
    </w:p>
    <w:p w14:paraId="03D2824A" w14:textId="77777777" w:rsidR="00000000" w:rsidRDefault="006A6AFD">
      <w:pPr>
        <w:ind w:firstLine="360"/>
        <w:divId w:val="1990747953"/>
        <w:rPr>
          <w:rFonts w:eastAsia="Times New Roman"/>
        </w:rPr>
      </w:pPr>
      <w:r>
        <w:rPr>
          <w:rFonts w:eastAsia="Times New Roman"/>
          <w:b/>
          <w:bCs/>
          <w:i/>
          <w:iCs/>
          <w:color w:val="000000"/>
          <w:sz w:val="20"/>
          <w:szCs w:val="20"/>
        </w:rPr>
        <w:t>Long-Term Debt:</w:t>
      </w:r>
      <w:r>
        <w:rPr>
          <w:rFonts w:eastAsia="Times New Roman"/>
          <w:color w:val="000000"/>
          <w:sz w:val="20"/>
          <w:szCs w:val="20"/>
        </w:rPr>
        <w:t xml:space="preserve"> For a description of our long-term variable-rate and fixed-rate debt, see </w:t>
      </w:r>
      <w:r>
        <w:rPr>
          <w:rFonts w:eastAsia="Times New Roman"/>
          <w:i/>
          <w:iCs/>
          <w:color w:val="000000"/>
          <w:sz w:val="20"/>
          <w:szCs w:val="20"/>
        </w:rPr>
        <w:t>Note 13: “Debt”</w:t>
      </w:r>
      <w:r>
        <w:rPr>
          <w:rFonts w:eastAsia="Times New Roman"/>
          <w:color w:val="000000"/>
          <w:sz w:val="20"/>
          <w:szCs w:val="20"/>
        </w:rPr>
        <w:t xml:space="preserve"> in the Not</w:t>
      </w:r>
      <w:r>
        <w:rPr>
          <w:rFonts w:eastAsia="Times New Roman"/>
          <w:color w:val="000000"/>
          <w:sz w:val="20"/>
          <w:szCs w:val="20"/>
        </w:rPr>
        <w:t>es to Consolidated Financial Statements in our Fiscal 2021 Form 10-K.</w:t>
      </w:r>
    </w:p>
    <w:p w14:paraId="3DDD063B" w14:textId="77777777" w:rsidR="00000000" w:rsidRDefault="006A6AFD">
      <w:pPr>
        <w:ind w:firstLine="360"/>
        <w:divId w:val="1535728422"/>
        <w:rPr>
          <w:rFonts w:eastAsia="Times New Roman"/>
        </w:rPr>
      </w:pPr>
      <w:r>
        <w:rPr>
          <w:rFonts w:eastAsia="Times New Roman"/>
          <w:b/>
          <w:bCs/>
          <w:i/>
          <w:iCs/>
          <w:color w:val="000000"/>
          <w:sz w:val="20"/>
          <w:szCs w:val="20"/>
        </w:rPr>
        <w:t>Short-Term Debt:</w:t>
      </w:r>
      <w:r>
        <w:rPr>
          <w:rFonts w:eastAsia="Times New Roman"/>
          <w:color w:val="000000"/>
          <w:sz w:val="20"/>
          <w:szCs w:val="20"/>
        </w:rPr>
        <w:t> Our short-term debt was $3 million at April 1, 2022 and $2 million December 31, 2021, consisting of local borrowing by international subsidiaries for working capital nee</w:t>
      </w:r>
      <w:r>
        <w:rPr>
          <w:rFonts w:eastAsia="Times New Roman"/>
          <w:color w:val="000000"/>
          <w:sz w:val="20"/>
          <w:szCs w:val="20"/>
        </w:rPr>
        <w:t xml:space="preserve">ds. </w:t>
      </w:r>
    </w:p>
    <w:p w14:paraId="6344EBDC" w14:textId="77777777" w:rsidR="00000000" w:rsidRDefault="006A6AFD">
      <w:pPr>
        <w:ind w:firstLine="360"/>
        <w:divId w:val="1553075093"/>
        <w:rPr>
          <w:rFonts w:eastAsia="Times New Roman"/>
        </w:rPr>
      </w:pPr>
      <w:r>
        <w:rPr>
          <w:rFonts w:eastAsia="Times New Roman"/>
          <w:b/>
          <w:bCs/>
          <w:i/>
          <w:iCs/>
          <w:color w:val="000000"/>
          <w:sz w:val="20"/>
          <w:szCs w:val="20"/>
        </w:rPr>
        <w:t>Other Agreements:</w:t>
      </w:r>
      <w:r>
        <w:rPr>
          <w:rFonts w:eastAsia="Times New Roman"/>
          <w:color w:val="000000"/>
          <w:sz w:val="20"/>
          <w:szCs w:val="20"/>
        </w:rPr>
        <w:t xml:space="preserve"> We have two RSAs with two separate third-party financial institutions that permit us to sell, on a non-recourse basis, up to an aggregate of $100 million of outstanding receivables at any given time. From time to time, we have sold c</w:t>
      </w:r>
      <w:r>
        <w:rPr>
          <w:rFonts w:eastAsia="Times New Roman"/>
          <w:color w:val="000000"/>
          <w:sz w:val="20"/>
          <w:szCs w:val="20"/>
        </w:rPr>
        <w:t>ertain customer receivables under the RSAs, which we continue to service and collect on behalf of the third-party financial institution and we account for as sales of receivables with sale proceeds included in net cash from operating activities. Outstandin</w:t>
      </w:r>
      <w:r>
        <w:rPr>
          <w:rFonts w:eastAsia="Times New Roman"/>
          <w:color w:val="000000"/>
          <w:sz w:val="20"/>
          <w:szCs w:val="20"/>
        </w:rPr>
        <w:t>g accounts receivable sold pursuant to the RSAs was $99 million at April 1, 2022 and $100 million at December 31, 2021, with net cash proceeds of $98 million and $100 million, respectively.</w:t>
      </w:r>
    </w:p>
    <w:p w14:paraId="66193C5F" w14:textId="77777777" w:rsidR="00000000" w:rsidRDefault="006A6AFD">
      <w:pPr>
        <w:divId w:val="1628968081"/>
        <w:rPr>
          <w:rFonts w:eastAsia="Times New Roman"/>
        </w:rPr>
      </w:pPr>
      <w:r>
        <w:rPr>
          <w:rFonts w:eastAsia="Times New Roman"/>
          <w:b/>
          <w:bCs/>
          <w:color w:val="000000"/>
          <w:sz w:val="20"/>
          <w:szCs w:val="20"/>
        </w:rPr>
        <w:t xml:space="preserve">Material Cash Requirements and Commercial Commitments </w:t>
      </w:r>
    </w:p>
    <w:p w14:paraId="712E0677" w14:textId="77777777" w:rsidR="00000000" w:rsidRDefault="006A6AFD">
      <w:pPr>
        <w:ind w:firstLine="450"/>
        <w:divId w:val="4750506"/>
        <w:rPr>
          <w:rFonts w:eastAsia="Times New Roman"/>
        </w:rPr>
      </w:pPr>
      <w:r>
        <w:rPr>
          <w:rFonts w:eastAsia="Times New Roman"/>
          <w:color w:val="000000"/>
          <w:sz w:val="20"/>
          <w:szCs w:val="20"/>
        </w:rPr>
        <w:t>The amounts disclosed in our Fiscal 2021 Form 10-K include our material cash requirements and commercial commitments. There were no material changes during the first quarter of fiscal 2022 in our mater</w:t>
      </w:r>
      <w:r>
        <w:rPr>
          <w:rFonts w:eastAsia="Times New Roman"/>
          <w:color w:val="000000"/>
          <w:sz w:val="20"/>
          <w:szCs w:val="20"/>
        </w:rPr>
        <w:t>ial cash requirements from contractual cash obligations to repay debt, to purchase goods and services, to make payments under operating leases or our commercial commitments, or in our contingent liabilities on outstanding surety bonds, standby letters of c</w:t>
      </w:r>
      <w:r>
        <w:rPr>
          <w:rFonts w:eastAsia="Times New Roman"/>
          <w:color w:val="000000"/>
          <w:sz w:val="20"/>
          <w:szCs w:val="20"/>
        </w:rPr>
        <w:t>redit or other arrangements as disclosed in our Fiscal 2021 Form 10-K.</w:t>
      </w:r>
    </w:p>
    <w:p w14:paraId="0DBAEA09" w14:textId="77777777" w:rsidR="00000000" w:rsidRDefault="006A6AFD">
      <w:pPr>
        <w:divId w:val="995039265"/>
        <w:rPr>
          <w:rFonts w:eastAsia="Times New Roman"/>
        </w:rPr>
      </w:pPr>
      <w:r>
        <w:rPr>
          <w:rFonts w:eastAsia="Times New Roman"/>
          <w:b/>
          <w:bCs/>
          <w:color w:val="000000"/>
          <w:sz w:val="20"/>
          <w:szCs w:val="20"/>
        </w:rPr>
        <w:t>CRITICAL ACCOUNTING POLICIES AND ESTIMATES</w:t>
      </w:r>
    </w:p>
    <w:p w14:paraId="56B116D6" w14:textId="77777777" w:rsidR="00000000" w:rsidRDefault="006A6AFD">
      <w:pPr>
        <w:ind w:firstLine="360"/>
        <w:divId w:val="1013842499"/>
        <w:rPr>
          <w:rFonts w:eastAsia="Times New Roman"/>
        </w:rPr>
      </w:pPr>
      <w:r>
        <w:rPr>
          <w:rFonts w:eastAsia="Times New Roman"/>
          <w:color w:val="000000"/>
          <w:sz w:val="20"/>
          <w:szCs w:val="20"/>
        </w:rPr>
        <w:t>Our Condensed Consolidated Financial Statements (Unaudited) and accompanying Notes are prepared in accordance with GAAP. Preparing financial s</w:t>
      </w:r>
      <w:r>
        <w:rPr>
          <w:rFonts w:eastAsia="Times New Roman"/>
          <w:color w:val="000000"/>
          <w:sz w:val="20"/>
          <w:szCs w:val="20"/>
        </w:rPr>
        <w:t xml:space="preserve">tatements requires us to make estimates and assumptions that affect the reported amounts of assets, liabilities, revenue, expenses and backlog as well as disclosures of contingent assets and liabilities. Actual results may differ from our estimates. These </w:t>
      </w:r>
      <w:r>
        <w:rPr>
          <w:rFonts w:eastAsia="Times New Roman"/>
          <w:color w:val="000000"/>
          <w:sz w:val="20"/>
          <w:szCs w:val="20"/>
        </w:rPr>
        <w:t>estimates and assumptions are affected by the application of our accounting policies. Critical accounting policies and estimates are those that require application of management’s most difficult, subjective or complex judgments, often as a result of matter</w:t>
      </w:r>
      <w:r>
        <w:rPr>
          <w:rFonts w:eastAsia="Times New Roman"/>
          <w:color w:val="000000"/>
          <w:sz w:val="20"/>
          <w:szCs w:val="20"/>
        </w:rPr>
        <w:t>s that are inherently uncertain and may change in subsequent periods. Critical accounting policies and estimates for us include: (i) revenue recognition on contracts and contract estimates; (ii) postretirement benefit plans; (iii) impairment testing of goo</w:t>
      </w:r>
      <w:r>
        <w:rPr>
          <w:rFonts w:eastAsia="Times New Roman"/>
          <w:color w:val="000000"/>
          <w:sz w:val="20"/>
          <w:szCs w:val="20"/>
        </w:rPr>
        <w:t>dwill; (iv) accounting for business combinations; and (v) income taxes and tax valuation allowances. For additional discussion of our critical accounting policies and estimates, see “Critical Accounting Policies and Estimates” in Item 7. “Management’s Disc</w:t>
      </w:r>
      <w:r>
        <w:rPr>
          <w:rFonts w:eastAsia="Times New Roman"/>
          <w:color w:val="000000"/>
          <w:sz w:val="20"/>
          <w:szCs w:val="20"/>
        </w:rPr>
        <w:t>ussion and Analysis of Financial Condition and Results of Operations” in our Fiscal 2021 Form 10-K.</w:t>
      </w:r>
    </w:p>
    <w:p w14:paraId="62C5F917" w14:textId="77777777" w:rsidR="00000000" w:rsidRDefault="006A6AFD">
      <w:pPr>
        <w:ind w:firstLine="360"/>
        <w:jc w:val="center"/>
        <w:divId w:val="1069811307"/>
        <w:rPr>
          <w:rFonts w:eastAsia="Times New Roman"/>
        </w:rPr>
      </w:pPr>
      <w:r>
        <w:rPr>
          <w:rFonts w:eastAsia="Times New Roman"/>
          <w:color w:val="000000"/>
          <w:sz w:val="20"/>
          <w:szCs w:val="20"/>
        </w:rPr>
        <w:t>25</w:t>
      </w:r>
    </w:p>
    <w:p w14:paraId="5FF1D007" w14:textId="77777777" w:rsidR="00000000" w:rsidRDefault="006A6AFD">
      <w:pPr>
        <w:rPr>
          <w:rFonts w:eastAsia="Times New Roman"/>
        </w:rPr>
      </w:pPr>
      <w:r>
        <w:rPr>
          <w:rFonts w:eastAsia="Times New Roman"/>
        </w:rPr>
        <w:pict w14:anchorId="701B2C96">
          <v:rect id="_x0000_i1052" style="width:0;height:1.5pt" o:hralign="center" o:hrstd="t" o:hr="t" fillcolor="#a0a0a0" stroked="f"/>
        </w:pict>
      </w:r>
    </w:p>
    <w:p w14:paraId="5AC6933A" w14:textId="77777777" w:rsidR="00000000" w:rsidRDefault="006A6AFD">
      <w:pPr>
        <w:ind w:firstLine="360"/>
        <w:divId w:val="238179243"/>
        <w:rPr>
          <w:rFonts w:eastAsia="Times New Roman"/>
        </w:rPr>
      </w:pPr>
    </w:p>
    <w:p w14:paraId="0F0B0D7C" w14:textId="77777777" w:rsidR="00000000" w:rsidRDefault="006A6AFD">
      <w:pPr>
        <w:divId w:val="504787452"/>
        <w:rPr>
          <w:rFonts w:eastAsia="Times New Roman"/>
        </w:rPr>
      </w:pPr>
      <w:r>
        <w:rPr>
          <w:rFonts w:eastAsia="Times New Roman"/>
          <w:b/>
          <w:bCs/>
          <w:color w:val="000000"/>
          <w:sz w:val="20"/>
          <w:szCs w:val="20"/>
        </w:rPr>
        <w:t>Revenue Recognition</w:t>
      </w:r>
    </w:p>
    <w:p w14:paraId="361119BA" w14:textId="77777777" w:rsidR="00000000" w:rsidRDefault="006A6AFD">
      <w:pPr>
        <w:ind w:firstLine="360"/>
        <w:divId w:val="1950039126"/>
        <w:rPr>
          <w:rFonts w:eastAsia="Times New Roman"/>
        </w:rPr>
      </w:pPr>
      <w:r>
        <w:rPr>
          <w:rFonts w:eastAsia="Times New Roman"/>
          <w:color w:val="000000"/>
          <w:sz w:val="20"/>
          <w:szCs w:val="20"/>
        </w:rPr>
        <w:t>A significant portion of our business is derived from development and production contracts. Re</w:t>
      </w:r>
      <w:r>
        <w:rPr>
          <w:rFonts w:eastAsia="Times New Roman"/>
          <w:color w:val="000000"/>
          <w:sz w:val="20"/>
          <w:szCs w:val="20"/>
        </w:rPr>
        <w:t xml:space="preserve">venue and profit related to development and production contracts are generally recognized over time, typically using the POC cost-to-cost method of revenue recognition, whereby we measure our progress towards completion of the performance obligation based </w:t>
      </w:r>
      <w:r>
        <w:rPr>
          <w:rFonts w:eastAsia="Times New Roman"/>
          <w:color w:val="000000"/>
          <w:sz w:val="20"/>
          <w:szCs w:val="20"/>
        </w:rPr>
        <w:t>on the ratio of costs incurred to date to estimated costs at completion under the contract. Because costs incurred represent work performed, we believe this method best depicts the transfer of control of the asset to the customer. Under the POC cost-to-cos</w:t>
      </w:r>
      <w:r>
        <w:rPr>
          <w:rFonts w:eastAsia="Times New Roman"/>
          <w:color w:val="000000"/>
          <w:sz w:val="20"/>
          <w:szCs w:val="20"/>
        </w:rPr>
        <w:t>t method of revenue recognition, a single estimated profit margin is used to recognize profit for each performance obligation over its period of performance. Recognition of profit on a contract requires estimates of the total cost at completion and transac</w:t>
      </w:r>
      <w:r>
        <w:rPr>
          <w:rFonts w:eastAsia="Times New Roman"/>
          <w:color w:val="000000"/>
          <w:sz w:val="20"/>
          <w:szCs w:val="20"/>
        </w:rPr>
        <w:t>tion price and the measurement of progress towards completion. Due to the long-term nature of many of our contracts, developing the estimated total cost at completion and total transaction price often requires judgment. Factors that must be considered in e</w:t>
      </w:r>
      <w:r>
        <w:rPr>
          <w:rFonts w:eastAsia="Times New Roman"/>
          <w:color w:val="000000"/>
          <w:sz w:val="20"/>
          <w:szCs w:val="20"/>
        </w:rPr>
        <w:t>stimating the cost of the work to be completed include: the nature and complexity of the work to be performed, subcontractor performance and the risk and impact of delayed performance. Factors that must be considered in estimating the total transaction pri</w:t>
      </w:r>
      <w:r>
        <w:rPr>
          <w:rFonts w:eastAsia="Times New Roman"/>
          <w:color w:val="000000"/>
          <w:sz w:val="20"/>
          <w:szCs w:val="20"/>
        </w:rPr>
        <w:t>ce include contractual cost or performance incentives (such as incentive fees, award fees and penalties) and other forms of variable consideration as well as our historical experience and our expectation for performance on the contract. These variable amou</w:t>
      </w:r>
      <w:r>
        <w:rPr>
          <w:rFonts w:eastAsia="Times New Roman"/>
          <w:color w:val="000000"/>
          <w:sz w:val="20"/>
          <w:szCs w:val="20"/>
        </w:rPr>
        <w:t>nts generally are awarded upon achievement of certain negotiated performance metrics, program milestones or cost targets and can be based upon customer discretion. We include such estimated amounts in the transaction price to the extent it is probable that</w:t>
      </w:r>
      <w:r>
        <w:rPr>
          <w:rFonts w:eastAsia="Times New Roman"/>
          <w:color w:val="000000"/>
          <w:sz w:val="20"/>
          <w:szCs w:val="20"/>
        </w:rPr>
        <w:t xml:space="preserve"> a significant reversal of cumulative revenue recognized will not occur when the uncertainty associated with the variable consideration is resolved.</w:t>
      </w:r>
    </w:p>
    <w:p w14:paraId="4914B994" w14:textId="77777777" w:rsidR="00000000" w:rsidRDefault="006A6AFD">
      <w:pPr>
        <w:ind w:firstLine="360"/>
        <w:divId w:val="979850100"/>
        <w:rPr>
          <w:rFonts w:eastAsia="Times New Roman"/>
        </w:rPr>
      </w:pPr>
      <w:r>
        <w:rPr>
          <w:rFonts w:eastAsia="Times New Roman"/>
          <w:color w:val="000000"/>
          <w:sz w:val="20"/>
          <w:szCs w:val="20"/>
        </w:rPr>
        <w:t>At the outset of each contract, we gauge its complexity and perceived risks and establish an estimated tota</w:t>
      </w:r>
      <w:r>
        <w:rPr>
          <w:rFonts w:eastAsia="Times New Roman"/>
          <w:color w:val="000000"/>
          <w:sz w:val="20"/>
          <w:szCs w:val="20"/>
        </w:rPr>
        <w:t>l cost at completion in line with these expectations. After establishing the estimated total cost at completion, we follow a standard EAC process in which we review the progress and performance on our ongoing contracts at least quarterly and, in many cases</w:t>
      </w:r>
      <w:r>
        <w:rPr>
          <w:rFonts w:eastAsia="Times New Roman"/>
          <w:color w:val="000000"/>
          <w:sz w:val="20"/>
          <w:szCs w:val="20"/>
        </w:rPr>
        <w:t>, more frequently. If we successfully retire risks associated with the technical, schedule and cost aspects of a contract, we may lower our estimated total cost at completion commensurate with the retirement of these risks. Conversely, if we are not succes</w:t>
      </w:r>
      <w:r>
        <w:rPr>
          <w:rFonts w:eastAsia="Times New Roman"/>
          <w:color w:val="000000"/>
          <w:sz w:val="20"/>
          <w:szCs w:val="20"/>
        </w:rPr>
        <w:t>sful in retiring these risks, we may increase our estimated total cost at completion. Additionally, as the contract progresses, our estimates of total transaction price may increase or decrease if, for example, we receive award fees that are higher or lowe</w:t>
      </w:r>
      <w:r>
        <w:rPr>
          <w:rFonts w:eastAsia="Times New Roman"/>
          <w:color w:val="000000"/>
          <w:sz w:val="20"/>
          <w:szCs w:val="20"/>
        </w:rPr>
        <w:t>r than expected. When adjustments in estimated total costs at completion or in estimated total transaction price are determined, the related impact on operating income is recognized using the cumulative catch-up method, which recognizes in the current peri</w:t>
      </w:r>
      <w:r>
        <w:rPr>
          <w:rFonts w:eastAsia="Times New Roman"/>
          <w:color w:val="000000"/>
          <w:sz w:val="20"/>
          <w:szCs w:val="20"/>
        </w:rPr>
        <w:t>od the cumulative effect of such adjustments for all prior periods. Any anticipated losses on these contracts are fully recognized in the period in which the losses become evident.</w:t>
      </w:r>
    </w:p>
    <w:p w14:paraId="3B2047C5" w14:textId="77777777" w:rsidR="00000000" w:rsidRDefault="006A6AFD">
      <w:pPr>
        <w:ind w:firstLine="360"/>
        <w:divId w:val="599486684"/>
        <w:rPr>
          <w:rFonts w:eastAsia="Times New Roman"/>
        </w:rPr>
      </w:pPr>
      <w:r>
        <w:rPr>
          <w:rFonts w:eastAsia="Times New Roman"/>
          <w:color w:val="000000"/>
          <w:sz w:val="20"/>
          <w:szCs w:val="20"/>
        </w:rPr>
        <w:t>EAC adjustments had the following impacts to operating income for the perio</w:t>
      </w:r>
      <w:r>
        <w:rPr>
          <w:rFonts w:eastAsia="Times New Roman"/>
          <w:color w:val="000000"/>
          <w:sz w:val="20"/>
          <w:szCs w:val="20"/>
        </w:rPr>
        <w:t>ds presented: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871"/>
        <w:gridCol w:w="36"/>
        <w:gridCol w:w="120"/>
        <w:gridCol w:w="846"/>
        <w:gridCol w:w="36"/>
        <w:gridCol w:w="36"/>
        <w:gridCol w:w="36"/>
        <w:gridCol w:w="36"/>
        <w:gridCol w:w="120"/>
        <w:gridCol w:w="807"/>
        <w:gridCol w:w="36"/>
        <w:gridCol w:w="36"/>
        <w:gridCol w:w="36"/>
        <w:gridCol w:w="36"/>
        <w:gridCol w:w="36"/>
        <w:gridCol w:w="36"/>
        <w:gridCol w:w="36"/>
        <w:gridCol w:w="36"/>
        <w:gridCol w:w="36"/>
      </w:tblGrid>
      <w:tr w:rsidR="00000000" w14:paraId="23C827E5" w14:textId="77777777">
        <w:trPr>
          <w:divId w:val="1228688042"/>
        </w:trPr>
        <w:tc>
          <w:tcPr>
            <w:tcW w:w="50" w:type="pct"/>
            <w:vAlign w:val="center"/>
            <w:hideMark/>
          </w:tcPr>
          <w:p w14:paraId="606E24B6" w14:textId="77777777" w:rsidR="00000000" w:rsidRDefault="006A6AFD">
            <w:pPr>
              <w:ind w:firstLine="360"/>
              <w:rPr>
                <w:rFonts w:eastAsia="Times New Roman"/>
              </w:rPr>
            </w:pPr>
          </w:p>
        </w:tc>
        <w:tc>
          <w:tcPr>
            <w:tcW w:w="3687" w:type="pct"/>
            <w:vAlign w:val="center"/>
            <w:hideMark/>
          </w:tcPr>
          <w:p w14:paraId="7C833347" w14:textId="77777777" w:rsidR="00000000" w:rsidRDefault="006A6AFD">
            <w:pPr>
              <w:spacing w:after="100"/>
              <w:rPr>
                <w:rFonts w:eastAsia="Times New Roman"/>
                <w:sz w:val="20"/>
                <w:szCs w:val="20"/>
              </w:rPr>
            </w:pPr>
          </w:p>
        </w:tc>
        <w:tc>
          <w:tcPr>
            <w:tcW w:w="5" w:type="pct"/>
            <w:vAlign w:val="center"/>
            <w:hideMark/>
          </w:tcPr>
          <w:p w14:paraId="505330D7" w14:textId="77777777" w:rsidR="00000000" w:rsidRDefault="006A6AFD">
            <w:pPr>
              <w:spacing w:after="100"/>
              <w:rPr>
                <w:rFonts w:eastAsia="Times New Roman"/>
                <w:sz w:val="20"/>
                <w:szCs w:val="20"/>
              </w:rPr>
            </w:pPr>
          </w:p>
        </w:tc>
        <w:tc>
          <w:tcPr>
            <w:tcW w:w="50" w:type="pct"/>
            <w:vAlign w:val="center"/>
            <w:hideMark/>
          </w:tcPr>
          <w:p w14:paraId="2285804C" w14:textId="77777777" w:rsidR="00000000" w:rsidRDefault="006A6AFD">
            <w:pPr>
              <w:spacing w:after="100"/>
              <w:rPr>
                <w:rFonts w:eastAsia="Times New Roman"/>
                <w:sz w:val="20"/>
                <w:szCs w:val="20"/>
              </w:rPr>
            </w:pPr>
          </w:p>
        </w:tc>
        <w:tc>
          <w:tcPr>
            <w:tcW w:w="555" w:type="pct"/>
            <w:vAlign w:val="center"/>
            <w:hideMark/>
          </w:tcPr>
          <w:p w14:paraId="7697B56E" w14:textId="77777777" w:rsidR="00000000" w:rsidRDefault="006A6AFD">
            <w:pPr>
              <w:spacing w:after="100"/>
              <w:rPr>
                <w:rFonts w:eastAsia="Times New Roman"/>
                <w:sz w:val="20"/>
                <w:szCs w:val="20"/>
              </w:rPr>
            </w:pPr>
          </w:p>
        </w:tc>
        <w:tc>
          <w:tcPr>
            <w:tcW w:w="5" w:type="pct"/>
            <w:vAlign w:val="center"/>
            <w:hideMark/>
          </w:tcPr>
          <w:p w14:paraId="3518244A" w14:textId="77777777" w:rsidR="00000000" w:rsidRDefault="006A6AFD">
            <w:pPr>
              <w:spacing w:after="100"/>
              <w:rPr>
                <w:rFonts w:eastAsia="Times New Roman"/>
                <w:sz w:val="20"/>
                <w:szCs w:val="20"/>
              </w:rPr>
            </w:pPr>
          </w:p>
        </w:tc>
        <w:tc>
          <w:tcPr>
            <w:tcW w:w="5" w:type="pct"/>
            <w:vAlign w:val="center"/>
            <w:hideMark/>
          </w:tcPr>
          <w:p w14:paraId="7A34F0F0" w14:textId="77777777" w:rsidR="00000000" w:rsidRDefault="006A6AFD">
            <w:pPr>
              <w:spacing w:after="100"/>
              <w:rPr>
                <w:rFonts w:eastAsia="Times New Roman"/>
                <w:sz w:val="20"/>
                <w:szCs w:val="20"/>
              </w:rPr>
            </w:pPr>
          </w:p>
        </w:tc>
        <w:tc>
          <w:tcPr>
            <w:tcW w:w="25" w:type="pct"/>
            <w:vAlign w:val="center"/>
            <w:hideMark/>
          </w:tcPr>
          <w:p w14:paraId="5C0C2105" w14:textId="77777777" w:rsidR="00000000" w:rsidRDefault="006A6AFD">
            <w:pPr>
              <w:spacing w:after="100"/>
              <w:rPr>
                <w:rFonts w:eastAsia="Times New Roman"/>
                <w:sz w:val="20"/>
                <w:szCs w:val="20"/>
              </w:rPr>
            </w:pPr>
          </w:p>
        </w:tc>
        <w:tc>
          <w:tcPr>
            <w:tcW w:w="5" w:type="pct"/>
            <w:vAlign w:val="center"/>
            <w:hideMark/>
          </w:tcPr>
          <w:p w14:paraId="585BA424" w14:textId="77777777" w:rsidR="00000000" w:rsidRDefault="006A6AFD">
            <w:pPr>
              <w:spacing w:after="100"/>
              <w:rPr>
                <w:rFonts w:eastAsia="Times New Roman"/>
                <w:sz w:val="20"/>
                <w:szCs w:val="20"/>
              </w:rPr>
            </w:pPr>
          </w:p>
        </w:tc>
        <w:tc>
          <w:tcPr>
            <w:tcW w:w="50" w:type="pct"/>
            <w:vAlign w:val="center"/>
            <w:hideMark/>
          </w:tcPr>
          <w:p w14:paraId="4EB4E56D" w14:textId="77777777" w:rsidR="00000000" w:rsidRDefault="006A6AFD">
            <w:pPr>
              <w:spacing w:after="100"/>
              <w:rPr>
                <w:rFonts w:eastAsia="Times New Roman"/>
                <w:sz w:val="20"/>
                <w:szCs w:val="20"/>
              </w:rPr>
            </w:pPr>
          </w:p>
        </w:tc>
        <w:tc>
          <w:tcPr>
            <w:tcW w:w="555" w:type="pct"/>
            <w:vAlign w:val="center"/>
            <w:hideMark/>
          </w:tcPr>
          <w:p w14:paraId="0CD2531A" w14:textId="77777777" w:rsidR="00000000" w:rsidRDefault="006A6AFD">
            <w:pPr>
              <w:spacing w:after="100"/>
              <w:rPr>
                <w:rFonts w:eastAsia="Times New Roman"/>
                <w:sz w:val="20"/>
                <w:szCs w:val="20"/>
              </w:rPr>
            </w:pPr>
          </w:p>
        </w:tc>
        <w:tc>
          <w:tcPr>
            <w:tcW w:w="5" w:type="pct"/>
            <w:vAlign w:val="center"/>
            <w:hideMark/>
          </w:tcPr>
          <w:p w14:paraId="7BCAD160" w14:textId="77777777" w:rsidR="00000000" w:rsidRDefault="006A6AFD">
            <w:pPr>
              <w:spacing w:after="100"/>
              <w:rPr>
                <w:rFonts w:eastAsia="Times New Roman"/>
                <w:sz w:val="20"/>
                <w:szCs w:val="20"/>
              </w:rPr>
            </w:pPr>
          </w:p>
        </w:tc>
        <w:tc>
          <w:tcPr>
            <w:tcW w:w="0" w:type="auto"/>
            <w:vAlign w:val="center"/>
            <w:hideMark/>
          </w:tcPr>
          <w:p w14:paraId="2ECF5446" w14:textId="77777777" w:rsidR="00000000" w:rsidRDefault="006A6AFD">
            <w:pPr>
              <w:spacing w:after="100"/>
              <w:rPr>
                <w:rFonts w:eastAsia="Times New Roman"/>
                <w:sz w:val="20"/>
                <w:szCs w:val="20"/>
              </w:rPr>
            </w:pPr>
          </w:p>
        </w:tc>
        <w:tc>
          <w:tcPr>
            <w:tcW w:w="0" w:type="auto"/>
            <w:vAlign w:val="center"/>
            <w:hideMark/>
          </w:tcPr>
          <w:p w14:paraId="62E0D9C5" w14:textId="77777777" w:rsidR="00000000" w:rsidRDefault="006A6AFD">
            <w:pPr>
              <w:spacing w:after="100"/>
              <w:rPr>
                <w:rFonts w:eastAsia="Times New Roman"/>
                <w:sz w:val="20"/>
                <w:szCs w:val="20"/>
              </w:rPr>
            </w:pPr>
          </w:p>
        </w:tc>
        <w:tc>
          <w:tcPr>
            <w:tcW w:w="0" w:type="auto"/>
            <w:gridSpan w:val="3"/>
            <w:vAlign w:val="center"/>
            <w:hideMark/>
          </w:tcPr>
          <w:p w14:paraId="670F3A53" w14:textId="77777777" w:rsidR="00000000" w:rsidRDefault="006A6AFD">
            <w:pPr>
              <w:spacing w:after="100"/>
              <w:rPr>
                <w:rFonts w:eastAsia="Times New Roman"/>
                <w:sz w:val="20"/>
                <w:szCs w:val="20"/>
              </w:rPr>
            </w:pPr>
          </w:p>
        </w:tc>
        <w:tc>
          <w:tcPr>
            <w:tcW w:w="0" w:type="auto"/>
            <w:gridSpan w:val="3"/>
            <w:vAlign w:val="center"/>
            <w:hideMark/>
          </w:tcPr>
          <w:p w14:paraId="4E3D613C" w14:textId="77777777" w:rsidR="00000000" w:rsidRDefault="006A6AFD">
            <w:pPr>
              <w:spacing w:after="100"/>
              <w:rPr>
                <w:rFonts w:eastAsia="Times New Roman"/>
                <w:sz w:val="20"/>
                <w:szCs w:val="20"/>
              </w:rPr>
            </w:pPr>
          </w:p>
        </w:tc>
      </w:tr>
      <w:tr w:rsidR="00000000" w14:paraId="5478475F" w14:textId="77777777">
        <w:trPr>
          <w:divId w:val="1228688042"/>
        </w:trPr>
        <w:tc>
          <w:tcPr>
            <w:tcW w:w="0" w:type="auto"/>
            <w:gridSpan w:val="3"/>
            <w:tcMar>
              <w:top w:w="0" w:type="dxa"/>
              <w:left w:w="20" w:type="dxa"/>
              <w:bottom w:w="0" w:type="dxa"/>
              <w:right w:w="20" w:type="dxa"/>
            </w:tcMar>
            <w:vAlign w:val="center"/>
            <w:hideMark/>
          </w:tcPr>
          <w:p w14:paraId="50AF41A6" w14:textId="77777777" w:rsidR="00000000" w:rsidRDefault="006A6AF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E7665C1" w14:textId="77777777" w:rsidR="00000000" w:rsidRDefault="006A6AFD">
            <w:pPr>
              <w:spacing w:after="100"/>
              <w:jc w:val="center"/>
              <w:rPr>
                <w:rFonts w:eastAsia="Times New Roman"/>
              </w:rPr>
            </w:pPr>
            <w:r>
              <w:rPr>
                <w:rFonts w:eastAsia="Times New Roman"/>
                <w:b/>
                <w:bCs/>
                <w:color w:val="000000"/>
                <w:sz w:val="16"/>
                <w:szCs w:val="16"/>
              </w:rPr>
              <w:t>Quarter Ended</w:t>
            </w:r>
          </w:p>
        </w:tc>
        <w:tc>
          <w:tcPr>
            <w:tcW w:w="0" w:type="auto"/>
            <w:vAlign w:val="center"/>
            <w:hideMark/>
          </w:tcPr>
          <w:p w14:paraId="4F2A7EE5" w14:textId="77777777" w:rsidR="00000000" w:rsidRDefault="006A6AFD">
            <w:pPr>
              <w:spacing w:after="100"/>
              <w:jc w:val="center"/>
              <w:rPr>
                <w:rFonts w:eastAsia="Times New Roman"/>
              </w:rPr>
            </w:pPr>
          </w:p>
        </w:tc>
        <w:tc>
          <w:tcPr>
            <w:tcW w:w="0" w:type="auto"/>
            <w:vAlign w:val="center"/>
            <w:hideMark/>
          </w:tcPr>
          <w:p w14:paraId="2C52F2AE" w14:textId="77777777" w:rsidR="00000000" w:rsidRDefault="006A6AFD">
            <w:pPr>
              <w:spacing w:after="100"/>
              <w:rPr>
                <w:rFonts w:eastAsia="Times New Roman"/>
                <w:sz w:val="20"/>
                <w:szCs w:val="20"/>
              </w:rPr>
            </w:pPr>
          </w:p>
        </w:tc>
        <w:tc>
          <w:tcPr>
            <w:tcW w:w="0" w:type="auto"/>
            <w:vAlign w:val="center"/>
            <w:hideMark/>
          </w:tcPr>
          <w:p w14:paraId="0534CEBD" w14:textId="77777777" w:rsidR="00000000" w:rsidRDefault="006A6AFD">
            <w:pPr>
              <w:spacing w:after="100"/>
              <w:rPr>
                <w:rFonts w:eastAsia="Times New Roman"/>
                <w:sz w:val="20"/>
                <w:szCs w:val="20"/>
              </w:rPr>
            </w:pPr>
          </w:p>
        </w:tc>
        <w:tc>
          <w:tcPr>
            <w:tcW w:w="0" w:type="auto"/>
            <w:vAlign w:val="center"/>
            <w:hideMark/>
          </w:tcPr>
          <w:p w14:paraId="55EBCDC0" w14:textId="77777777" w:rsidR="00000000" w:rsidRDefault="006A6AFD">
            <w:pPr>
              <w:spacing w:after="100"/>
              <w:rPr>
                <w:rFonts w:eastAsia="Times New Roman"/>
                <w:sz w:val="20"/>
                <w:szCs w:val="20"/>
              </w:rPr>
            </w:pPr>
          </w:p>
        </w:tc>
        <w:tc>
          <w:tcPr>
            <w:tcW w:w="0" w:type="auto"/>
            <w:vAlign w:val="center"/>
            <w:hideMark/>
          </w:tcPr>
          <w:p w14:paraId="52411537" w14:textId="77777777" w:rsidR="00000000" w:rsidRDefault="006A6AFD">
            <w:pPr>
              <w:spacing w:after="100"/>
              <w:rPr>
                <w:rFonts w:eastAsia="Times New Roman"/>
                <w:sz w:val="20"/>
                <w:szCs w:val="20"/>
              </w:rPr>
            </w:pPr>
          </w:p>
        </w:tc>
        <w:tc>
          <w:tcPr>
            <w:tcW w:w="0" w:type="auto"/>
            <w:vAlign w:val="center"/>
            <w:hideMark/>
          </w:tcPr>
          <w:p w14:paraId="25D7D059" w14:textId="77777777" w:rsidR="00000000" w:rsidRDefault="006A6AFD">
            <w:pPr>
              <w:spacing w:after="100"/>
              <w:rPr>
                <w:rFonts w:eastAsia="Times New Roman"/>
                <w:sz w:val="20"/>
                <w:szCs w:val="20"/>
              </w:rPr>
            </w:pPr>
          </w:p>
        </w:tc>
        <w:tc>
          <w:tcPr>
            <w:tcW w:w="0" w:type="auto"/>
            <w:vAlign w:val="center"/>
            <w:hideMark/>
          </w:tcPr>
          <w:p w14:paraId="6360B95A" w14:textId="77777777" w:rsidR="00000000" w:rsidRDefault="006A6AFD">
            <w:pPr>
              <w:spacing w:after="100"/>
              <w:rPr>
                <w:rFonts w:eastAsia="Times New Roman"/>
                <w:sz w:val="20"/>
                <w:szCs w:val="20"/>
              </w:rPr>
            </w:pPr>
          </w:p>
        </w:tc>
        <w:tc>
          <w:tcPr>
            <w:tcW w:w="0" w:type="auto"/>
            <w:vAlign w:val="center"/>
            <w:hideMark/>
          </w:tcPr>
          <w:p w14:paraId="10B3956E" w14:textId="77777777" w:rsidR="00000000" w:rsidRDefault="006A6AFD">
            <w:pPr>
              <w:spacing w:after="100"/>
              <w:rPr>
                <w:rFonts w:eastAsia="Times New Roman"/>
                <w:sz w:val="20"/>
                <w:szCs w:val="20"/>
              </w:rPr>
            </w:pPr>
          </w:p>
        </w:tc>
      </w:tr>
      <w:tr w:rsidR="00000000" w14:paraId="2FCE2494" w14:textId="77777777">
        <w:trPr>
          <w:divId w:val="1228688042"/>
        </w:trPr>
        <w:tc>
          <w:tcPr>
            <w:tcW w:w="0" w:type="auto"/>
            <w:gridSpan w:val="3"/>
            <w:tcMar>
              <w:top w:w="30" w:type="dxa"/>
              <w:left w:w="20" w:type="dxa"/>
              <w:bottom w:w="30" w:type="dxa"/>
              <w:right w:w="20" w:type="dxa"/>
            </w:tcMar>
            <w:vAlign w:val="bottom"/>
            <w:hideMark/>
          </w:tcPr>
          <w:p w14:paraId="2556DA02" w14:textId="77777777" w:rsidR="00000000" w:rsidRDefault="006A6AFD">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0FF6580B" w14:textId="77777777" w:rsidR="00000000" w:rsidRDefault="006A6AFD">
            <w:pPr>
              <w:spacing w:after="100"/>
              <w:jc w:val="center"/>
              <w:rPr>
                <w:rFonts w:eastAsia="Times New Roman"/>
              </w:rPr>
            </w:pPr>
            <w:r>
              <w:rPr>
                <w:rFonts w:eastAsia="Times New Roman"/>
                <w:b/>
                <w:bCs/>
                <w:color w:val="000000"/>
                <w:sz w:val="16"/>
                <w:szCs w:val="16"/>
              </w:rPr>
              <w:t>April 1, 2022</w:t>
            </w:r>
          </w:p>
        </w:tc>
        <w:tc>
          <w:tcPr>
            <w:tcW w:w="0" w:type="auto"/>
            <w:gridSpan w:val="3"/>
            <w:tcBorders>
              <w:top w:val="single" w:sz="8" w:space="0" w:color="000000"/>
            </w:tcBorders>
            <w:tcMar>
              <w:top w:w="0" w:type="dxa"/>
              <w:left w:w="20" w:type="dxa"/>
              <w:bottom w:w="0" w:type="dxa"/>
              <w:right w:w="20" w:type="dxa"/>
            </w:tcMar>
            <w:vAlign w:val="center"/>
            <w:hideMark/>
          </w:tcPr>
          <w:p w14:paraId="789C6540" w14:textId="77777777" w:rsidR="00000000" w:rsidRDefault="006A6AF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2E53E7D" w14:textId="77777777" w:rsidR="00000000" w:rsidRDefault="006A6AFD">
            <w:pPr>
              <w:spacing w:after="100"/>
              <w:jc w:val="center"/>
              <w:rPr>
                <w:rFonts w:eastAsia="Times New Roman"/>
              </w:rPr>
            </w:pPr>
            <w:r>
              <w:rPr>
                <w:rFonts w:eastAsia="Times New Roman"/>
                <w:b/>
                <w:bCs/>
                <w:color w:val="000000"/>
                <w:sz w:val="16"/>
                <w:szCs w:val="16"/>
              </w:rPr>
              <w:t>April 2, 2021</w:t>
            </w:r>
          </w:p>
        </w:tc>
        <w:tc>
          <w:tcPr>
            <w:tcW w:w="0" w:type="auto"/>
            <w:vAlign w:val="center"/>
            <w:hideMark/>
          </w:tcPr>
          <w:p w14:paraId="4F9B0D29" w14:textId="77777777" w:rsidR="00000000" w:rsidRDefault="006A6AFD">
            <w:pPr>
              <w:spacing w:after="100"/>
              <w:jc w:val="center"/>
              <w:rPr>
                <w:rFonts w:eastAsia="Times New Roman"/>
              </w:rPr>
            </w:pPr>
          </w:p>
        </w:tc>
        <w:tc>
          <w:tcPr>
            <w:tcW w:w="0" w:type="auto"/>
            <w:vAlign w:val="center"/>
            <w:hideMark/>
          </w:tcPr>
          <w:p w14:paraId="0A54D03D" w14:textId="77777777" w:rsidR="00000000" w:rsidRDefault="006A6AFD">
            <w:pPr>
              <w:spacing w:after="100"/>
              <w:rPr>
                <w:rFonts w:eastAsia="Times New Roman"/>
                <w:sz w:val="20"/>
                <w:szCs w:val="20"/>
              </w:rPr>
            </w:pPr>
          </w:p>
        </w:tc>
        <w:tc>
          <w:tcPr>
            <w:tcW w:w="0" w:type="auto"/>
            <w:gridSpan w:val="3"/>
            <w:vAlign w:val="center"/>
            <w:hideMark/>
          </w:tcPr>
          <w:p w14:paraId="72C56EAD" w14:textId="77777777" w:rsidR="00000000" w:rsidRDefault="006A6AFD">
            <w:pPr>
              <w:spacing w:after="100"/>
              <w:rPr>
                <w:rFonts w:eastAsia="Times New Roman"/>
                <w:sz w:val="20"/>
                <w:szCs w:val="20"/>
              </w:rPr>
            </w:pPr>
          </w:p>
        </w:tc>
        <w:tc>
          <w:tcPr>
            <w:tcW w:w="0" w:type="auto"/>
            <w:gridSpan w:val="3"/>
            <w:vAlign w:val="center"/>
            <w:hideMark/>
          </w:tcPr>
          <w:p w14:paraId="1B33DDBC" w14:textId="77777777" w:rsidR="00000000" w:rsidRDefault="006A6AFD">
            <w:pPr>
              <w:spacing w:after="100"/>
              <w:rPr>
                <w:rFonts w:eastAsia="Times New Roman"/>
                <w:sz w:val="20"/>
                <w:szCs w:val="20"/>
              </w:rPr>
            </w:pPr>
          </w:p>
        </w:tc>
      </w:tr>
      <w:tr w:rsidR="00000000" w14:paraId="078BEA1B" w14:textId="77777777">
        <w:trPr>
          <w:divId w:val="1228688042"/>
          <w:trHeight w:val="60"/>
        </w:trPr>
        <w:tc>
          <w:tcPr>
            <w:tcW w:w="0" w:type="auto"/>
            <w:gridSpan w:val="3"/>
            <w:tcMar>
              <w:top w:w="0" w:type="dxa"/>
              <w:left w:w="20" w:type="dxa"/>
              <w:bottom w:w="0" w:type="dxa"/>
              <w:right w:w="20" w:type="dxa"/>
            </w:tcMar>
            <w:vAlign w:val="center"/>
            <w:hideMark/>
          </w:tcPr>
          <w:p w14:paraId="125E0CD9"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D1F9475" w14:textId="77777777" w:rsidR="00000000" w:rsidRDefault="006A6AF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8F2C1C" w14:textId="77777777" w:rsidR="00000000" w:rsidRDefault="006A6AF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29C25AF" w14:textId="77777777" w:rsidR="00000000" w:rsidRDefault="006A6AFD">
            <w:pPr>
              <w:spacing w:after="100"/>
              <w:rPr>
                <w:rFonts w:eastAsia="Times New Roman"/>
                <w:sz w:val="20"/>
                <w:szCs w:val="20"/>
              </w:rPr>
            </w:pPr>
          </w:p>
        </w:tc>
        <w:tc>
          <w:tcPr>
            <w:tcW w:w="0" w:type="auto"/>
            <w:vAlign w:val="center"/>
            <w:hideMark/>
          </w:tcPr>
          <w:p w14:paraId="2B5E79A0" w14:textId="77777777" w:rsidR="00000000" w:rsidRDefault="006A6AFD">
            <w:pPr>
              <w:spacing w:after="100"/>
              <w:rPr>
                <w:rFonts w:eastAsia="Times New Roman"/>
                <w:sz w:val="20"/>
                <w:szCs w:val="20"/>
              </w:rPr>
            </w:pPr>
          </w:p>
        </w:tc>
        <w:tc>
          <w:tcPr>
            <w:tcW w:w="0" w:type="auto"/>
            <w:vAlign w:val="center"/>
            <w:hideMark/>
          </w:tcPr>
          <w:p w14:paraId="626CBACD" w14:textId="77777777" w:rsidR="00000000" w:rsidRDefault="006A6AFD">
            <w:pPr>
              <w:spacing w:after="100"/>
              <w:rPr>
                <w:rFonts w:eastAsia="Times New Roman"/>
                <w:sz w:val="20"/>
                <w:szCs w:val="20"/>
              </w:rPr>
            </w:pPr>
          </w:p>
        </w:tc>
        <w:tc>
          <w:tcPr>
            <w:tcW w:w="0" w:type="auto"/>
            <w:gridSpan w:val="3"/>
            <w:vAlign w:val="center"/>
            <w:hideMark/>
          </w:tcPr>
          <w:p w14:paraId="004735D9" w14:textId="77777777" w:rsidR="00000000" w:rsidRDefault="006A6AFD">
            <w:pPr>
              <w:spacing w:after="100"/>
              <w:rPr>
                <w:rFonts w:eastAsia="Times New Roman"/>
                <w:sz w:val="20"/>
                <w:szCs w:val="20"/>
              </w:rPr>
            </w:pPr>
          </w:p>
        </w:tc>
        <w:tc>
          <w:tcPr>
            <w:tcW w:w="0" w:type="auto"/>
            <w:gridSpan w:val="3"/>
            <w:vAlign w:val="center"/>
            <w:hideMark/>
          </w:tcPr>
          <w:p w14:paraId="46E98479" w14:textId="77777777" w:rsidR="00000000" w:rsidRDefault="006A6AFD">
            <w:pPr>
              <w:spacing w:after="100"/>
              <w:rPr>
                <w:rFonts w:eastAsia="Times New Roman"/>
                <w:sz w:val="20"/>
                <w:szCs w:val="20"/>
              </w:rPr>
            </w:pPr>
          </w:p>
        </w:tc>
      </w:tr>
      <w:tr w:rsidR="00000000" w14:paraId="5138C9B5" w14:textId="77777777">
        <w:trPr>
          <w:divId w:val="1228688042"/>
        </w:trPr>
        <w:tc>
          <w:tcPr>
            <w:tcW w:w="0" w:type="auto"/>
            <w:gridSpan w:val="3"/>
            <w:shd w:val="clear" w:color="auto" w:fill="CCEEFF"/>
            <w:tcMar>
              <w:top w:w="30" w:type="dxa"/>
              <w:left w:w="20" w:type="dxa"/>
              <w:bottom w:w="30" w:type="dxa"/>
              <w:right w:w="20" w:type="dxa"/>
            </w:tcMar>
            <w:hideMark/>
          </w:tcPr>
          <w:p w14:paraId="1DA0CF00" w14:textId="77777777" w:rsidR="00000000" w:rsidRDefault="006A6AFD">
            <w:pPr>
              <w:spacing w:after="100"/>
              <w:rPr>
                <w:rFonts w:eastAsia="Times New Roman"/>
              </w:rPr>
            </w:pPr>
            <w:r>
              <w:rPr>
                <w:rFonts w:eastAsia="Times New Roman"/>
                <w:color w:val="000000"/>
                <w:sz w:val="20"/>
                <w:szCs w:val="20"/>
              </w:rPr>
              <w:t>Favorable adjustments</w:t>
            </w:r>
          </w:p>
        </w:tc>
        <w:tc>
          <w:tcPr>
            <w:tcW w:w="0" w:type="auto"/>
            <w:shd w:val="clear" w:color="auto" w:fill="CCEEFF"/>
            <w:tcMar>
              <w:top w:w="30" w:type="dxa"/>
              <w:left w:w="20" w:type="dxa"/>
              <w:bottom w:w="30" w:type="dxa"/>
              <w:right w:w="0" w:type="dxa"/>
            </w:tcMar>
            <w:vAlign w:val="bottom"/>
            <w:hideMark/>
          </w:tcPr>
          <w:p w14:paraId="3D31E786"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E8BE62F" w14:textId="77777777" w:rsidR="00000000" w:rsidRDefault="006A6AFD">
            <w:pPr>
              <w:spacing w:after="100"/>
              <w:jc w:val="right"/>
              <w:rPr>
                <w:rFonts w:eastAsia="Times New Roman"/>
              </w:rPr>
            </w:pPr>
            <w:r>
              <w:rPr>
                <w:rFonts w:eastAsia="Times New Roman"/>
                <w:color w:val="000000"/>
                <w:sz w:val="20"/>
                <w:szCs w:val="20"/>
              </w:rPr>
              <w:t>135 </w:t>
            </w:r>
          </w:p>
        </w:tc>
        <w:tc>
          <w:tcPr>
            <w:tcW w:w="0" w:type="auto"/>
            <w:shd w:val="clear" w:color="auto" w:fill="CCEEFF"/>
            <w:tcMar>
              <w:top w:w="30" w:type="dxa"/>
              <w:left w:w="0" w:type="dxa"/>
              <w:bottom w:w="30" w:type="dxa"/>
              <w:right w:w="20" w:type="dxa"/>
            </w:tcMar>
            <w:vAlign w:val="bottom"/>
            <w:hideMark/>
          </w:tcPr>
          <w:p w14:paraId="180A5F23"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F06ED2"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2D85578"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05394A4" w14:textId="77777777" w:rsidR="00000000" w:rsidRDefault="006A6AFD">
            <w:pPr>
              <w:spacing w:after="100"/>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bottom"/>
            <w:hideMark/>
          </w:tcPr>
          <w:p w14:paraId="617A2C53" w14:textId="77777777" w:rsidR="00000000" w:rsidRDefault="006A6AFD">
            <w:pPr>
              <w:spacing w:after="100"/>
              <w:jc w:val="right"/>
              <w:rPr>
                <w:rFonts w:eastAsia="Times New Roman"/>
              </w:rPr>
            </w:pPr>
          </w:p>
        </w:tc>
        <w:tc>
          <w:tcPr>
            <w:tcW w:w="0" w:type="auto"/>
            <w:vAlign w:val="center"/>
            <w:hideMark/>
          </w:tcPr>
          <w:p w14:paraId="27034758" w14:textId="77777777" w:rsidR="00000000" w:rsidRDefault="006A6AFD">
            <w:pPr>
              <w:spacing w:after="100"/>
              <w:jc w:val="right"/>
              <w:rPr>
                <w:rFonts w:eastAsia="Times New Roman"/>
                <w:sz w:val="20"/>
                <w:szCs w:val="20"/>
              </w:rPr>
            </w:pPr>
          </w:p>
        </w:tc>
        <w:tc>
          <w:tcPr>
            <w:tcW w:w="0" w:type="auto"/>
            <w:vAlign w:val="center"/>
            <w:hideMark/>
          </w:tcPr>
          <w:p w14:paraId="43D4B09E" w14:textId="77777777" w:rsidR="00000000" w:rsidRDefault="006A6AFD">
            <w:pPr>
              <w:spacing w:after="100"/>
              <w:rPr>
                <w:rFonts w:eastAsia="Times New Roman"/>
                <w:sz w:val="20"/>
                <w:szCs w:val="20"/>
              </w:rPr>
            </w:pPr>
          </w:p>
        </w:tc>
        <w:tc>
          <w:tcPr>
            <w:tcW w:w="0" w:type="auto"/>
            <w:gridSpan w:val="3"/>
            <w:vAlign w:val="center"/>
            <w:hideMark/>
          </w:tcPr>
          <w:p w14:paraId="51887956" w14:textId="77777777" w:rsidR="00000000" w:rsidRDefault="006A6AFD">
            <w:pPr>
              <w:spacing w:after="100"/>
              <w:rPr>
                <w:rFonts w:eastAsia="Times New Roman"/>
                <w:sz w:val="20"/>
                <w:szCs w:val="20"/>
              </w:rPr>
            </w:pPr>
          </w:p>
        </w:tc>
        <w:tc>
          <w:tcPr>
            <w:tcW w:w="0" w:type="auto"/>
            <w:gridSpan w:val="3"/>
            <w:vAlign w:val="center"/>
            <w:hideMark/>
          </w:tcPr>
          <w:p w14:paraId="7BA3AD35" w14:textId="77777777" w:rsidR="00000000" w:rsidRDefault="006A6AFD">
            <w:pPr>
              <w:spacing w:after="100"/>
              <w:rPr>
                <w:rFonts w:eastAsia="Times New Roman"/>
                <w:sz w:val="20"/>
                <w:szCs w:val="20"/>
              </w:rPr>
            </w:pPr>
          </w:p>
        </w:tc>
      </w:tr>
      <w:tr w:rsidR="00000000" w14:paraId="471EA167" w14:textId="77777777">
        <w:trPr>
          <w:divId w:val="1228688042"/>
        </w:trPr>
        <w:tc>
          <w:tcPr>
            <w:tcW w:w="0" w:type="auto"/>
            <w:gridSpan w:val="3"/>
            <w:tcMar>
              <w:top w:w="30" w:type="dxa"/>
              <w:left w:w="20" w:type="dxa"/>
              <w:bottom w:w="30" w:type="dxa"/>
              <w:right w:w="20" w:type="dxa"/>
            </w:tcMar>
            <w:hideMark/>
          </w:tcPr>
          <w:p w14:paraId="0A9EFD8C" w14:textId="77777777" w:rsidR="00000000" w:rsidRDefault="006A6AFD">
            <w:pPr>
              <w:spacing w:after="100"/>
              <w:rPr>
                <w:rFonts w:eastAsia="Times New Roman"/>
              </w:rPr>
            </w:pPr>
            <w:r>
              <w:rPr>
                <w:rFonts w:eastAsia="Times New Roman"/>
                <w:color w:val="000000"/>
                <w:sz w:val="20"/>
                <w:szCs w:val="20"/>
              </w:rPr>
              <w:t>Unfavorable adjustments</w:t>
            </w:r>
          </w:p>
        </w:tc>
        <w:tc>
          <w:tcPr>
            <w:tcW w:w="0" w:type="auto"/>
            <w:gridSpan w:val="2"/>
            <w:shd w:val="clear" w:color="auto" w:fill="FFFFFF"/>
            <w:tcMar>
              <w:top w:w="30" w:type="dxa"/>
              <w:left w:w="20" w:type="dxa"/>
              <w:bottom w:w="30" w:type="dxa"/>
              <w:right w:w="0" w:type="dxa"/>
            </w:tcMar>
            <w:vAlign w:val="bottom"/>
            <w:hideMark/>
          </w:tcPr>
          <w:p w14:paraId="1071A0B4" w14:textId="77777777" w:rsidR="00000000" w:rsidRDefault="006A6AFD">
            <w:pPr>
              <w:spacing w:after="100"/>
              <w:jc w:val="right"/>
              <w:rPr>
                <w:rFonts w:eastAsia="Times New Roman"/>
              </w:rPr>
            </w:pPr>
            <w:r>
              <w:rPr>
                <w:rFonts w:eastAsia="Times New Roman"/>
                <w:color w:val="000000"/>
                <w:sz w:val="20"/>
                <w:szCs w:val="20"/>
              </w:rPr>
              <w:t>(89)</w:t>
            </w:r>
          </w:p>
        </w:tc>
        <w:tc>
          <w:tcPr>
            <w:tcW w:w="0" w:type="auto"/>
            <w:shd w:val="clear" w:color="auto" w:fill="FFFFFF"/>
            <w:tcMar>
              <w:top w:w="30" w:type="dxa"/>
              <w:left w:w="0" w:type="dxa"/>
              <w:bottom w:w="30" w:type="dxa"/>
              <w:right w:w="20" w:type="dxa"/>
            </w:tcMar>
            <w:vAlign w:val="bottom"/>
            <w:hideMark/>
          </w:tcPr>
          <w:p w14:paraId="722EDFBF"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4A91BC"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C589C7" w14:textId="77777777" w:rsidR="00000000" w:rsidRDefault="006A6AFD">
            <w:pPr>
              <w:spacing w:after="100"/>
              <w:jc w:val="right"/>
              <w:rPr>
                <w:rFonts w:eastAsia="Times New Roman"/>
              </w:rPr>
            </w:pPr>
            <w:r>
              <w:rPr>
                <w:rFonts w:eastAsia="Times New Roman"/>
                <w:color w:val="000000"/>
                <w:sz w:val="20"/>
                <w:szCs w:val="20"/>
              </w:rPr>
              <w:t>(80)</w:t>
            </w:r>
          </w:p>
        </w:tc>
        <w:tc>
          <w:tcPr>
            <w:tcW w:w="0" w:type="auto"/>
            <w:shd w:val="clear" w:color="auto" w:fill="FFFFFF"/>
            <w:tcMar>
              <w:top w:w="30" w:type="dxa"/>
              <w:left w:w="0" w:type="dxa"/>
              <w:bottom w:w="30" w:type="dxa"/>
              <w:right w:w="20" w:type="dxa"/>
            </w:tcMar>
            <w:vAlign w:val="bottom"/>
            <w:hideMark/>
          </w:tcPr>
          <w:p w14:paraId="23435EC7" w14:textId="77777777" w:rsidR="00000000" w:rsidRDefault="006A6AFD">
            <w:pPr>
              <w:spacing w:after="100"/>
              <w:jc w:val="right"/>
              <w:rPr>
                <w:rFonts w:eastAsia="Times New Roman"/>
              </w:rPr>
            </w:pPr>
          </w:p>
        </w:tc>
        <w:tc>
          <w:tcPr>
            <w:tcW w:w="0" w:type="auto"/>
            <w:vAlign w:val="center"/>
            <w:hideMark/>
          </w:tcPr>
          <w:p w14:paraId="6A97B6B5" w14:textId="77777777" w:rsidR="00000000" w:rsidRDefault="006A6AFD">
            <w:pPr>
              <w:spacing w:after="100"/>
              <w:jc w:val="right"/>
              <w:rPr>
                <w:rFonts w:eastAsia="Times New Roman"/>
                <w:sz w:val="20"/>
                <w:szCs w:val="20"/>
              </w:rPr>
            </w:pPr>
          </w:p>
        </w:tc>
        <w:tc>
          <w:tcPr>
            <w:tcW w:w="0" w:type="auto"/>
            <w:vAlign w:val="center"/>
            <w:hideMark/>
          </w:tcPr>
          <w:p w14:paraId="5949235B" w14:textId="77777777" w:rsidR="00000000" w:rsidRDefault="006A6AFD">
            <w:pPr>
              <w:spacing w:after="100"/>
              <w:rPr>
                <w:rFonts w:eastAsia="Times New Roman"/>
                <w:sz w:val="20"/>
                <w:szCs w:val="20"/>
              </w:rPr>
            </w:pPr>
          </w:p>
        </w:tc>
        <w:tc>
          <w:tcPr>
            <w:tcW w:w="0" w:type="auto"/>
            <w:gridSpan w:val="3"/>
            <w:vAlign w:val="center"/>
            <w:hideMark/>
          </w:tcPr>
          <w:p w14:paraId="65DE3F96" w14:textId="77777777" w:rsidR="00000000" w:rsidRDefault="006A6AFD">
            <w:pPr>
              <w:spacing w:after="100"/>
              <w:rPr>
                <w:rFonts w:eastAsia="Times New Roman"/>
                <w:sz w:val="20"/>
                <w:szCs w:val="20"/>
              </w:rPr>
            </w:pPr>
          </w:p>
        </w:tc>
        <w:tc>
          <w:tcPr>
            <w:tcW w:w="0" w:type="auto"/>
            <w:gridSpan w:val="3"/>
            <w:vAlign w:val="center"/>
            <w:hideMark/>
          </w:tcPr>
          <w:p w14:paraId="1A3A3C0E" w14:textId="77777777" w:rsidR="00000000" w:rsidRDefault="006A6AFD">
            <w:pPr>
              <w:spacing w:after="100"/>
              <w:rPr>
                <w:rFonts w:eastAsia="Times New Roman"/>
                <w:sz w:val="20"/>
                <w:szCs w:val="20"/>
              </w:rPr>
            </w:pPr>
          </w:p>
        </w:tc>
      </w:tr>
      <w:tr w:rsidR="00000000" w14:paraId="401CA222" w14:textId="77777777">
        <w:trPr>
          <w:divId w:val="1228688042"/>
        </w:trPr>
        <w:tc>
          <w:tcPr>
            <w:tcW w:w="0" w:type="auto"/>
            <w:gridSpan w:val="3"/>
            <w:shd w:val="clear" w:color="auto" w:fill="CCEEFF"/>
            <w:tcMar>
              <w:top w:w="30" w:type="dxa"/>
              <w:left w:w="20" w:type="dxa"/>
              <w:bottom w:w="30" w:type="dxa"/>
              <w:right w:w="20" w:type="dxa"/>
            </w:tcMar>
            <w:hideMark/>
          </w:tcPr>
          <w:p w14:paraId="7D22CEB8" w14:textId="77777777" w:rsidR="00000000" w:rsidRDefault="006A6AFD">
            <w:pPr>
              <w:spacing w:after="100"/>
              <w:rPr>
                <w:rFonts w:eastAsia="Times New Roman"/>
              </w:rPr>
            </w:pPr>
            <w:r>
              <w:rPr>
                <w:rFonts w:eastAsia="Times New Roman"/>
                <w:color w:val="000000"/>
                <w:sz w:val="20"/>
                <w:szCs w:val="20"/>
              </w:rPr>
              <w:t>Net operating income adjustments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B617509"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4D3AE6A" w14:textId="77777777" w:rsidR="00000000" w:rsidRDefault="006A6AFD">
            <w:pPr>
              <w:spacing w:after="100"/>
              <w:jc w:val="right"/>
              <w:rPr>
                <w:rFonts w:eastAsia="Times New Roman"/>
              </w:rPr>
            </w:pPr>
            <w:r>
              <w:rPr>
                <w:rFonts w:eastAsia="Times New Roman"/>
                <w:color w:val="000000"/>
                <w:sz w:val="20"/>
                <w:szCs w:val="20"/>
              </w:rPr>
              <w:t>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7D6F1AC"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02332B" w14:textId="77777777" w:rsidR="00000000" w:rsidRDefault="006A6AF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B71D0BD" w14:textId="77777777" w:rsidR="00000000" w:rsidRDefault="006A6AF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861AD84" w14:textId="77777777" w:rsidR="00000000" w:rsidRDefault="006A6AFD">
            <w:pPr>
              <w:spacing w:after="100"/>
              <w:jc w:val="right"/>
              <w:rPr>
                <w:rFonts w:eastAsia="Times New Roman"/>
              </w:rPr>
            </w:pPr>
            <w:r>
              <w:rPr>
                <w:rFonts w:eastAsia="Times New Roman"/>
                <w:color w:val="000000"/>
                <w:sz w:val="20"/>
                <w:szCs w:val="20"/>
              </w:rPr>
              <w:t>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64A6609" w14:textId="77777777" w:rsidR="00000000" w:rsidRDefault="006A6AFD">
            <w:pPr>
              <w:spacing w:after="100"/>
              <w:jc w:val="right"/>
              <w:rPr>
                <w:rFonts w:eastAsia="Times New Roman"/>
              </w:rPr>
            </w:pPr>
          </w:p>
        </w:tc>
        <w:tc>
          <w:tcPr>
            <w:tcW w:w="0" w:type="auto"/>
            <w:vAlign w:val="center"/>
            <w:hideMark/>
          </w:tcPr>
          <w:p w14:paraId="1F39533E" w14:textId="77777777" w:rsidR="00000000" w:rsidRDefault="006A6AFD">
            <w:pPr>
              <w:spacing w:after="100"/>
              <w:jc w:val="right"/>
              <w:rPr>
                <w:rFonts w:eastAsia="Times New Roman"/>
                <w:sz w:val="20"/>
                <w:szCs w:val="20"/>
              </w:rPr>
            </w:pPr>
          </w:p>
        </w:tc>
        <w:tc>
          <w:tcPr>
            <w:tcW w:w="0" w:type="auto"/>
            <w:vAlign w:val="center"/>
            <w:hideMark/>
          </w:tcPr>
          <w:p w14:paraId="753B419E" w14:textId="77777777" w:rsidR="00000000" w:rsidRDefault="006A6AFD">
            <w:pPr>
              <w:spacing w:after="100"/>
              <w:rPr>
                <w:rFonts w:eastAsia="Times New Roman"/>
                <w:sz w:val="20"/>
                <w:szCs w:val="20"/>
              </w:rPr>
            </w:pPr>
          </w:p>
        </w:tc>
        <w:tc>
          <w:tcPr>
            <w:tcW w:w="0" w:type="auto"/>
            <w:gridSpan w:val="3"/>
            <w:vAlign w:val="center"/>
            <w:hideMark/>
          </w:tcPr>
          <w:p w14:paraId="7D515144" w14:textId="77777777" w:rsidR="00000000" w:rsidRDefault="006A6AFD">
            <w:pPr>
              <w:spacing w:after="100"/>
              <w:rPr>
                <w:rFonts w:eastAsia="Times New Roman"/>
                <w:sz w:val="20"/>
                <w:szCs w:val="20"/>
              </w:rPr>
            </w:pPr>
          </w:p>
        </w:tc>
        <w:tc>
          <w:tcPr>
            <w:tcW w:w="0" w:type="auto"/>
            <w:gridSpan w:val="3"/>
            <w:vAlign w:val="center"/>
            <w:hideMark/>
          </w:tcPr>
          <w:p w14:paraId="33A79C1C" w14:textId="77777777" w:rsidR="00000000" w:rsidRDefault="006A6AFD">
            <w:pPr>
              <w:spacing w:after="100"/>
              <w:rPr>
                <w:rFonts w:eastAsia="Times New Roman"/>
                <w:sz w:val="20"/>
                <w:szCs w:val="20"/>
              </w:rPr>
            </w:pPr>
          </w:p>
        </w:tc>
      </w:tr>
    </w:tbl>
    <w:p w14:paraId="2584C287" w14:textId="77777777" w:rsidR="00000000" w:rsidRDefault="006A6AFD">
      <w:pPr>
        <w:ind w:firstLine="360"/>
        <w:divId w:val="82536530"/>
        <w:rPr>
          <w:rFonts w:eastAsia="Times New Roman"/>
        </w:rPr>
      </w:pPr>
      <w:r>
        <w:rPr>
          <w:rFonts w:eastAsia="Times New Roman"/>
          <w:color w:val="000000"/>
          <w:sz w:val="20"/>
          <w:szCs w:val="20"/>
        </w:rPr>
        <w:t>The net favorable impact to operating income from EAC adjustments in the first quarter ended April 1, 2022 reflected benefits of operational performance on programs, including additional retirement of risks and material and labor cost savings. There were n</w:t>
      </w:r>
      <w:r>
        <w:rPr>
          <w:rFonts w:eastAsia="Times New Roman"/>
          <w:color w:val="000000"/>
          <w:sz w:val="20"/>
          <w:szCs w:val="20"/>
        </w:rPr>
        <w:t>o individual impacts to operating income due to EAC adjustments in the first quarter of 2022 or 2021 that were material to our results of operations on a consolidated or segment basis for such periods.</w:t>
      </w:r>
    </w:p>
    <w:p w14:paraId="71277627" w14:textId="77777777" w:rsidR="00000000" w:rsidRDefault="006A6AFD">
      <w:pPr>
        <w:ind w:firstLine="360"/>
        <w:divId w:val="1181896528"/>
        <w:rPr>
          <w:rFonts w:eastAsia="Times New Roman"/>
        </w:rPr>
      </w:pPr>
      <w:r>
        <w:rPr>
          <w:rFonts w:eastAsia="Times New Roman"/>
          <w:color w:val="000000"/>
          <w:sz w:val="20"/>
          <w:szCs w:val="20"/>
        </w:rPr>
        <w:t xml:space="preserve">We recognize revenue from numerous contracts with multiple performance obligations. For these contracts, we allocate the transaction price to each performance obligation based on the relative standalone selling price of the good or service underlying each </w:t>
      </w:r>
      <w:r>
        <w:rPr>
          <w:rFonts w:eastAsia="Times New Roman"/>
          <w:color w:val="000000"/>
          <w:sz w:val="20"/>
          <w:szCs w:val="20"/>
        </w:rPr>
        <w:t>performance obligation. The standalone selling price represents the amount for which we would sell the good or service to a customer on a standalone basis (i.e., not sold as bundled sale with any other products or services). The allocation of transaction p</w:t>
      </w:r>
      <w:r>
        <w:rPr>
          <w:rFonts w:eastAsia="Times New Roman"/>
          <w:color w:val="000000"/>
          <w:sz w:val="20"/>
          <w:szCs w:val="20"/>
        </w:rPr>
        <w:t xml:space="preserve">rice among separate performance obligations may impact the timing of revenue recognition but will not change the total revenue recognized on the contract. </w:t>
      </w:r>
    </w:p>
    <w:p w14:paraId="11ECB074" w14:textId="77777777" w:rsidR="00000000" w:rsidRDefault="006A6AFD">
      <w:pPr>
        <w:ind w:firstLine="360"/>
        <w:divId w:val="1350764554"/>
        <w:rPr>
          <w:rFonts w:eastAsia="Times New Roman"/>
        </w:rPr>
      </w:pPr>
      <w:r>
        <w:rPr>
          <w:rFonts w:eastAsia="Times New Roman"/>
          <w:color w:val="000000"/>
          <w:sz w:val="20"/>
          <w:szCs w:val="20"/>
        </w:rPr>
        <w:t xml:space="preserve">A substantial majority of our revenue is derived from contracts with the U.S. Government, including </w:t>
      </w:r>
      <w:r>
        <w:rPr>
          <w:rFonts w:eastAsia="Times New Roman"/>
          <w:color w:val="000000"/>
          <w:sz w:val="20"/>
          <w:szCs w:val="20"/>
        </w:rPr>
        <w:t>foreign military sales contracts. These contracts are subject to the Federal Acquisition Regulation (“FAR”) and the prices of our contract deliverables are typically based on our estimated or actual costs plus a reasonable profit margin. As a result, the s</w:t>
      </w:r>
      <w:r>
        <w:rPr>
          <w:rFonts w:eastAsia="Times New Roman"/>
          <w:color w:val="000000"/>
          <w:sz w:val="20"/>
          <w:szCs w:val="20"/>
        </w:rPr>
        <w:t xml:space="preserve">tandalone selling prices of the goods and services in these contracts are typically equal to the selling prices stated in the contract, thereby eliminating the need to allocate (or reallocate) the transaction price to the multiple performance obligations. </w:t>
      </w:r>
      <w:r>
        <w:rPr>
          <w:rFonts w:eastAsia="Times New Roman"/>
          <w:color w:val="000000"/>
          <w:sz w:val="20"/>
          <w:szCs w:val="20"/>
        </w:rPr>
        <w:t xml:space="preserve">In our non-U.S. Government contracts, when standalone selling prices are not directly observable, we also generally use the expected cost plus margin approach to determine standalone selling price. In determining the appropriate margin under the cost plus </w:t>
      </w:r>
      <w:r>
        <w:rPr>
          <w:rFonts w:eastAsia="Times New Roman"/>
          <w:color w:val="000000"/>
          <w:sz w:val="20"/>
          <w:szCs w:val="20"/>
        </w:rPr>
        <w:t>margin approach, we consider historical margins on similar products sold to similar customers or within similar geographies where objective evidence is available. We may also consider our cost structure and profit objectives, the nature of the proposal, th</w:t>
      </w:r>
      <w:r>
        <w:rPr>
          <w:rFonts w:eastAsia="Times New Roman"/>
          <w:color w:val="000000"/>
          <w:sz w:val="20"/>
          <w:szCs w:val="20"/>
        </w:rPr>
        <w:t xml:space="preserve">e effects of customization of pricing, our </w:t>
      </w:r>
    </w:p>
    <w:p w14:paraId="403A1667" w14:textId="77777777" w:rsidR="00000000" w:rsidRDefault="006A6AFD">
      <w:pPr>
        <w:ind w:firstLine="360"/>
        <w:jc w:val="center"/>
        <w:divId w:val="38556011"/>
        <w:rPr>
          <w:rFonts w:eastAsia="Times New Roman"/>
        </w:rPr>
      </w:pPr>
      <w:r>
        <w:rPr>
          <w:rFonts w:eastAsia="Times New Roman"/>
          <w:color w:val="000000"/>
          <w:sz w:val="20"/>
          <w:szCs w:val="20"/>
        </w:rPr>
        <w:t>26</w:t>
      </w:r>
    </w:p>
    <w:p w14:paraId="0F7A331B" w14:textId="77777777" w:rsidR="00000000" w:rsidRDefault="006A6AFD">
      <w:pPr>
        <w:rPr>
          <w:rFonts w:eastAsia="Times New Roman"/>
        </w:rPr>
      </w:pPr>
      <w:r>
        <w:rPr>
          <w:rFonts w:eastAsia="Times New Roman"/>
        </w:rPr>
        <w:pict w14:anchorId="5D8A5D24">
          <v:rect id="_x0000_i1053" style="width:0;height:1.5pt" o:hralign="center" o:hrstd="t" o:hr="t" fillcolor="#a0a0a0" stroked="f"/>
        </w:pict>
      </w:r>
    </w:p>
    <w:p w14:paraId="5E074370" w14:textId="77777777" w:rsidR="00000000" w:rsidRDefault="006A6AFD">
      <w:pPr>
        <w:ind w:firstLine="360"/>
        <w:divId w:val="86081263"/>
        <w:rPr>
          <w:rFonts w:eastAsia="Times New Roman"/>
        </w:rPr>
      </w:pPr>
    </w:p>
    <w:p w14:paraId="57B2F51B" w14:textId="77777777" w:rsidR="00000000" w:rsidRDefault="006A6AFD">
      <w:pPr>
        <w:divId w:val="564528115"/>
        <w:rPr>
          <w:rFonts w:eastAsia="Times New Roman"/>
        </w:rPr>
      </w:pPr>
      <w:r>
        <w:rPr>
          <w:rFonts w:eastAsia="Times New Roman"/>
          <w:color w:val="000000"/>
          <w:sz w:val="20"/>
          <w:szCs w:val="20"/>
        </w:rPr>
        <w:t xml:space="preserve">practices used to establish pricing of bundled products, the expected technological life of the product, margins earned on similar contracts with different customers and </w:t>
      </w:r>
      <w:r>
        <w:rPr>
          <w:rFonts w:eastAsia="Times New Roman"/>
          <w:color w:val="000000"/>
          <w:sz w:val="20"/>
          <w:szCs w:val="20"/>
        </w:rPr>
        <w:t xml:space="preserve">other factors to determine the appropriate margin. </w:t>
      </w:r>
    </w:p>
    <w:p w14:paraId="0771E959" w14:textId="77777777" w:rsidR="00000000" w:rsidRDefault="006A6AFD">
      <w:pPr>
        <w:divId w:val="109587940"/>
        <w:rPr>
          <w:rFonts w:eastAsia="Times New Roman"/>
        </w:rPr>
      </w:pPr>
      <w:r>
        <w:rPr>
          <w:rFonts w:eastAsia="Times New Roman"/>
          <w:b/>
          <w:bCs/>
          <w:color w:val="000000"/>
          <w:sz w:val="20"/>
          <w:szCs w:val="20"/>
        </w:rPr>
        <w:t>FORWARD-LOOKING STATEMENTS AND FACTORS THAT MAY AFFECT FUTURE RESULTS</w:t>
      </w:r>
    </w:p>
    <w:p w14:paraId="3811BB52" w14:textId="77777777" w:rsidR="00000000" w:rsidRDefault="006A6AFD">
      <w:pPr>
        <w:ind w:firstLine="360"/>
        <w:divId w:val="123739364"/>
        <w:rPr>
          <w:rFonts w:eastAsia="Times New Roman"/>
        </w:rPr>
      </w:pPr>
      <w:r>
        <w:rPr>
          <w:rFonts w:eastAsia="Times New Roman"/>
          <w:color w:val="000000"/>
          <w:sz w:val="20"/>
          <w:szCs w:val="20"/>
        </w:rPr>
        <w:t xml:space="preserve">This Report contains forward-looking statements that involve risks and uncertainties, as well as assumptions that may not materialize </w:t>
      </w:r>
      <w:r>
        <w:rPr>
          <w:rFonts w:eastAsia="Times New Roman"/>
          <w:color w:val="000000"/>
          <w:sz w:val="20"/>
          <w:szCs w:val="20"/>
        </w:rPr>
        <w:t>or prove to be correct, which could cause our results to differ materially from those expressed in or implied by such forward-looking statements. All statements other than statements of historical fact are statements that could be deemed forward-looking st</w:t>
      </w:r>
      <w:r>
        <w:rPr>
          <w:rFonts w:eastAsia="Times New Roman"/>
          <w:color w:val="000000"/>
          <w:sz w:val="20"/>
          <w:szCs w:val="20"/>
        </w:rPr>
        <w:t xml:space="preserve">atements, including, but not limited to, statements concerning: our plans, strategies and objectives for future operations; new products, systems, technologies, services or developments; future economic conditions, performance or outlook; future political </w:t>
      </w:r>
      <w:r>
        <w:rPr>
          <w:rFonts w:eastAsia="Times New Roman"/>
          <w:color w:val="000000"/>
          <w:sz w:val="20"/>
          <w:szCs w:val="20"/>
        </w:rPr>
        <w:t>conditions; the outcome of contingencies; the potential level of share repurchases, dividends or pension contributions; potential acquisitions or divestitures; the value of contract awards and programs; expected cash flows or capital expenditures; our beli</w:t>
      </w:r>
      <w:r>
        <w:rPr>
          <w:rFonts w:eastAsia="Times New Roman"/>
          <w:color w:val="000000"/>
          <w:sz w:val="20"/>
          <w:szCs w:val="20"/>
        </w:rPr>
        <w:t>efs or expectations; activities, events or developments that we intend, expect, project, believe or anticipate will or may occur in the future, including expected COVID-related impacts to our businesses; and assumptions underlying any of the foregoing. For</w:t>
      </w:r>
      <w:r>
        <w:rPr>
          <w:rFonts w:eastAsia="Times New Roman"/>
          <w:color w:val="000000"/>
          <w:sz w:val="20"/>
          <w:szCs w:val="20"/>
        </w:rPr>
        <w:t xml:space="preserve">ward-looking statements may be identified by their use of forward-looking terminology, such as “believes,” “expects,” “may,” “should,” “would,” “will,” “intends,” “plans,” “estimates,” “anticipates,” “projects” and similar words or expressions. You should </w:t>
      </w:r>
      <w:r>
        <w:rPr>
          <w:rFonts w:eastAsia="Times New Roman"/>
          <w:color w:val="000000"/>
          <w:sz w:val="20"/>
          <w:szCs w:val="20"/>
        </w:rPr>
        <w:t>not place undue reliance on these forward-looking statements, which reflect our management’s opinions only as of the date of filing of this Report and are not guarantees of future performance or actual results. Forward-looking statements are made in relian</w:t>
      </w:r>
      <w:r>
        <w:rPr>
          <w:rFonts w:eastAsia="Times New Roman"/>
          <w:color w:val="000000"/>
          <w:sz w:val="20"/>
          <w:szCs w:val="20"/>
        </w:rPr>
        <w:t>ce on the safe harbor provisions of Section 27A of the Securities Act of 1933, as amended (the “Securities Act”), and Section 21E of the Securities Exchange Act of 1934, as amended (the “Exchange Act”). The following are some of the factors we believe coul</w:t>
      </w:r>
      <w:r>
        <w:rPr>
          <w:rFonts w:eastAsia="Times New Roman"/>
          <w:color w:val="000000"/>
          <w:sz w:val="20"/>
          <w:szCs w:val="20"/>
        </w:rPr>
        <w:t>d cause our actual results to differ materially from our historical results or our current expectations or projections:</w:t>
      </w:r>
    </w:p>
    <w:p w14:paraId="1B4C1747" w14:textId="77777777" w:rsidR="00000000" w:rsidRDefault="006A6AFD">
      <w:pPr>
        <w:ind w:hanging="360"/>
        <w:divId w:val="1687517399"/>
        <w:rPr>
          <w:rFonts w:eastAsia="Times New Roman"/>
        </w:rPr>
      </w:pPr>
      <w:r>
        <w:rPr>
          <w:rFonts w:eastAsia="Times New Roman"/>
          <w:color w:val="000000"/>
          <w:sz w:val="20"/>
          <w:szCs w:val="20"/>
        </w:rPr>
        <w:t xml:space="preserve">•The effects of COVID could have a material adverse effect on our business operations, financial condition, results of operations, cash </w:t>
      </w:r>
      <w:r>
        <w:rPr>
          <w:rFonts w:eastAsia="Times New Roman"/>
          <w:color w:val="000000"/>
          <w:sz w:val="20"/>
          <w:szCs w:val="20"/>
        </w:rPr>
        <w:t>flows and equity.</w:t>
      </w:r>
    </w:p>
    <w:p w14:paraId="5125B424" w14:textId="77777777" w:rsidR="00000000" w:rsidRDefault="006A6AFD">
      <w:pPr>
        <w:ind w:hanging="360"/>
        <w:divId w:val="204800104"/>
        <w:rPr>
          <w:rFonts w:eastAsia="Times New Roman"/>
        </w:rPr>
      </w:pPr>
      <w:r>
        <w:rPr>
          <w:rFonts w:eastAsia="Times New Roman"/>
          <w:color w:val="000000"/>
          <w:sz w:val="20"/>
          <w:szCs w:val="20"/>
        </w:rPr>
        <w:t xml:space="preserve">•We depend on U.S. Government customers for a significant portion of our revenue, and the loss of these relationships, a reduction in U.S. Government funding or a change in U.S. Government spending priorities could have an adverse impact </w:t>
      </w:r>
      <w:r>
        <w:rPr>
          <w:rFonts w:eastAsia="Times New Roman"/>
          <w:color w:val="000000"/>
          <w:sz w:val="20"/>
          <w:szCs w:val="20"/>
        </w:rPr>
        <w:t>on our business, financial condition, results of operations, cash flows and equity.</w:t>
      </w:r>
    </w:p>
    <w:p w14:paraId="2E7CAF82" w14:textId="77777777" w:rsidR="00000000" w:rsidRDefault="006A6AFD">
      <w:pPr>
        <w:ind w:hanging="360"/>
        <w:divId w:val="180708979"/>
        <w:rPr>
          <w:rFonts w:eastAsia="Times New Roman"/>
        </w:rPr>
      </w:pPr>
      <w:r>
        <w:rPr>
          <w:rFonts w:eastAsia="Times New Roman"/>
          <w:color w:val="000000"/>
          <w:sz w:val="20"/>
          <w:szCs w:val="20"/>
        </w:rPr>
        <w:t>•We depend significantly on U.S. Government contracts, which often are only partially funded, subject to immediate termination, and heavily regulated and audited. The termi</w:t>
      </w:r>
      <w:r>
        <w:rPr>
          <w:rFonts w:eastAsia="Times New Roman"/>
          <w:color w:val="000000"/>
          <w:sz w:val="20"/>
          <w:szCs w:val="20"/>
        </w:rPr>
        <w:t>nation or failure to fund, or negative audit findings for, one or more of these contracts could have an adverse impact on our business, financial condition, results of operations, cash flows and equity.</w:t>
      </w:r>
    </w:p>
    <w:p w14:paraId="0065CD52" w14:textId="77777777" w:rsidR="00000000" w:rsidRDefault="006A6AFD">
      <w:pPr>
        <w:ind w:hanging="360"/>
        <w:divId w:val="10110609"/>
        <w:rPr>
          <w:rFonts w:eastAsia="Times New Roman"/>
        </w:rPr>
      </w:pPr>
      <w:r>
        <w:rPr>
          <w:rFonts w:eastAsia="Times New Roman"/>
          <w:color w:val="000000"/>
          <w:sz w:val="20"/>
          <w:szCs w:val="20"/>
        </w:rPr>
        <w:t>•The U.S. Government’s budget deficit and the nationa</w:t>
      </w:r>
      <w:r>
        <w:rPr>
          <w:rFonts w:eastAsia="Times New Roman"/>
          <w:color w:val="000000"/>
          <w:sz w:val="20"/>
          <w:szCs w:val="20"/>
        </w:rPr>
        <w:t>l debt, as well as any inability of the U.S. Government to complete its budget process for any government fiscal year and consequently having to shut down or operate on funding levels equivalent to its prior fiscal year pursuant to a “continuing resolution</w:t>
      </w:r>
      <w:r>
        <w:rPr>
          <w:rFonts w:eastAsia="Times New Roman"/>
          <w:color w:val="000000"/>
          <w:sz w:val="20"/>
          <w:szCs w:val="20"/>
        </w:rPr>
        <w:t>,” could have an adverse impact on our business, financial condition, results of operations, cash flows and equity.</w:t>
      </w:r>
    </w:p>
    <w:p w14:paraId="5C827404" w14:textId="77777777" w:rsidR="00000000" w:rsidRDefault="006A6AFD">
      <w:pPr>
        <w:ind w:hanging="360"/>
        <w:divId w:val="969676803"/>
        <w:rPr>
          <w:rFonts w:eastAsia="Times New Roman"/>
        </w:rPr>
      </w:pPr>
      <w:r>
        <w:rPr>
          <w:rFonts w:eastAsia="Times New Roman"/>
          <w:color w:val="000000"/>
          <w:sz w:val="20"/>
          <w:szCs w:val="20"/>
        </w:rPr>
        <w:t>•Our results of operations and cash flows are substantially affected by our mix of fixed-price, cost-plus and time-and-material type contrac</w:t>
      </w:r>
      <w:r>
        <w:rPr>
          <w:rFonts w:eastAsia="Times New Roman"/>
          <w:color w:val="000000"/>
          <w:sz w:val="20"/>
          <w:szCs w:val="20"/>
        </w:rPr>
        <w:t>ts. In particular, our fixed-price contracts could subject us to losses in the event of cost overruns or a significant increase in inflation.</w:t>
      </w:r>
    </w:p>
    <w:p w14:paraId="13A9A442" w14:textId="77777777" w:rsidR="00000000" w:rsidRDefault="006A6AFD">
      <w:pPr>
        <w:ind w:hanging="360"/>
        <w:divId w:val="751971902"/>
        <w:rPr>
          <w:rFonts w:eastAsia="Times New Roman"/>
        </w:rPr>
      </w:pPr>
      <w:r>
        <w:rPr>
          <w:rFonts w:eastAsia="Times New Roman"/>
          <w:color w:val="000000"/>
          <w:sz w:val="20"/>
          <w:szCs w:val="20"/>
        </w:rPr>
        <w:t>•Our commercial aviation products, systems and services businesses are affected by global demand and economic fact</w:t>
      </w:r>
      <w:r>
        <w:rPr>
          <w:rFonts w:eastAsia="Times New Roman"/>
          <w:color w:val="000000"/>
          <w:sz w:val="20"/>
          <w:szCs w:val="20"/>
        </w:rPr>
        <w:t>ors that could negatively impact our financial results.</w:t>
      </w:r>
    </w:p>
    <w:p w14:paraId="6E0F41EE" w14:textId="77777777" w:rsidR="00000000" w:rsidRDefault="006A6AFD">
      <w:pPr>
        <w:ind w:hanging="360"/>
        <w:divId w:val="381638983"/>
        <w:rPr>
          <w:rFonts w:eastAsia="Times New Roman"/>
        </w:rPr>
      </w:pPr>
      <w:r>
        <w:rPr>
          <w:rFonts w:eastAsia="Times New Roman"/>
          <w:color w:val="000000"/>
          <w:sz w:val="20"/>
          <w:szCs w:val="20"/>
        </w:rPr>
        <w:t>•We participate in markets that are often subject to uncertain economic conditions, which makes it difficult to estimate growth in our markets and, as a result, future income and expenditures.</w:t>
      </w:r>
    </w:p>
    <w:p w14:paraId="5A612C03" w14:textId="77777777" w:rsidR="00000000" w:rsidRDefault="006A6AFD">
      <w:pPr>
        <w:ind w:hanging="360"/>
        <w:divId w:val="310789974"/>
        <w:rPr>
          <w:rFonts w:eastAsia="Times New Roman"/>
        </w:rPr>
      </w:pPr>
      <w:r>
        <w:rPr>
          <w:rFonts w:eastAsia="Times New Roman"/>
          <w:color w:val="000000"/>
          <w:sz w:val="20"/>
          <w:szCs w:val="20"/>
        </w:rPr>
        <w:t>•We can</w:t>
      </w:r>
      <w:r>
        <w:rPr>
          <w:rFonts w:eastAsia="Times New Roman"/>
          <w:color w:val="000000"/>
          <w:sz w:val="20"/>
          <w:szCs w:val="20"/>
        </w:rPr>
        <w:t>not predict the consequences of future geo-political events, but they may adversely affect the markets in which we operate, our ability to insure against risks, our operations or our profitability.</w:t>
      </w:r>
    </w:p>
    <w:p w14:paraId="5CE2664D" w14:textId="77777777" w:rsidR="00000000" w:rsidRDefault="006A6AFD">
      <w:pPr>
        <w:ind w:hanging="360"/>
        <w:divId w:val="996179723"/>
        <w:rPr>
          <w:rFonts w:eastAsia="Times New Roman"/>
        </w:rPr>
      </w:pPr>
      <w:r>
        <w:rPr>
          <w:rFonts w:eastAsia="Times New Roman"/>
          <w:color w:val="000000"/>
          <w:sz w:val="20"/>
          <w:szCs w:val="20"/>
        </w:rPr>
        <w:t>•We derive a significant portion of our revenue from inter</w:t>
      </w:r>
      <w:r>
        <w:rPr>
          <w:rFonts w:eastAsia="Times New Roman"/>
          <w:color w:val="000000"/>
          <w:sz w:val="20"/>
          <w:szCs w:val="20"/>
        </w:rPr>
        <w:t>national operations and are subject to the risks of doing business internationally, including fluctuations in currency exchange rates.</w:t>
      </w:r>
    </w:p>
    <w:p w14:paraId="747B716F" w14:textId="77777777" w:rsidR="00000000" w:rsidRDefault="006A6AFD">
      <w:pPr>
        <w:ind w:hanging="360"/>
        <w:divId w:val="2012484557"/>
        <w:rPr>
          <w:rFonts w:eastAsia="Times New Roman"/>
        </w:rPr>
      </w:pPr>
      <w:r>
        <w:rPr>
          <w:rFonts w:eastAsia="Times New Roman"/>
          <w:color w:val="000000"/>
          <w:sz w:val="20"/>
          <w:szCs w:val="20"/>
        </w:rPr>
        <w:t>•We are subject to government investigations, which could have a material adverse effect on our business, financial condi</w:t>
      </w:r>
      <w:r>
        <w:rPr>
          <w:rFonts w:eastAsia="Times New Roman"/>
          <w:color w:val="000000"/>
          <w:sz w:val="20"/>
          <w:szCs w:val="20"/>
        </w:rPr>
        <w:t>tion, results of operations, cash flows and equity.</w:t>
      </w:r>
    </w:p>
    <w:p w14:paraId="3EBBAAE2" w14:textId="77777777" w:rsidR="00000000" w:rsidRDefault="006A6AFD">
      <w:pPr>
        <w:ind w:hanging="360"/>
        <w:divId w:val="764033855"/>
        <w:rPr>
          <w:rFonts w:eastAsia="Times New Roman"/>
        </w:rPr>
      </w:pPr>
      <w:r>
        <w:rPr>
          <w:rFonts w:eastAsia="Times New Roman"/>
          <w:color w:val="000000"/>
          <w:sz w:val="20"/>
          <w:szCs w:val="20"/>
        </w:rPr>
        <w:t>•</w:t>
      </w:r>
      <w:r>
        <w:rPr>
          <w:rFonts w:eastAsia="Times New Roman"/>
          <w:color w:val="000000"/>
          <w:sz w:val="20"/>
          <w:szCs w:val="20"/>
        </w:rPr>
        <w:t>We could be negatively impacted by a security breach, through cyber attack, cyber intrusion, insider threats or otherwise, or other significant disruption of our IT networks and related systems or of those we operate for certain of our customers.</w:t>
      </w:r>
    </w:p>
    <w:p w14:paraId="409767CF" w14:textId="77777777" w:rsidR="00000000" w:rsidRDefault="006A6AFD">
      <w:pPr>
        <w:ind w:hanging="360"/>
        <w:divId w:val="200628765"/>
        <w:rPr>
          <w:rFonts w:eastAsia="Times New Roman"/>
        </w:rPr>
      </w:pPr>
      <w:r>
        <w:rPr>
          <w:rFonts w:eastAsia="Times New Roman"/>
          <w:color w:val="000000"/>
          <w:sz w:val="20"/>
          <w:szCs w:val="20"/>
        </w:rPr>
        <w:t>•Our futu</w:t>
      </w:r>
      <w:r>
        <w:rPr>
          <w:rFonts w:eastAsia="Times New Roman"/>
          <w:color w:val="000000"/>
          <w:sz w:val="20"/>
          <w:szCs w:val="20"/>
        </w:rPr>
        <w:t>re success will depend on our ability to develop new products, systems, services and technologies that achieve market acceptance in our current and future markets.</w:t>
      </w:r>
    </w:p>
    <w:p w14:paraId="0B764386" w14:textId="77777777" w:rsidR="00000000" w:rsidRDefault="006A6AFD">
      <w:pPr>
        <w:ind w:hanging="360"/>
        <w:divId w:val="980427880"/>
        <w:rPr>
          <w:rFonts w:eastAsia="Times New Roman"/>
        </w:rPr>
      </w:pPr>
      <w:r>
        <w:rPr>
          <w:rFonts w:eastAsia="Times New Roman"/>
          <w:color w:val="000000"/>
          <w:sz w:val="20"/>
          <w:szCs w:val="20"/>
        </w:rPr>
        <w:t>•We must attract and retain key employees, and any failure to do so could seriously harm us.</w:t>
      </w:r>
    </w:p>
    <w:p w14:paraId="53091E8E" w14:textId="77777777" w:rsidR="00000000" w:rsidRDefault="006A6AFD">
      <w:pPr>
        <w:ind w:hanging="360"/>
        <w:divId w:val="768817983"/>
        <w:rPr>
          <w:rFonts w:eastAsia="Times New Roman"/>
        </w:rPr>
      </w:pPr>
      <w:r>
        <w:rPr>
          <w:rFonts w:eastAsia="Times New Roman"/>
          <w:color w:val="000000"/>
          <w:sz w:val="20"/>
          <w:szCs w:val="20"/>
        </w:rPr>
        <w:t>•To the extent some of our workforce is or becomes represented by labor unions, a prolonged work stoppage could harm our business.</w:t>
      </w:r>
    </w:p>
    <w:p w14:paraId="1FE6143D" w14:textId="77777777" w:rsidR="00000000" w:rsidRDefault="006A6AFD">
      <w:pPr>
        <w:ind w:hanging="360"/>
        <w:divId w:val="1998918522"/>
        <w:rPr>
          <w:rFonts w:eastAsia="Times New Roman"/>
        </w:rPr>
      </w:pPr>
      <w:r>
        <w:rPr>
          <w:rFonts w:eastAsia="Times New Roman"/>
          <w:color w:val="000000"/>
          <w:sz w:val="20"/>
          <w:szCs w:val="20"/>
        </w:rPr>
        <w:t>•Disputes with our subcontractors or key suppliers, or their inability to perform or timely deliver our components, parts or</w:t>
      </w:r>
      <w:r>
        <w:rPr>
          <w:rFonts w:eastAsia="Times New Roman"/>
          <w:color w:val="000000"/>
          <w:sz w:val="20"/>
          <w:szCs w:val="20"/>
        </w:rPr>
        <w:t xml:space="preserve"> services, could cause our products, systems or services to be produced or delivered in an untimely or unsatisfactory manner.</w:t>
      </w:r>
    </w:p>
    <w:p w14:paraId="58A33C27" w14:textId="77777777" w:rsidR="00000000" w:rsidRDefault="006A6AFD">
      <w:pPr>
        <w:ind w:firstLine="360"/>
        <w:jc w:val="center"/>
        <w:divId w:val="1283418035"/>
        <w:rPr>
          <w:rFonts w:eastAsia="Times New Roman"/>
        </w:rPr>
      </w:pPr>
      <w:r>
        <w:rPr>
          <w:rFonts w:eastAsia="Times New Roman"/>
          <w:color w:val="000000"/>
          <w:sz w:val="20"/>
          <w:szCs w:val="20"/>
        </w:rPr>
        <w:t>27</w:t>
      </w:r>
    </w:p>
    <w:p w14:paraId="094795C3" w14:textId="77777777" w:rsidR="00000000" w:rsidRDefault="006A6AFD">
      <w:pPr>
        <w:rPr>
          <w:rFonts w:eastAsia="Times New Roman"/>
        </w:rPr>
      </w:pPr>
      <w:r>
        <w:rPr>
          <w:rFonts w:eastAsia="Times New Roman"/>
        </w:rPr>
        <w:pict w14:anchorId="20242897">
          <v:rect id="_x0000_i1054" style="width:0;height:1.5pt" o:hralign="center" o:hrstd="t" o:hr="t" fillcolor="#a0a0a0" stroked="f"/>
        </w:pict>
      </w:r>
    </w:p>
    <w:p w14:paraId="1A491B68" w14:textId="77777777" w:rsidR="00000000" w:rsidRDefault="006A6AFD">
      <w:pPr>
        <w:ind w:firstLine="360"/>
        <w:divId w:val="27268064"/>
        <w:rPr>
          <w:rFonts w:eastAsia="Times New Roman"/>
        </w:rPr>
      </w:pPr>
    </w:p>
    <w:p w14:paraId="01AD15CA" w14:textId="77777777" w:rsidR="00000000" w:rsidRDefault="006A6AFD">
      <w:pPr>
        <w:ind w:hanging="360"/>
        <w:divId w:val="116143838"/>
        <w:rPr>
          <w:rFonts w:eastAsia="Times New Roman"/>
        </w:rPr>
      </w:pPr>
      <w:r>
        <w:rPr>
          <w:rFonts w:eastAsia="Times New Roman"/>
          <w:color w:val="000000"/>
          <w:sz w:val="20"/>
          <w:szCs w:val="20"/>
        </w:rPr>
        <w:t>•We have significant operations in locations that could be materially and adversely impa</w:t>
      </w:r>
      <w:r>
        <w:rPr>
          <w:rFonts w:eastAsia="Times New Roman"/>
          <w:color w:val="000000"/>
          <w:sz w:val="20"/>
          <w:szCs w:val="20"/>
        </w:rPr>
        <w:t>cted in the event of a natural disaster or other significant disruption.</w:t>
      </w:r>
    </w:p>
    <w:p w14:paraId="682991EA" w14:textId="77777777" w:rsidR="00000000" w:rsidRDefault="006A6AFD">
      <w:pPr>
        <w:ind w:hanging="360"/>
        <w:divId w:val="1852572546"/>
        <w:rPr>
          <w:rFonts w:eastAsia="Times New Roman"/>
        </w:rPr>
      </w:pPr>
      <w:r>
        <w:rPr>
          <w:rFonts w:eastAsia="Times New Roman"/>
          <w:color w:val="000000"/>
          <w:sz w:val="20"/>
          <w:szCs w:val="20"/>
        </w:rPr>
        <w:t>•</w:t>
      </w:r>
      <w:r>
        <w:rPr>
          <w:rFonts w:eastAsia="Times New Roman"/>
          <w:color w:val="000000"/>
          <w:sz w:val="20"/>
          <w:szCs w:val="20"/>
        </w:rPr>
        <w:t>Changes in estimates we use in accounting for many of our programs could adversely affect our future financial results.</w:t>
      </w:r>
    </w:p>
    <w:p w14:paraId="1DCFAC4F" w14:textId="77777777" w:rsidR="00000000" w:rsidRDefault="006A6AFD">
      <w:pPr>
        <w:ind w:hanging="360"/>
        <w:divId w:val="409623763"/>
        <w:rPr>
          <w:rFonts w:eastAsia="Times New Roman"/>
        </w:rPr>
      </w:pPr>
      <w:r>
        <w:rPr>
          <w:rFonts w:eastAsia="Times New Roman"/>
          <w:color w:val="000000"/>
          <w:sz w:val="20"/>
          <w:szCs w:val="20"/>
        </w:rPr>
        <w:t>•Our level of indebtedness and our ability to make payments on or service our indebtedness and our unfunded defined benefit plans liabil</w:t>
      </w:r>
      <w:r>
        <w:rPr>
          <w:rFonts w:eastAsia="Times New Roman"/>
          <w:color w:val="000000"/>
          <w:sz w:val="20"/>
          <w:szCs w:val="20"/>
        </w:rPr>
        <w:t>ity may materially adversely affect our financial and operating activities or our ability to incur additional debt.</w:t>
      </w:r>
    </w:p>
    <w:p w14:paraId="43120533" w14:textId="77777777" w:rsidR="00000000" w:rsidRDefault="006A6AFD">
      <w:pPr>
        <w:ind w:hanging="360"/>
        <w:divId w:val="881747918"/>
        <w:rPr>
          <w:rFonts w:eastAsia="Times New Roman"/>
        </w:rPr>
      </w:pPr>
      <w:r>
        <w:rPr>
          <w:rFonts w:eastAsia="Times New Roman"/>
          <w:color w:val="000000"/>
          <w:sz w:val="20"/>
          <w:szCs w:val="20"/>
        </w:rPr>
        <w:t>•A downgrade in our credit ratings could materially adversely affect our business.</w:t>
      </w:r>
    </w:p>
    <w:p w14:paraId="255E5FB4" w14:textId="77777777" w:rsidR="00000000" w:rsidRDefault="006A6AFD">
      <w:pPr>
        <w:ind w:hanging="360"/>
        <w:divId w:val="2102098287"/>
        <w:rPr>
          <w:rFonts w:eastAsia="Times New Roman"/>
        </w:rPr>
      </w:pPr>
      <w:r>
        <w:rPr>
          <w:rFonts w:eastAsia="Times New Roman"/>
          <w:color w:val="000000"/>
          <w:sz w:val="20"/>
          <w:szCs w:val="20"/>
        </w:rPr>
        <w:t>•The level of returns on defined benefit plan assets, cha</w:t>
      </w:r>
      <w:r>
        <w:rPr>
          <w:rFonts w:eastAsia="Times New Roman"/>
          <w:color w:val="000000"/>
          <w:sz w:val="20"/>
          <w:szCs w:val="20"/>
        </w:rPr>
        <w:t>nges in interest rates and other factors could materially adversely affect our financial condition, results of operations, cash flows and equity in future periods.</w:t>
      </w:r>
    </w:p>
    <w:p w14:paraId="308A3EA1" w14:textId="77777777" w:rsidR="00000000" w:rsidRDefault="006A6AFD">
      <w:pPr>
        <w:ind w:hanging="360"/>
        <w:divId w:val="1210923552"/>
        <w:rPr>
          <w:rFonts w:eastAsia="Times New Roman"/>
        </w:rPr>
      </w:pPr>
      <w:r>
        <w:rPr>
          <w:rFonts w:eastAsia="Times New Roman"/>
          <w:color w:val="000000"/>
          <w:sz w:val="20"/>
          <w:szCs w:val="20"/>
        </w:rPr>
        <w:t>•Changes in our effective tax rate may have an adverse effect on our results of operations.</w:t>
      </w:r>
    </w:p>
    <w:p w14:paraId="42916FD8" w14:textId="77777777" w:rsidR="00000000" w:rsidRDefault="006A6AFD">
      <w:pPr>
        <w:ind w:hanging="360"/>
        <w:divId w:val="58021458"/>
        <w:rPr>
          <w:rFonts w:eastAsia="Times New Roman"/>
        </w:rPr>
      </w:pPr>
      <w:r>
        <w:rPr>
          <w:rFonts w:eastAsia="Times New Roman"/>
          <w:color w:val="000000"/>
          <w:sz w:val="20"/>
          <w:szCs w:val="20"/>
        </w:rPr>
        <w:t>•We may not be successful in obtaining the necessary export licenses to conduct certain operations abroad, and Congress may prevent proposed sales to certain foreign governments.</w:t>
      </w:r>
    </w:p>
    <w:p w14:paraId="607C84A3" w14:textId="77777777" w:rsidR="00000000" w:rsidRDefault="006A6AFD">
      <w:pPr>
        <w:ind w:hanging="360"/>
        <w:divId w:val="418216699"/>
        <w:rPr>
          <w:rFonts w:eastAsia="Times New Roman"/>
        </w:rPr>
      </w:pPr>
      <w:r>
        <w:rPr>
          <w:rFonts w:eastAsia="Times New Roman"/>
          <w:color w:val="000000"/>
          <w:sz w:val="20"/>
          <w:szCs w:val="20"/>
        </w:rPr>
        <w:t>•Our reputation and ability to do business may be impacted by the improper co</w:t>
      </w:r>
      <w:r>
        <w:rPr>
          <w:rFonts w:eastAsia="Times New Roman"/>
          <w:color w:val="000000"/>
          <w:sz w:val="20"/>
          <w:szCs w:val="20"/>
        </w:rPr>
        <w:t>nduct of our employees, agents or business partners.</w:t>
      </w:r>
    </w:p>
    <w:p w14:paraId="23F952E2" w14:textId="77777777" w:rsidR="00000000" w:rsidRDefault="006A6AFD">
      <w:pPr>
        <w:ind w:hanging="360"/>
        <w:divId w:val="462499685"/>
        <w:rPr>
          <w:rFonts w:eastAsia="Times New Roman"/>
        </w:rPr>
      </w:pPr>
      <w:r>
        <w:rPr>
          <w:rFonts w:eastAsia="Times New Roman"/>
          <w:color w:val="000000"/>
          <w:sz w:val="20"/>
          <w:szCs w:val="20"/>
        </w:rPr>
        <w:t>•The outcome of litigation or arbitration in which we are involved from time to time is unpredictable, and an adverse decision in any such matter could have a material adverse effect on our financial con</w:t>
      </w:r>
      <w:r>
        <w:rPr>
          <w:rFonts w:eastAsia="Times New Roman"/>
          <w:color w:val="000000"/>
          <w:sz w:val="20"/>
          <w:szCs w:val="20"/>
        </w:rPr>
        <w:t>dition, results of operations, cash flows and equity.</w:t>
      </w:r>
    </w:p>
    <w:p w14:paraId="2EED70A2" w14:textId="77777777" w:rsidR="00000000" w:rsidRDefault="006A6AFD">
      <w:pPr>
        <w:ind w:hanging="360"/>
        <w:divId w:val="1043946448"/>
        <w:rPr>
          <w:rFonts w:eastAsia="Times New Roman"/>
        </w:rPr>
      </w:pPr>
      <w:r>
        <w:rPr>
          <w:rFonts w:eastAsia="Times New Roman"/>
          <w:color w:val="000000"/>
          <w:sz w:val="20"/>
          <w:szCs w:val="20"/>
        </w:rPr>
        <w:t>•Third parties have claimed in the past and may claim in the future that we are infringing directly or indirectly upon their intellectual property rights, and third parties may infringe upon our intelle</w:t>
      </w:r>
      <w:r>
        <w:rPr>
          <w:rFonts w:eastAsia="Times New Roman"/>
          <w:color w:val="000000"/>
          <w:sz w:val="20"/>
          <w:szCs w:val="20"/>
        </w:rPr>
        <w:t>ctual property rights.</w:t>
      </w:r>
    </w:p>
    <w:p w14:paraId="6606CA18" w14:textId="77777777" w:rsidR="00000000" w:rsidRDefault="006A6AFD">
      <w:pPr>
        <w:ind w:hanging="360"/>
        <w:divId w:val="1770664487"/>
        <w:rPr>
          <w:rFonts w:eastAsia="Times New Roman"/>
        </w:rPr>
      </w:pPr>
      <w:r>
        <w:rPr>
          <w:rFonts w:eastAsia="Times New Roman"/>
          <w:color w:val="000000"/>
          <w:sz w:val="20"/>
          <w:szCs w:val="20"/>
        </w:rPr>
        <w:t>•We face certain significant risk exposures and potential liabilities that may not be covered adequately by insurance or indemnity.</w:t>
      </w:r>
    </w:p>
    <w:p w14:paraId="2D83F35B" w14:textId="77777777" w:rsidR="00000000" w:rsidRDefault="006A6AFD">
      <w:pPr>
        <w:ind w:hanging="360"/>
        <w:divId w:val="572398885"/>
        <w:rPr>
          <w:rFonts w:eastAsia="Times New Roman"/>
        </w:rPr>
      </w:pPr>
      <w:r>
        <w:rPr>
          <w:rFonts w:eastAsia="Times New Roman"/>
          <w:color w:val="000000"/>
          <w:sz w:val="20"/>
          <w:szCs w:val="20"/>
        </w:rPr>
        <w:t>•Unforeseen environmental issues, including regulations related to greenhouse gas emissions or change</w:t>
      </w:r>
      <w:r>
        <w:rPr>
          <w:rFonts w:eastAsia="Times New Roman"/>
          <w:color w:val="000000"/>
          <w:sz w:val="20"/>
          <w:szCs w:val="20"/>
        </w:rPr>
        <w:t xml:space="preserve"> in customer sentiment related to environmental sustainability, could have a material adverse effect on our business, financial condition, results of operations, cash flows and equity.</w:t>
      </w:r>
    </w:p>
    <w:p w14:paraId="3A1BAE78" w14:textId="77777777" w:rsidR="00000000" w:rsidRDefault="006A6AFD">
      <w:pPr>
        <w:ind w:hanging="360"/>
        <w:divId w:val="787971244"/>
        <w:rPr>
          <w:rFonts w:eastAsia="Times New Roman"/>
        </w:rPr>
      </w:pPr>
      <w:r>
        <w:rPr>
          <w:rFonts w:eastAsia="Times New Roman"/>
          <w:color w:val="000000"/>
          <w:sz w:val="20"/>
          <w:szCs w:val="20"/>
        </w:rPr>
        <w:t>•Strategic transactions, including mergers, acquisitions and divestitur</w:t>
      </w:r>
      <w:r>
        <w:rPr>
          <w:rFonts w:eastAsia="Times New Roman"/>
          <w:color w:val="000000"/>
          <w:sz w:val="20"/>
          <w:szCs w:val="20"/>
        </w:rPr>
        <w:t>es, involve significant risks and uncertainties that could adversely affect our business, financial condition, results of operations, cash flows and equity.</w:t>
      </w:r>
    </w:p>
    <w:p w14:paraId="53010536" w14:textId="77777777" w:rsidR="00000000" w:rsidRDefault="006A6AFD">
      <w:pPr>
        <w:ind w:hanging="360"/>
        <w:divId w:val="1967933573"/>
        <w:rPr>
          <w:rFonts w:eastAsia="Times New Roman"/>
        </w:rPr>
      </w:pPr>
      <w:r>
        <w:rPr>
          <w:rFonts w:eastAsia="Times New Roman"/>
          <w:color w:val="000000"/>
          <w:sz w:val="20"/>
          <w:szCs w:val="20"/>
        </w:rPr>
        <w:t>•Changes in future business or other market conditions could cause business investments and/or reco</w:t>
      </w:r>
      <w:r>
        <w:rPr>
          <w:rFonts w:eastAsia="Times New Roman"/>
          <w:color w:val="000000"/>
          <w:sz w:val="20"/>
          <w:szCs w:val="20"/>
        </w:rPr>
        <w:t>rded goodwill or other long-term assets to become impaired, resulting in substantial losses and write-downs that would materially adversely affect our results of operations and financial condition.</w:t>
      </w:r>
    </w:p>
    <w:p w14:paraId="6931DDBA" w14:textId="77777777" w:rsidR="00000000" w:rsidRDefault="006A6AFD">
      <w:pPr>
        <w:ind w:firstLine="360"/>
        <w:divId w:val="768887947"/>
        <w:rPr>
          <w:rFonts w:eastAsia="Times New Roman"/>
        </w:rPr>
      </w:pPr>
      <w:r>
        <w:rPr>
          <w:rFonts w:eastAsia="Times New Roman"/>
          <w:color w:val="000000"/>
          <w:sz w:val="20"/>
          <w:szCs w:val="20"/>
        </w:rPr>
        <w:t xml:space="preserve">Additional details and discussions concerning some of the </w:t>
      </w:r>
      <w:r>
        <w:rPr>
          <w:rFonts w:eastAsia="Times New Roman"/>
          <w:color w:val="000000"/>
          <w:sz w:val="20"/>
          <w:szCs w:val="20"/>
        </w:rPr>
        <w:t>factors that could affect our forward-looking statements or future results are set forth in our Fiscal 2021 Form 10-K under Item 1A. “Risk Factors” and in Part II, Item 1A. “Risk Factors” in this Report. The foregoing list of factors and the factors set fo</w:t>
      </w:r>
      <w:r>
        <w:rPr>
          <w:rFonts w:eastAsia="Times New Roman"/>
          <w:color w:val="000000"/>
          <w:sz w:val="20"/>
          <w:szCs w:val="20"/>
        </w:rPr>
        <w:t>rth in Item 1A. “Risk Factors” included in our Fiscal 2021 Form 10-K and in Part II, Item 1A. “Risk Factors” in this Report are not exhaustive. Additional risks and uncertainties not known to us or that we currently believe not to be material also may adve</w:t>
      </w:r>
      <w:r>
        <w:rPr>
          <w:rFonts w:eastAsia="Times New Roman"/>
          <w:color w:val="000000"/>
          <w:sz w:val="20"/>
          <w:szCs w:val="20"/>
        </w:rPr>
        <w:t>rsely impact our business, financial condition, results of operations, cash flows and equity. Should any risks or uncertainties develop into actual events, these developments could have a material adverse effect on our business, financial condition, result</w:t>
      </w:r>
      <w:r>
        <w:rPr>
          <w:rFonts w:eastAsia="Times New Roman"/>
          <w:color w:val="000000"/>
          <w:sz w:val="20"/>
          <w:szCs w:val="20"/>
        </w:rPr>
        <w:t>s of operations, cash flows and equity. The forward-looking statements contained in this Report are made as of the date of filing of this Report, and we disclaim any intention or obligation, other than imposed by law, to update or revise any forward-lookin</w:t>
      </w:r>
      <w:r>
        <w:rPr>
          <w:rFonts w:eastAsia="Times New Roman"/>
          <w:color w:val="000000"/>
          <w:sz w:val="20"/>
          <w:szCs w:val="20"/>
        </w:rPr>
        <w:t>g statements or to update the reasons actual results could differ materially from those projected in the forward-looking statements, whether as a result of new information, future events or developments or otherwise.</w:t>
      </w:r>
    </w:p>
    <w:tbl>
      <w:tblPr>
        <w:tblW w:w="4288" w:type="pct"/>
        <w:tblCellMar>
          <w:top w:w="15" w:type="dxa"/>
          <w:left w:w="15" w:type="dxa"/>
          <w:bottom w:w="15" w:type="dxa"/>
          <w:right w:w="15" w:type="dxa"/>
        </w:tblCellMar>
        <w:tblLook w:val="04A0" w:firstRow="1" w:lastRow="0" w:firstColumn="1" w:lastColumn="0" w:noHBand="0" w:noVBand="1"/>
      </w:tblPr>
      <w:tblGrid>
        <w:gridCol w:w="56"/>
        <w:gridCol w:w="957"/>
        <w:gridCol w:w="36"/>
        <w:gridCol w:w="57"/>
        <w:gridCol w:w="5981"/>
        <w:gridCol w:w="36"/>
      </w:tblGrid>
      <w:tr w:rsidR="00000000" w14:paraId="07D6DBC2" w14:textId="77777777">
        <w:trPr>
          <w:divId w:val="825316958"/>
        </w:trPr>
        <w:tc>
          <w:tcPr>
            <w:tcW w:w="50" w:type="pct"/>
            <w:vAlign w:val="center"/>
            <w:hideMark/>
          </w:tcPr>
          <w:p w14:paraId="3914251A" w14:textId="77777777" w:rsidR="00000000" w:rsidRDefault="006A6AFD">
            <w:pPr>
              <w:ind w:firstLine="360"/>
              <w:rPr>
                <w:rFonts w:eastAsia="Times New Roman"/>
              </w:rPr>
            </w:pPr>
          </w:p>
        </w:tc>
        <w:tc>
          <w:tcPr>
            <w:tcW w:w="682" w:type="pct"/>
            <w:vAlign w:val="center"/>
            <w:hideMark/>
          </w:tcPr>
          <w:p w14:paraId="54E02BF0" w14:textId="77777777" w:rsidR="00000000" w:rsidRDefault="006A6AFD">
            <w:pPr>
              <w:spacing w:after="100"/>
              <w:rPr>
                <w:rFonts w:eastAsia="Times New Roman"/>
                <w:sz w:val="20"/>
                <w:szCs w:val="20"/>
              </w:rPr>
            </w:pPr>
          </w:p>
        </w:tc>
        <w:tc>
          <w:tcPr>
            <w:tcW w:w="5" w:type="pct"/>
            <w:vAlign w:val="center"/>
            <w:hideMark/>
          </w:tcPr>
          <w:p w14:paraId="370279B1" w14:textId="77777777" w:rsidR="00000000" w:rsidRDefault="006A6AFD">
            <w:pPr>
              <w:spacing w:after="100"/>
              <w:rPr>
                <w:rFonts w:eastAsia="Times New Roman"/>
                <w:sz w:val="20"/>
                <w:szCs w:val="20"/>
              </w:rPr>
            </w:pPr>
          </w:p>
        </w:tc>
        <w:tc>
          <w:tcPr>
            <w:tcW w:w="50" w:type="pct"/>
            <w:vAlign w:val="center"/>
            <w:hideMark/>
          </w:tcPr>
          <w:p w14:paraId="75035D87" w14:textId="77777777" w:rsidR="00000000" w:rsidRDefault="006A6AFD">
            <w:pPr>
              <w:spacing w:after="100"/>
              <w:rPr>
                <w:rFonts w:eastAsia="Times New Roman"/>
                <w:sz w:val="20"/>
                <w:szCs w:val="20"/>
              </w:rPr>
            </w:pPr>
          </w:p>
        </w:tc>
        <w:tc>
          <w:tcPr>
            <w:tcW w:w="4208" w:type="pct"/>
            <w:vAlign w:val="center"/>
            <w:hideMark/>
          </w:tcPr>
          <w:p w14:paraId="1D280945" w14:textId="77777777" w:rsidR="00000000" w:rsidRDefault="006A6AFD">
            <w:pPr>
              <w:spacing w:after="100"/>
              <w:rPr>
                <w:rFonts w:eastAsia="Times New Roman"/>
                <w:sz w:val="20"/>
                <w:szCs w:val="20"/>
              </w:rPr>
            </w:pPr>
          </w:p>
        </w:tc>
        <w:tc>
          <w:tcPr>
            <w:tcW w:w="5" w:type="pct"/>
            <w:vAlign w:val="center"/>
            <w:hideMark/>
          </w:tcPr>
          <w:p w14:paraId="23F84E0C" w14:textId="77777777" w:rsidR="00000000" w:rsidRDefault="006A6AFD">
            <w:pPr>
              <w:spacing w:after="100"/>
              <w:rPr>
                <w:rFonts w:eastAsia="Times New Roman"/>
                <w:sz w:val="20"/>
                <w:szCs w:val="20"/>
              </w:rPr>
            </w:pPr>
          </w:p>
        </w:tc>
      </w:tr>
      <w:tr w:rsidR="00000000" w14:paraId="205D58CD" w14:textId="77777777">
        <w:trPr>
          <w:divId w:val="825316958"/>
        </w:trPr>
        <w:tc>
          <w:tcPr>
            <w:tcW w:w="0" w:type="auto"/>
            <w:gridSpan w:val="3"/>
            <w:tcMar>
              <w:top w:w="30" w:type="dxa"/>
              <w:left w:w="20" w:type="dxa"/>
              <w:bottom w:w="30" w:type="dxa"/>
              <w:right w:w="20" w:type="dxa"/>
            </w:tcMar>
            <w:hideMark/>
          </w:tcPr>
          <w:p w14:paraId="58B95A32" w14:textId="77777777" w:rsidR="00000000" w:rsidRDefault="006A6AFD">
            <w:pPr>
              <w:spacing w:after="100"/>
              <w:rPr>
                <w:rFonts w:eastAsia="Times New Roman"/>
              </w:rPr>
            </w:pPr>
            <w:r>
              <w:rPr>
                <w:rFonts w:eastAsia="Times New Roman"/>
                <w:b/>
                <w:bCs/>
                <w:color w:val="000000"/>
                <w:sz w:val="20"/>
                <w:szCs w:val="20"/>
              </w:rPr>
              <w:t>ITEM 3.</w:t>
            </w:r>
          </w:p>
        </w:tc>
        <w:tc>
          <w:tcPr>
            <w:tcW w:w="0" w:type="auto"/>
            <w:gridSpan w:val="3"/>
            <w:tcMar>
              <w:top w:w="30" w:type="dxa"/>
              <w:left w:w="20" w:type="dxa"/>
              <w:bottom w:w="30" w:type="dxa"/>
              <w:right w:w="20" w:type="dxa"/>
            </w:tcMar>
            <w:hideMark/>
          </w:tcPr>
          <w:p w14:paraId="59C61D42" w14:textId="77777777" w:rsidR="00000000" w:rsidRDefault="006A6AFD">
            <w:pPr>
              <w:spacing w:after="100"/>
              <w:rPr>
                <w:rFonts w:eastAsia="Times New Roman"/>
              </w:rPr>
            </w:pPr>
            <w:r>
              <w:rPr>
                <w:rFonts w:eastAsia="Times New Roman"/>
                <w:b/>
                <w:bCs/>
                <w:color w:val="000000"/>
                <w:sz w:val="20"/>
                <w:szCs w:val="20"/>
              </w:rPr>
              <w:t>QUANTITATIVE AND QUALITATIVE DISCLOSURES ABOUT MARKET RISK.</w:t>
            </w:r>
          </w:p>
        </w:tc>
      </w:tr>
    </w:tbl>
    <w:p w14:paraId="3824728F" w14:textId="77777777" w:rsidR="00000000" w:rsidRDefault="006A6AFD">
      <w:pPr>
        <w:ind w:firstLine="360"/>
        <w:divId w:val="100414081"/>
        <w:rPr>
          <w:rFonts w:eastAsia="Times New Roman"/>
        </w:rPr>
      </w:pPr>
      <w:r>
        <w:rPr>
          <w:rFonts w:eastAsia="Times New Roman"/>
          <w:color w:val="000000"/>
          <w:sz w:val="20"/>
          <w:szCs w:val="20"/>
        </w:rPr>
        <w:t>In the normal course of business, we are exposed to the risks associated with foreign currency exchange rates and changes in interest rates. We employ established policies and procedures gover</w:t>
      </w:r>
      <w:r>
        <w:rPr>
          <w:rFonts w:eastAsia="Times New Roman"/>
          <w:color w:val="000000"/>
          <w:sz w:val="20"/>
          <w:szCs w:val="20"/>
        </w:rPr>
        <w:t>ning the use of financial instruments to manage our exposure to such risks. There were no material changes during the quarter ended April 1, 2022 with respect to the information appearing in Part II, Item 7A, “Quantitative and Qualitative Disclosures about</w:t>
      </w:r>
      <w:r>
        <w:rPr>
          <w:rFonts w:eastAsia="Times New Roman"/>
          <w:color w:val="000000"/>
          <w:sz w:val="20"/>
          <w:szCs w:val="20"/>
        </w:rPr>
        <w:t xml:space="preserve"> Market Risk” of our Fiscal 2021 Form 10-K.</w:t>
      </w:r>
    </w:p>
    <w:tbl>
      <w:tblPr>
        <w:tblW w:w="2162" w:type="pct"/>
        <w:tblCellMar>
          <w:top w:w="15" w:type="dxa"/>
          <w:left w:w="15" w:type="dxa"/>
          <w:bottom w:w="15" w:type="dxa"/>
          <w:right w:w="15" w:type="dxa"/>
        </w:tblCellMar>
        <w:tblLook w:val="04A0" w:firstRow="1" w:lastRow="0" w:firstColumn="1" w:lastColumn="0" w:noHBand="0" w:noVBand="1"/>
      </w:tblPr>
      <w:tblGrid>
        <w:gridCol w:w="37"/>
        <w:gridCol w:w="976"/>
        <w:gridCol w:w="36"/>
        <w:gridCol w:w="37"/>
        <w:gridCol w:w="2470"/>
        <w:gridCol w:w="36"/>
      </w:tblGrid>
      <w:tr w:rsidR="00000000" w14:paraId="41351558" w14:textId="77777777">
        <w:trPr>
          <w:divId w:val="603805185"/>
        </w:trPr>
        <w:tc>
          <w:tcPr>
            <w:tcW w:w="50" w:type="pct"/>
            <w:vAlign w:val="center"/>
            <w:hideMark/>
          </w:tcPr>
          <w:p w14:paraId="694BB9BA" w14:textId="77777777" w:rsidR="00000000" w:rsidRDefault="006A6AFD">
            <w:pPr>
              <w:ind w:firstLine="360"/>
              <w:rPr>
                <w:rFonts w:eastAsia="Times New Roman"/>
              </w:rPr>
            </w:pPr>
          </w:p>
        </w:tc>
        <w:tc>
          <w:tcPr>
            <w:tcW w:w="1406" w:type="pct"/>
            <w:vAlign w:val="center"/>
            <w:hideMark/>
          </w:tcPr>
          <w:p w14:paraId="19211659" w14:textId="77777777" w:rsidR="00000000" w:rsidRDefault="006A6AFD">
            <w:pPr>
              <w:spacing w:after="100"/>
              <w:rPr>
                <w:rFonts w:eastAsia="Times New Roman"/>
                <w:sz w:val="20"/>
                <w:szCs w:val="20"/>
              </w:rPr>
            </w:pPr>
          </w:p>
        </w:tc>
        <w:tc>
          <w:tcPr>
            <w:tcW w:w="5" w:type="pct"/>
            <w:vAlign w:val="center"/>
            <w:hideMark/>
          </w:tcPr>
          <w:p w14:paraId="25631EE3" w14:textId="77777777" w:rsidR="00000000" w:rsidRDefault="006A6AFD">
            <w:pPr>
              <w:spacing w:after="100"/>
              <w:rPr>
                <w:rFonts w:eastAsia="Times New Roman"/>
                <w:sz w:val="20"/>
                <w:szCs w:val="20"/>
              </w:rPr>
            </w:pPr>
          </w:p>
        </w:tc>
        <w:tc>
          <w:tcPr>
            <w:tcW w:w="50" w:type="pct"/>
            <w:vAlign w:val="center"/>
            <w:hideMark/>
          </w:tcPr>
          <w:p w14:paraId="66A4BA09" w14:textId="77777777" w:rsidR="00000000" w:rsidRDefault="006A6AFD">
            <w:pPr>
              <w:spacing w:after="100"/>
              <w:rPr>
                <w:rFonts w:eastAsia="Times New Roman"/>
                <w:sz w:val="20"/>
                <w:szCs w:val="20"/>
              </w:rPr>
            </w:pPr>
          </w:p>
        </w:tc>
        <w:tc>
          <w:tcPr>
            <w:tcW w:w="3483" w:type="pct"/>
            <w:vAlign w:val="center"/>
            <w:hideMark/>
          </w:tcPr>
          <w:p w14:paraId="5881E7B9" w14:textId="77777777" w:rsidR="00000000" w:rsidRDefault="006A6AFD">
            <w:pPr>
              <w:spacing w:after="100"/>
              <w:rPr>
                <w:rFonts w:eastAsia="Times New Roman"/>
                <w:sz w:val="20"/>
                <w:szCs w:val="20"/>
              </w:rPr>
            </w:pPr>
          </w:p>
        </w:tc>
        <w:tc>
          <w:tcPr>
            <w:tcW w:w="5" w:type="pct"/>
            <w:vAlign w:val="center"/>
            <w:hideMark/>
          </w:tcPr>
          <w:p w14:paraId="0AA39919" w14:textId="77777777" w:rsidR="00000000" w:rsidRDefault="006A6AFD">
            <w:pPr>
              <w:spacing w:after="100"/>
              <w:rPr>
                <w:rFonts w:eastAsia="Times New Roman"/>
                <w:sz w:val="20"/>
                <w:szCs w:val="20"/>
              </w:rPr>
            </w:pPr>
          </w:p>
        </w:tc>
      </w:tr>
      <w:tr w:rsidR="00000000" w14:paraId="57D4BEB3" w14:textId="77777777">
        <w:trPr>
          <w:divId w:val="603805185"/>
        </w:trPr>
        <w:tc>
          <w:tcPr>
            <w:tcW w:w="0" w:type="auto"/>
            <w:gridSpan w:val="3"/>
            <w:tcMar>
              <w:top w:w="30" w:type="dxa"/>
              <w:left w:w="20" w:type="dxa"/>
              <w:bottom w:w="30" w:type="dxa"/>
              <w:right w:w="20" w:type="dxa"/>
            </w:tcMar>
            <w:hideMark/>
          </w:tcPr>
          <w:p w14:paraId="2C80B2D4" w14:textId="77777777" w:rsidR="00000000" w:rsidRDefault="006A6AFD">
            <w:pPr>
              <w:spacing w:after="100"/>
              <w:rPr>
                <w:rFonts w:eastAsia="Times New Roman"/>
              </w:rPr>
            </w:pPr>
            <w:r>
              <w:rPr>
                <w:rFonts w:eastAsia="Times New Roman"/>
                <w:b/>
                <w:bCs/>
                <w:color w:val="000000"/>
                <w:sz w:val="20"/>
                <w:szCs w:val="20"/>
              </w:rPr>
              <w:t>ITEM 4.</w:t>
            </w:r>
          </w:p>
        </w:tc>
        <w:tc>
          <w:tcPr>
            <w:tcW w:w="0" w:type="auto"/>
            <w:gridSpan w:val="3"/>
            <w:tcMar>
              <w:top w:w="30" w:type="dxa"/>
              <w:left w:w="20" w:type="dxa"/>
              <w:bottom w:w="30" w:type="dxa"/>
              <w:right w:w="20" w:type="dxa"/>
            </w:tcMar>
            <w:hideMark/>
          </w:tcPr>
          <w:p w14:paraId="60592B08" w14:textId="77777777" w:rsidR="00000000" w:rsidRDefault="006A6AFD">
            <w:pPr>
              <w:spacing w:after="100"/>
              <w:rPr>
                <w:rFonts w:eastAsia="Times New Roman"/>
              </w:rPr>
            </w:pPr>
            <w:r>
              <w:rPr>
                <w:rFonts w:eastAsia="Times New Roman"/>
                <w:b/>
                <w:bCs/>
                <w:color w:val="000000"/>
                <w:sz w:val="20"/>
                <w:szCs w:val="20"/>
              </w:rPr>
              <w:t>CONTROLS AND PROCEDURES.</w:t>
            </w:r>
          </w:p>
        </w:tc>
      </w:tr>
    </w:tbl>
    <w:p w14:paraId="17A4CF58" w14:textId="77777777" w:rsidR="00000000" w:rsidRDefault="006A6AFD">
      <w:pPr>
        <w:ind w:firstLine="360"/>
        <w:divId w:val="52704077"/>
        <w:rPr>
          <w:rFonts w:eastAsia="Times New Roman"/>
        </w:rPr>
      </w:pPr>
      <w:r>
        <w:rPr>
          <w:rFonts w:eastAsia="Times New Roman"/>
          <w:b/>
          <w:bCs/>
          <w:color w:val="000000"/>
          <w:sz w:val="20"/>
          <w:szCs w:val="20"/>
        </w:rPr>
        <w:t>(a) Evaluation of Disclosure Controls and Procedures:</w:t>
      </w:r>
      <w:r>
        <w:rPr>
          <w:rFonts w:eastAsia="Times New Roman"/>
          <w:color w:val="000000"/>
          <w:sz w:val="20"/>
          <w:szCs w:val="20"/>
        </w:rPr>
        <w:t> </w:t>
      </w:r>
      <w:r>
        <w:rPr>
          <w:rFonts w:eastAsia="Times New Roman"/>
          <w:color w:val="000000"/>
          <w:sz w:val="20"/>
          <w:szCs w:val="20"/>
        </w:rPr>
        <w:t xml:space="preserve">We maintain disclosure controls and procedures that are designed to ensure that information required to be disclosed in our reports filed or submitted under the Exchange Act is recorded, processed, summarized and reported within the time periods specified </w:t>
      </w:r>
      <w:r>
        <w:rPr>
          <w:rFonts w:eastAsia="Times New Roman"/>
          <w:color w:val="000000"/>
          <w:sz w:val="20"/>
          <w:szCs w:val="20"/>
        </w:rPr>
        <w:t>in SEC rules and forms. Our disclosure controls and procedures include, without limitation, controls and procedures designed to ensure that information required to be disclosed in our reports filed or submitted under the Exchange Act is accumulated and com</w:t>
      </w:r>
      <w:r>
        <w:rPr>
          <w:rFonts w:eastAsia="Times New Roman"/>
          <w:color w:val="000000"/>
          <w:sz w:val="20"/>
          <w:szCs w:val="20"/>
        </w:rPr>
        <w:t>municated to management, including our Chief Executive Officer and Chief Financial Officer, as appropriate to allow timely decisions regarding required disclosures. There are inherent limitations to the effectiveness of any system of disclosure controls an</w:t>
      </w:r>
      <w:r>
        <w:rPr>
          <w:rFonts w:eastAsia="Times New Roman"/>
          <w:color w:val="000000"/>
          <w:sz w:val="20"/>
          <w:szCs w:val="20"/>
        </w:rPr>
        <w:t xml:space="preserve">d procedures, including the possibility of human error and the circumvention or overriding of the controls and procedures. Accordingly, even effective disclosure controls and </w:t>
      </w:r>
    </w:p>
    <w:p w14:paraId="28B30F2E" w14:textId="77777777" w:rsidR="00000000" w:rsidRDefault="006A6AFD">
      <w:pPr>
        <w:ind w:firstLine="360"/>
        <w:jc w:val="center"/>
        <w:divId w:val="655425677"/>
        <w:rPr>
          <w:rFonts w:eastAsia="Times New Roman"/>
        </w:rPr>
      </w:pPr>
      <w:r>
        <w:rPr>
          <w:rFonts w:eastAsia="Times New Roman"/>
          <w:color w:val="000000"/>
          <w:sz w:val="20"/>
          <w:szCs w:val="20"/>
        </w:rPr>
        <w:t>28</w:t>
      </w:r>
    </w:p>
    <w:p w14:paraId="785A11A1" w14:textId="77777777" w:rsidR="00000000" w:rsidRDefault="006A6AFD">
      <w:pPr>
        <w:rPr>
          <w:rFonts w:eastAsia="Times New Roman"/>
        </w:rPr>
      </w:pPr>
      <w:r>
        <w:rPr>
          <w:rFonts w:eastAsia="Times New Roman"/>
        </w:rPr>
        <w:pict w14:anchorId="2635DBA9">
          <v:rect id="_x0000_i1055" style="width:0;height:1.5pt" o:hralign="center" o:hrstd="t" o:hr="t" fillcolor="#a0a0a0" stroked="f"/>
        </w:pict>
      </w:r>
    </w:p>
    <w:p w14:paraId="326336FD" w14:textId="77777777" w:rsidR="00000000" w:rsidRDefault="006A6AFD">
      <w:pPr>
        <w:ind w:firstLine="360"/>
        <w:divId w:val="1247692566"/>
        <w:rPr>
          <w:rFonts w:eastAsia="Times New Roman"/>
        </w:rPr>
      </w:pPr>
    </w:p>
    <w:p w14:paraId="23415829" w14:textId="77777777" w:rsidR="00000000" w:rsidRDefault="006A6AFD">
      <w:pPr>
        <w:divId w:val="1889297297"/>
        <w:rPr>
          <w:rFonts w:eastAsia="Times New Roman"/>
        </w:rPr>
      </w:pPr>
      <w:r>
        <w:rPr>
          <w:rFonts w:eastAsia="Times New Roman"/>
          <w:color w:val="000000"/>
          <w:sz w:val="20"/>
          <w:szCs w:val="20"/>
        </w:rPr>
        <w:t>procedures can provide only reasonable assurance of achieving their control objectives, and management necessarily is required to use its judgment in evaluating the cost-benefit relationship of possible controls and procedures. As required by Rule 13a-15 u</w:t>
      </w:r>
      <w:r>
        <w:rPr>
          <w:rFonts w:eastAsia="Times New Roman"/>
          <w:color w:val="000000"/>
          <w:sz w:val="20"/>
          <w:szCs w:val="20"/>
        </w:rPr>
        <w:t>nder the Exchange Act, as of April 1, 2022, we carried out an evaluation of the effectiveness of the design and operation of our disclosure controls and procedures. This evaluation was carried out under the supervision and with the participation of our man</w:t>
      </w:r>
      <w:r>
        <w:rPr>
          <w:rFonts w:eastAsia="Times New Roman"/>
          <w:color w:val="000000"/>
          <w:sz w:val="20"/>
          <w:szCs w:val="20"/>
        </w:rPr>
        <w:t>agement, including our Chief Executive Officer and our Chief Financial Officer. Based on this work and other evaluation procedures, our management, including our Chief Executive Officer and our Chief Financial Officer, has concluded that as of April 1, 202</w:t>
      </w:r>
      <w:r>
        <w:rPr>
          <w:rFonts w:eastAsia="Times New Roman"/>
          <w:color w:val="000000"/>
          <w:sz w:val="20"/>
          <w:szCs w:val="20"/>
        </w:rPr>
        <w:t>2 our disclosure controls and procedures were effective at the reasonable assurance level.</w:t>
      </w:r>
    </w:p>
    <w:p w14:paraId="1CDFE4FA" w14:textId="77777777" w:rsidR="00000000" w:rsidRDefault="006A6AFD">
      <w:pPr>
        <w:ind w:firstLine="360"/>
        <w:divId w:val="1740058304"/>
        <w:rPr>
          <w:rFonts w:eastAsia="Times New Roman"/>
        </w:rPr>
      </w:pPr>
      <w:r>
        <w:rPr>
          <w:rFonts w:eastAsia="Times New Roman"/>
          <w:b/>
          <w:bCs/>
          <w:color w:val="000000"/>
          <w:sz w:val="20"/>
          <w:szCs w:val="20"/>
        </w:rPr>
        <w:t>(b) Changes in Internal Control:</w:t>
      </w:r>
      <w:r>
        <w:rPr>
          <w:rFonts w:eastAsia="Times New Roman"/>
          <w:color w:val="000000"/>
          <w:sz w:val="20"/>
          <w:szCs w:val="20"/>
        </w:rPr>
        <w:t> We periodically review our internal control over financial reporting as part of our efforts to ensure compliance with the requiremen</w:t>
      </w:r>
      <w:r>
        <w:rPr>
          <w:rFonts w:eastAsia="Times New Roman"/>
          <w:color w:val="000000"/>
          <w:sz w:val="20"/>
          <w:szCs w:val="20"/>
        </w:rPr>
        <w:t>ts of Section 404 of the Sarbanes-Oxley Act of 2002. In addition, we routinely review our system of internal control over financial reporting to identify potential changes to our processes and systems that may improve controls and increase efficiency, whil</w:t>
      </w:r>
      <w:r>
        <w:rPr>
          <w:rFonts w:eastAsia="Times New Roman"/>
          <w:color w:val="000000"/>
          <w:sz w:val="20"/>
          <w:szCs w:val="20"/>
        </w:rPr>
        <w:t>e ensuring that we maintain an effective internal control environment. Changes may include such activities as implementing new, more efficient systems, consolidating the activities of business units, migrating certain processes to our shared services organ</w:t>
      </w:r>
      <w:r>
        <w:rPr>
          <w:rFonts w:eastAsia="Times New Roman"/>
          <w:color w:val="000000"/>
          <w:sz w:val="20"/>
          <w:szCs w:val="20"/>
        </w:rPr>
        <w:t>izations, formalizing policies and procedures, improving segregation of duties and increasing monitoring controls. In addition, when we acquire new businesses, we incorporate our controls and procedures into the acquired business as part of our integration</w:t>
      </w:r>
      <w:r>
        <w:rPr>
          <w:rFonts w:eastAsia="Times New Roman"/>
          <w:color w:val="000000"/>
          <w:sz w:val="20"/>
          <w:szCs w:val="20"/>
        </w:rPr>
        <w:t xml:space="preserve"> activities. There have been no changes in our internal control over financial reporting that occurred during the quarter ended April 1, 2022 that have materially affected, or are reasonably likely to materially affect, our internal control over financial </w:t>
      </w:r>
      <w:r>
        <w:rPr>
          <w:rFonts w:eastAsia="Times New Roman"/>
          <w:color w:val="000000"/>
          <w:sz w:val="20"/>
          <w:szCs w:val="20"/>
        </w:rPr>
        <w:t>reporting.</w:t>
      </w:r>
    </w:p>
    <w:p w14:paraId="54601A9E" w14:textId="77777777" w:rsidR="00000000" w:rsidRDefault="006A6AFD">
      <w:pPr>
        <w:ind w:firstLine="360"/>
        <w:divId w:val="62027721"/>
        <w:rPr>
          <w:rFonts w:eastAsia="Times New Roman"/>
        </w:rPr>
      </w:pPr>
    </w:p>
    <w:p w14:paraId="05EA0A66" w14:textId="77777777" w:rsidR="00000000" w:rsidRDefault="006A6AFD">
      <w:pPr>
        <w:ind w:firstLine="360"/>
        <w:jc w:val="center"/>
        <w:divId w:val="188573333"/>
        <w:rPr>
          <w:rFonts w:eastAsia="Times New Roman"/>
        </w:rPr>
      </w:pPr>
      <w:r>
        <w:rPr>
          <w:rFonts w:eastAsia="Times New Roman"/>
          <w:color w:val="000000"/>
          <w:sz w:val="20"/>
          <w:szCs w:val="20"/>
        </w:rPr>
        <w:t>29</w:t>
      </w:r>
    </w:p>
    <w:p w14:paraId="7E9DAD36" w14:textId="77777777" w:rsidR="00000000" w:rsidRDefault="006A6AFD">
      <w:pPr>
        <w:rPr>
          <w:rFonts w:eastAsia="Times New Roman"/>
        </w:rPr>
      </w:pPr>
      <w:r>
        <w:rPr>
          <w:rFonts w:eastAsia="Times New Roman"/>
        </w:rPr>
        <w:pict w14:anchorId="7B389BB6">
          <v:rect id="_x0000_i1056" style="width:0;height:1.5pt" o:hralign="center" o:hrstd="t" o:hr="t" fillcolor="#a0a0a0" stroked="f"/>
        </w:pict>
      </w:r>
    </w:p>
    <w:p w14:paraId="020AFFBC" w14:textId="77777777" w:rsidR="00000000" w:rsidRDefault="006A6AFD">
      <w:pPr>
        <w:ind w:firstLine="360"/>
        <w:divId w:val="1094015403"/>
        <w:rPr>
          <w:rFonts w:eastAsia="Times New Roman"/>
        </w:rPr>
      </w:pPr>
    </w:p>
    <w:p w14:paraId="7B01805F" w14:textId="77777777" w:rsidR="00000000" w:rsidRDefault="006A6AFD">
      <w:pPr>
        <w:ind w:firstLine="360"/>
        <w:jc w:val="center"/>
        <w:divId w:val="202518688"/>
        <w:rPr>
          <w:rFonts w:eastAsia="Times New Roman"/>
        </w:rPr>
      </w:pPr>
      <w:r>
        <w:rPr>
          <w:rFonts w:eastAsia="Times New Roman"/>
          <w:b/>
          <w:bCs/>
          <w:color w:val="000000"/>
          <w:sz w:val="20"/>
          <w:szCs w:val="20"/>
        </w:rPr>
        <w:t>PART II. OTHER INFORMATION</w:t>
      </w:r>
    </w:p>
    <w:tbl>
      <w:tblPr>
        <w:tblW w:w="1724" w:type="pct"/>
        <w:tblCellMar>
          <w:top w:w="15" w:type="dxa"/>
          <w:left w:w="15" w:type="dxa"/>
          <w:bottom w:w="15" w:type="dxa"/>
          <w:right w:w="15" w:type="dxa"/>
        </w:tblCellMar>
        <w:tblLook w:val="04A0" w:firstRow="1" w:lastRow="0" w:firstColumn="1" w:lastColumn="0" w:noHBand="0" w:noVBand="1"/>
      </w:tblPr>
      <w:tblGrid>
        <w:gridCol w:w="37"/>
        <w:gridCol w:w="893"/>
        <w:gridCol w:w="36"/>
        <w:gridCol w:w="37"/>
        <w:gridCol w:w="1825"/>
        <w:gridCol w:w="36"/>
      </w:tblGrid>
      <w:tr w:rsidR="00000000" w14:paraId="3A7DE35E" w14:textId="77777777">
        <w:trPr>
          <w:divId w:val="1661884170"/>
        </w:trPr>
        <w:tc>
          <w:tcPr>
            <w:tcW w:w="50" w:type="pct"/>
            <w:vAlign w:val="center"/>
            <w:hideMark/>
          </w:tcPr>
          <w:p w14:paraId="03A6BBBF" w14:textId="77777777" w:rsidR="00000000" w:rsidRDefault="006A6AFD">
            <w:pPr>
              <w:ind w:firstLine="360"/>
              <w:jc w:val="center"/>
              <w:rPr>
                <w:rFonts w:eastAsia="Times New Roman"/>
              </w:rPr>
            </w:pPr>
          </w:p>
        </w:tc>
        <w:tc>
          <w:tcPr>
            <w:tcW w:w="1632" w:type="pct"/>
            <w:vAlign w:val="center"/>
            <w:hideMark/>
          </w:tcPr>
          <w:p w14:paraId="2E7D42EA" w14:textId="77777777" w:rsidR="00000000" w:rsidRDefault="006A6AFD">
            <w:pPr>
              <w:spacing w:after="100"/>
              <w:rPr>
                <w:rFonts w:eastAsia="Times New Roman"/>
                <w:sz w:val="20"/>
                <w:szCs w:val="20"/>
              </w:rPr>
            </w:pPr>
          </w:p>
        </w:tc>
        <w:tc>
          <w:tcPr>
            <w:tcW w:w="5" w:type="pct"/>
            <w:vAlign w:val="center"/>
            <w:hideMark/>
          </w:tcPr>
          <w:p w14:paraId="167CCB26" w14:textId="77777777" w:rsidR="00000000" w:rsidRDefault="006A6AFD">
            <w:pPr>
              <w:spacing w:after="100"/>
              <w:rPr>
                <w:rFonts w:eastAsia="Times New Roman"/>
                <w:sz w:val="20"/>
                <w:szCs w:val="20"/>
              </w:rPr>
            </w:pPr>
          </w:p>
        </w:tc>
        <w:tc>
          <w:tcPr>
            <w:tcW w:w="50" w:type="pct"/>
            <w:vAlign w:val="center"/>
            <w:hideMark/>
          </w:tcPr>
          <w:p w14:paraId="4C8A36DD" w14:textId="77777777" w:rsidR="00000000" w:rsidRDefault="006A6AFD">
            <w:pPr>
              <w:spacing w:after="100"/>
              <w:rPr>
                <w:rFonts w:eastAsia="Times New Roman"/>
                <w:sz w:val="20"/>
                <w:szCs w:val="20"/>
              </w:rPr>
            </w:pPr>
          </w:p>
        </w:tc>
        <w:tc>
          <w:tcPr>
            <w:tcW w:w="3257" w:type="pct"/>
            <w:vAlign w:val="center"/>
            <w:hideMark/>
          </w:tcPr>
          <w:p w14:paraId="6D678FC1" w14:textId="77777777" w:rsidR="00000000" w:rsidRDefault="006A6AFD">
            <w:pPr>
              <w:spacing w:after="100"/>
              <w:rPr>
                <w:rFonts w:eastAsia="Times New Roman"/>
                <w:sz w:val="20"/>
                <w:szCs w:val="20"/>
              </w:rPr>
            </w:pPr>
          </w:p>
        </w:tc>
        <w:tc>
          <w:tcPr>
            <w:tcW w:w="5" w:type="pct"/>
            <w:vAlign w:val="center"/>
            <w:hideMark/>
          </w:tcPr>
          <w:p w14:paraId="3902C64A" w14:textId="77777777" w:rsidR="00000000" w:rsidRDefault="006A6AFD">
            <w:pPr>
              <w:spacing w:after="100"/>
              <w:rPr>
                <w:rFonts w:eastAsia="Times New Roman"/>
                <w:sz w:val="20"/>
                <w:szCs w:val="20"/>
              </w:rPr>
            </w:pPr>
          </w:p>
        </w:tc>
      </w:tr>
      <w:tr w:rsidR="00000000" w14:paraId="5B9989C9" w14:textId="77777777">
        <w:trPr>
          <w:divId w:val="1661884170"/>
        </w:trPr>
        <w:tc>
          <w:tcPr>
            <w:tcW w:w="0" w:type="auto"/>
            <w:gridSpan w:val="3"/>
            <w:tcMar>
              <w:top w:w="30" w:type="dxa"/>
              <w:left w:w="20" w:type="dxa"/>
              <w:bottom w:w="30" w:type="dxa"/>
              <w:right w:w="20" w:type="dxa"/>
            </w:tcMar>
            <w:hideMark/>
          </w:tcPr>
          <w:p w14:paraId="0A8868DD" w14:textId="77777777" w:rsidR="00000000" w:rsidRDefault="006A6AFD">
            <w:pPr>
              <w:spacing w:after="100"/>
              <w:rPr>
                <w:rFonts w:eastAsia="Times New Roman"/>
              </w:rPr>
            </w:pPr>
            <w:r>
              <w:rPr>
                <w:rFonts w:eastAsia="Times New Roman"/>
                <w:b/>
                <w:bCs/>
                <w:color w:val="000000"/>
                <w:sz w:val="20"/>
                <w:szCs w:val="20"/>
              </w:rPr>
              <w:t>ITEM 1.</w:t>
            </w:r>
          </w:p>
        </w:tc>
        <w:tc>
          <w:tcPr>
            <w:tcW w:w="0" w:type="auto"/>
            <w:gridSpan w:val="3"/>
            <w:tcMar>
              <w:top w:w="30" w:type="dxa"/>
              <w:left w:w="20" w:type="dxa"/>
              <w:bottom w:w="30" w:type="dxa"/>
              <w:right w:w="20" w:type="dxa"/>
            </w:tcMar>
            <w:hideMark/>
          </w:tcPr>
          <w:p w14:paraId="2E2BA65A" w14:textId="77777777" w:rsidR="00000000" w:rsidRDefault="006A6AFD">
            <w:pPr>
              <w:spacing w:after="100"/>
              <w:rPr>
                <w:rFonts w:eastAsia="Times New Roman"/>
              </w:rPr>
            </w:pPr>
            <w:r>
              <w:rPr>
                <w:rFonts w:eastAsia="Times New Roman"/>
                <w:b/>
                <w:bCs/>
                <w:color w:val="000000"/>
                <w:sz w:val="20"/>
                <w:szCs w:val="20"/>
              </w:rPr>
              <w:t>LEGAL PROCEEDINGS.</w:t>
            </w:r>
          </w:p>
        </w:tc>
      </w:tr>
    </w:tbl>
    <w:p w14:paraId="2C47BB9D" w14:textId="77777777" w:rsidR="00000000" w:rsidRDefault="006A6AFD">
      <w:pPr>
        <w:ind w:firstLine="360"/>
        <w:divId w:val="1141072887"/>
        <w:rPr>
          <w:rFonts w:eastAsia="Times New Roman"/>
        </w:rPr>
      </w:pPr>
      <w:r>
        <w:rPr>
          <w:rFonts w:eastAsia="Times New Roman"/>
          <w:color w:val="000000"/>
          <w:sz w:val="20"/>
          <w:szCs w:val="20"/>
        </w:rPr>
        <w:t xml:space="preserve">See </w:t>
      </w:r>
      <w:r>
        <w:rPr>
          <w:rFonts w:eastAsia="Times New Roman"/>
          <w:i/>
          <w:iCs/>
          <w:color w:val="000000"/>
          <w:sz w:val="20"/>
          <w:szCs w:val="20"/>
        </w:rPr>
        <w:t xml:space="preserve">Note R — Legal Proceedings and Contingencies </w:t>
      </w:r>
      <w:r>
        <w:rPr>
          <w:rFonts w:eastAsia="Times New Roman"/>
          <w:color w:val="000000"/>
          <w:sz w:val="20"/>
          <w:szCs w:val="20"/>
        </w:rPr>
        <w:t>in the Notes for discussion regarding material legal proceedings and contingencies. Except as set forth in such discussion, there have been no material developments in legal proceedings as reported in Item 3. “Legal Proceedings” of our Fiscal 2021 Form 10-</w:t>
      </w:r>
      <w:r>
        <w:rPr>
          <w:rFonts w:eastAsia="Times New Roman"/>
          <w:color w:val="000000"/>
          <w:sz w:val="20"/>
          <w:szCs w:val="20"/>
        </w:rPr>
        <w:t>K.</w:t>
      </w:r>
    </w:p>
    <w:tbl>
      <w:tblPr>
        <w:tblW w:w="1587" w:type="pct"/>
        <w:tblCellMar>
          <w:top w:w="15" w:type="dxa"/>
          <w:left w:w="15" w:type="dxa"/>
          <w:bottom w:w="15" w:type="dxa"/>
          <w:right w:w="15" w:type="dxa"/>
        </w:tblCellMar>
        <w:tblLook w:val="04A0" w:firstRow="1" w:lastRow="0" w:firstColumn="1" w:lastColumn="0" w:noHBand="0" w:noVBand="1"/>
      </w:tblPr>
      <w:tblGrid>
        <w:gridCol w:w="37"/>
        <w:gridCol w:w="976"/>
        <w:gridCol w:w="36"/>
        <w:gridCol w:w="37"/>
        <w:gridCol w:w="1514"/>
        <w:gridCol w:w="36"/>
      </w:tblGrid>
      <w:tr w:rsidR="00000000" w14:paraId="7D9360D5" w14:textId="77777777">
        <w:trPr>
          <w:divId w:val="1593733952"/>
        </w:trPr>
        <w:tc>
          <w:tcPr>
            <w:tcW w:w="50" w:type="pct"/>
            <w:vAlign w:val="center"/>
            <w:hideMark/>
          </w:tcPr>
          <w:p w14:paraId="56F53679" w14:textId="77777777" w:rsidR="00000000" w:rsidRDefault="006A6AFD">
            <w:pPr>
              <w:ind w:firstLine="360"/>
              <w:rPr>
                <w:rFonts w:eastAsia="Times New Roman"/>
              </w:rPr>
            </w:pPr>
          </w:p>
        </w:tc>
        <w:tc>
          <w:tcPr>
            <w:tcW w:w="1935" w:type="pct"/>
            <w:vAlign w:val="center"/>
            <w:hideMark/>
          </w:tcPr>
          <w:p w14:paraId="1837A1E4" w14:textId="77777777" w:rsidR="00000000" w:rsidRDefault="006A6AFD">
            <w:pPr>
              <w:spacing w:after="100"/>
              <w:rPr>
                <w:rFonts w:eastAsia="Times New Roman"/>
                <w:sz w:val="20"/>
                <w:szCs w:val="20"/>
              </w:rPr>
            </w:pPr>
          </w:p>
        </w:tc>
        <w:tc>
          <w:tcPr>
            <w:tcW w:w="5" w:type="pct"/>
            <w:vAlign w:val="center"/>
            <w:hideMark/>
          </w:tcPr>
          <w:p w14:paraId="294A6AD1" w14:textId="77777777" w:rsidR="00000000" w:rsidRDefault="006A6AFD">
            <w:pPr>
              <w:spacing w:after="100"/>
              <w:rPr>
                <w:rFonts w:eastAsia="Times New Roman"/>
                <w:sz w:val="20"/>
                <w:szCs w:val="20"/>
              </w:rPr>
            </w:pPr>
          </w:p>
        </w:tc>
        <w:tc>
          <w:tcPr>
            <w:tcW w:w="50" w:type="pct"/>
            <w:vAlign w:val="center"/>
            <w:hideMark/>
          </w:tcPr>
          <w:p w14:paraId="26F0963D" w14:textId="77777777" w:rsidR="00000000" w:rsidRDefault="006A6AFD">
            <w:pPr>
              <w:spacing w:after="100"/>
              <w:rPr>
                <w:rFonts w:eastAsia="Times New Roman"/>
                <w:sz w:val="20"/>
                <w:szCs w:val="20"/>
              </w:rPr>
            </w:pPr>
          </w:p>
        </w:tc>
        <w:tc>
          <w:tcPr>
            <w:tcW w:w="2954" w:type="pct"/>
            <w:vAlign w:val="center"/>
            <w:hideMark/>
          </w:tcPr>
          <w:p w14:paraId="76C0727B" w14:textId="77777777" w:rsidR="00000000" w:rsidRDefault="006A6AFD">
            <w:pPr>
              <w:spacing w:after="100"/>
              <w:rPr>
                <w:rFonts w:eastAsia="Times New Roman"/>
                <w:sz w:val="20"/>
                <w:szCs w:val="20"/>
              </w:rPr>
            </w:pPr>
          </w:p>
        </w:tc>
        <w:tc>
          <w:tcPr>
            <w:tcW w:w="5" w:type="pct"/>
            <w:vAlign w:val="center"/>
            <w:hideMark/>
          </w:tcPr>
          <w:p w14:paraId="4FF4CE18" w14:textId="77777777" w:rsidR="00000000" w:rsidRDefault="006A6AFD">
            <w:pPr>
              <w:spacing w:after="100"/>
              <w:rPr>
                <w:rFonts w:eastAsia="Times New Roman"/>
                <w:sz w:val="20"/>
                <w:szCs w:val="20"/>
              </w:rPr>
            </w:pPr>
          </w:p>
        </w:tc>
      </w:tr>
      <w:tr w:rsidR="00000000" w14:paraId="09359FD6" w14:textId="77777777">
        <w:trPr>
          <w:divId w:val="1593733952"/>
        </w:trPr>
        <w:tc>
          <w:tcPr>
            <w:tcW w:w="0" w:type="auto"/>
            <w:gridSpan w:val="3"/>
            <w:tcMar>
              <w:top w:w="30" w:type="dxa"/>
              <w:left w:w="20" w:type="dxa"/>
              <w:bottom w:w="30" w:type="dxa"/>
              <w:right w:w="20" w:type="dxa"/>
            </w:tcMar>
            <w:hideMark/>
          </w:tcPr>
          <w:p w14:paraId="19F6BDB9" w14:textId="77777777" w:rsidR="00000000" w:rsidRDefault="006A6AFD">
            <w:pPr>
              <w:spacing w:after="100"/>
              <w:rPr>
                <w:rFonts w:eastAsia="Times New Roman"/>
              </w:rPr>
            </w:pPr>
            <w:r>
              <w:rPr>
                <w:rFonts w:eastAsia="Times New Roman"/>
                <w:b/>
                <w:bCs/>
                <w:color w:val="000000"/>
                <w:sz w:val="20"/>
                <w:szCs w:val="20"/>
              </w:rPr>
              <w:t>ITEM 1A.</w:t>
            </w:r>
          </w:p>
        </w:tc>
        <w:tc>
          <w:tcPr>
            <w:tcW w:w="0" w:type="auto"/>
            <w:gridSpan w:val="3"/>
            <w:tcMar>
              <w:top w:w="30" w:type="dxa"/>
              <w:left w:w="20" w:type="dxa"/>
              <w:bottom w:w="30" w:type="dxa"/>
              <w:right w:w="20" w:type="dxa"/>
            </w:tcMar>
            <w:hideMark/>
          </w:tcPr>
          <w:p w14:paraId="29D91CE1" w14:textId="77777777" w:rsidR="00000000" w:rsidRDefault="006A6AFD">
            <w:pPr>
              <w:spacing w:after="100"/>
              <w:rPr>
                <w:rFonts w:eastAsia="Times New Roman"/>
              </w:rPr>
            </w:pPr>
            <w:r>
              <w:rPr>
                <w:rFonts w:eastAsia="Times New Roman"/>
                <w:b/>
                <w:bCs/>
                <w:color w:val="000000"/>
                <w:sz w:val="20"/>
                <w:szCs w:val="20"/>
              </w:rPr>
              <w:t>RISK FACTORS.</w:t>
            </w:r>
          </w:p>
        </w:tc>
      </w:tr>
    </w:tbl>
    <w:p w14:paraId="69417BC7" w14:textId="77777777" w:rsidR="00000000" w:rsidRDefault="006A6AFD">
      <w:pPr>
        <w:ind w:firstLine="360"/>
        <w:divId w:val="100222719"/>
        <w:rPr>
          <w:rFonts w:eastAsia="Times New Roman"/>
        </w:rPr>
      </w:pPr>
      <w:r>
        <w:rPr>
          <w:rFonts w:eastAsia="Times New Roman"/>
          <w:color w:val="000000"/>
          <w:sz w:val="20"/>
          <w:szCs w:val="20"/>
        </w:rPr>
        <w:t>Investors should carefully review and consider the information regarding certain factors that could materially affect our business, results of operations, financial condition, cash flows and equity as set forth in Item 1A. “Risk Factors” of our Fiscal 2021</w:t>
      </w:r>
      <w:r>
        <w:rPr>
          <w:rFonts w:eastAsia="Times New Roman"/>
          <w:color w:val="000000"/>
          <w:sz w:val="20"/>
          <w:szCs w:val="20"/>
        </w:rPr>
        <w:t xml:space="preserve"> Form 10-K. There have been no material changes to the risk factors disclosed in our Fiscal 2021 Form 10-K. We may disclose changes to our risk factors or disclose additional risk factors from time to time in our future filings with the SEC. Additional ris</w:t>
      </w:r>
      <w:r>
        <w:rPr>
          <w:rFonts w:eastAsia="Times New Roman"/>
          <w:color w:val="000000"/>
          <w:sz w:val="20"/>
          <w:szCs w:val="20"/>
        </w:rPr>
        <w:t>ks and uncertainties not presently known to us or that we currently believe not to be material also may adversely impact our business, financial condition, results of operations, cash flows and equity.</w:t>
      </w:r>
    </w:p>
    <w:tbl>
      <w:tblPr>
        <w:tblW w:w="4899" w:type="pct"/>
        <w:tblCellMar>
          <w:top w:w="15" w:type="dxa"/>
          <w:left w:w="15" w:type="dxa"/>
          <w:bottom w:w="15" w:type="dxa"/>
          <w:right w:w="15" w:type="dxa"/>
        </w:tblCellMar>
        <w:tblLook w:val="04A0" w:firstRow="1" w:lastRow="0" w:firstColumn="1" w:lastColumn="0" w:noHBand="0" w:noVBand="1"/>
      </w:tblPr>
      <w:tblGrid>
        <w:gridCol w:w="67"/>
        <w:gridCol w:w="862"/>
        <w:gridCol w:w="36"/>
        <w:gridCol w:w="67"/>
        <w:gridCol w:w="7070"/>
        <w:gridCol w:w="36"/>
      </w:tblGrid>
      <w:tr w:rsidR="00000000" w14:paraId="1D2F80C4" w14:textId="77777777">
        <w:trPr>
          <w:divId w:val="946501797"/>
        </w:trPr>
        <w:tc>
          <w:tcPr>
            <w:tcW w:w="50" w:type="pct"/>
            <w:vAlign w:val="center"/>
            <w:hideMark/>
          </w:tcPr>
          <w:p w14:paraId="1036737D" w14:textId="77777777" w:rsidR="00000000" w:rsidRDefault="006A6AFD">
            <w:pPr>
              <w:ind w:firstLine="360"/>
              <w:rPr>
                <w:rFonts w:eastAsia="Times New Roman"/>
              </w:rPr>
            </w:pPr>
          </w:p>
        </w:tc>
        <w:tc>
          <w:tcPr>
            <w:tcW w:w="538" w:type="pct"/>
            <w:vAlign w:val="center"/>
            <w:hideMark/>
          </w:tcPr>
          <w:p w14:paraId="13F92EFF" w14:textId="77777777" w:rsidR="00000000" w:rsidRDefault="006A6AFD">
            <w:pPr>
              <w:spacing w:after="100"/>
              <w:rPr>
                <w:rFonts w:eastAsia="Times New Roman"/>
                <w:sz w:val="20"/>
                <w:szCs w:val="20"/>
              </w:rPr>
            </w:pPr>
          </w:p>
        </w:tc>
        <w:tc>
          <w:tcPr>
            <w:tcW w:w="5" w:type="pct"/>
            <w:vAlign w:val="center"/>
            <w:hideMark/>
          </w:tcPr>
          <w:p w14:paraId="598CA309" w14:textId="77777777" w:rsidR="00000000" w:rsidRDefault="006A6AFD">
            <w:pPr>
              <w:spacing w:after="100"/>
              <w:rPr>
                <w:rFonts w:eastAsia="Times New Roman"/>
                <w:sz w:val="20"/>
                <w:szCs w:val="20"/>
              </w:rPr>
            </w:pPr>
          </w:p>
        </w:tc>
        <w:tc>
          <w:tcPr>
            <w:tcW w:w="50" w:type="pct"/>
            <w:vAlign w:val="center"/>
            <w:hideMark/>
          </w:tcPr>
          <w:p w14:paraId="0357652B" w14:textId="77777777" w:rsidR="00000000" w:rsidRDefault="006A6AFD">
            <w:pPr>
              <w:spacing w:after="100"/>
              <w:rPr>
                <w:rFonts w:eastAsia="Times New Roman"/>
                <w:sz w:val="20"/>
                <w:szCs w:val="20"/>
              </w:rPr>
            </w:pPr>
          </w:p>
        </w:tc>
        <w:tc>
          <w:tcPr>
            <w:tcW w:w="4351" w:type="pct"/>
            <w:vAlign w:val="center"/>
            <w:hideMark/>
          </w:tcPr>
          <w:p w14:paraId="4AD0CE61" w14:textId="77777777" w:rsidR="00000000" w:rsidRDefault="006A6AFD">
            <w:pPr>
              <w:spacing w:after="100"/>
              <w:rPr>
                <w:rFonts w:eastAsia="Times New Roman"/>
                <w:sz w:val="20"/>
                <w:szCs w:val="20"/>
              </w:rPr>
            </w:pPr>
          </w:p>
        </w:tc>
        <w:tc>
          <w:tcPr>
            <w:tcW w:w="5" w:type="pct"/>
            <w:vAlign w:val="center"/>
            <w:hideMark/>
          </w:tcPr>
          <w:p w14:paraId="478A3C13" w14:textId="77777777" w:rsidR="00000000" w:rsidRDefault="006A6AFD">
            <w:pPr>
              <w:spacing w:after="100"/>
              <w:rPr>
                <w:rFonts w:eastAsia="Times New Roman"/>
                <w:sz w:val="20"/>
                <w:szCs w:val="20"/>
              </w:rPr>
            </w:pPr>
          </w:p>
        </w:tc>
      </w:tr>
      <w:tr w:rsidR="00000000" w14:paraId="3AC59AC9" w14:textId="77777777">
        <w:trPr>
          <w:divId w:val="946501797"/>
        </w:trPr>
        <w:tc>
          <w:tcPr>
            <w:tcW w:w="0" w:type="auto"/>
            <w:gridSpan w:val="3"/>
            <w:tcMar>
              <w:top w:w="30" w:type="dxa"/>
              <w:left w:w="20" w:type="dxa"/>
              <w:bottom w:w="30" w:type="dxa"/>
              <w:right w:w="20" w:type="dxa"/>
            </w:tcMar>
            <w:hideMark/>
          </w:tcPr>
          <w:p w14:paraId="426BAD34" w14:textId="77777777" w:rsidR="00000000" w:rsidRDefault="006A6AFD">
            <w:pPr>
              <w:spacing w:after="100"/>
              <w:rPr>
                <w:rFonts w:eastAsia="Times New Roman"/>
              </w:rPr>
            </w:pPr>
            <w:r>
              <w:rPr>
                <w:rFonts w:eastAsia="Times New Roman"/>
                <w:b/>
                <w:bCs/>
                <w:color w:val="000000"/>
                <w:sz w:val="20"/>
                <w:szCs w:val="20"/>
              </w:rPr>
              <w:t>ITEM 2.</w:t>
            </w:r>
          </w:p>
        </w:tc>
        <w:tc>
          <w:tcPr>
            <w:tcW w:w="0" w:type="auto"/>
            <w:gridSpan w:val="3"/>
            <w:tcMar>
              <w:top w:w="30" w:type="dxa"/>
              <w:left w:w="20" w:type="dxa"/>
              <w:bottom w:w="30" w:type="dxa"/>
              <w:right w:w="20" w:type="dxa"/>
            </w:tcMar>
            <w:hideMark/>
          </w:tcPr>
          <w:p w14:paraId="37E0811A" w14:textId="77777777" w:rsidR="00000000" w:rsidRDefault="006A6AFD">
            <w:pPr>
              <w:spacing w:after="100"/>
              <w:rPr>
                <w:rFonts w:eastAsia="Times New Roman"/>
              </w:rPr>
            </w:pPr>
            <w:r>
              <w:rPr>
                <w:rFonts w:eastAsia="Times New Roman"/>
                <w:b/>
                <w:bCs/>
                <w:color w:val="000000"/>
                <w:sz w:val="20"/>
                <w:szCs w:val="20"/>
              </w:rPr>
              <w:t>UNREGISTERED SALES OF EQUITY SECURITIES AND USE OF PROCEEDS.</w:t>
            </w:r>
          </w:p>
        </w:tc>
      </w:tr>
    </w:tbl>
    <w:p w14:paraId="49CFF0C7" w14:textId="77777777" w:rsidR="00000000" w:rsidRDefault="006A6AFD">
      <w:pPr>
        <w:divId w:val="946501797"/>
        <w:rPr>
          <w:rFonts w:eastAsia="Times New Roman"/>
        </w:rPr>
      </w:pPr>
      <w:r>
        <w:rPr>
          <w:rFonts w:eastAsia="Times New Roman"/>
          <w:b/>
          <w:bCs/>
          <w:color w:val="000000"/>
          <w:sz w:val="20"/>
          <w:szCs w:val="20"/>
        </w:rPr>
        <w:t>Issuer Purchases of Equity Securities</w:t>
      </w:r>
    </w:p>
    <w:p w14:paraId="4954E160" w14:textId="77777777" w:rsidR="00000000" w:rsidRDefault="006A6AFD">
      <w:pPr>
        <w:ind w:firstLine="360"/>
        <w:divId w:val="205797547"/>
        <w:rPr>
          <w:rFonts w:eastAsia="Times New Roman"/>
        </w:rPr>
      </w:pPr>
      <w:r>
        <w:rPr>
          <w:rFonts w:eastAsia="Times New Roman"/>
          <w:color w:val="000000"/>
          <w:sz w:val="20"/>
          <w:szCs w:val="20"/>
        </w:rPr>
        <w:t>During the quarter ended April 1, 2022, we repurchased 1.3 million shares of our common stock under our share repurchase program for $308 million at an a</w:t>
      </w:r>
      <w:r>
        <w:rPr>
          <w:rFonts w:eastAsia="Times New Roman"/>
          <w:color w:val="000000"/>
          <w:sz w:val="20"/>
          <w:szCs w:val="20"/>
        </w:rPr>
        <w:t>verage share price of $231.37, excluding commissions of $0.02 per share. The level and timing of our repurchases depends on a number of factors, including our financial condition, capital requirements, cash flows, results of operations, future business pro</w:t>
      </w:r>
      <w:r>
        <w:rPr>
          <w:rFonts w:eastAsia="Times New Roman"/>
          <w:color w:val="000000"/>
          <w:sz w:val="20"/>
          <w:szCs w:val="20"/>
        </w:rPr>
        <w:t>spects and other factors our Board of Directors and management may deem relevant. We have announced that we currently expect to repurchase up to $1.5 billion in shares under our repurchase program in fiscal 2022, but we can give no assurances regarding the</w:t>
      </w:r>
      <w:r>
        <w:rPr>
          <w:rFonts w:eastAsia="Times New Roman"/>
          <w:color w:val="000000"/>
          <w:sz w:val="20"/>
          <w:szCs w:val="20"/>
        </w:rPr>
        <w:t xml:space="preserve"> level and timing of share repurchases. The timing, volume and nature of repurchases are subject to market conditions, applicable securities laws and other factors and are at our discretion and may be suspended or discontinued at any time. Shares repurchas</w:t>
      </w:r>
      <w:r>
        <w:rPr>
          <w:rFonts w:eastAsia="Times New Roman"/>
          <w:color w:val="000000"/>
          <w:sz w:val="20"/>
          <w:szCs w:val="20"/>
        </w:rPr>
        <w:t xml:space="preserve">ed by us are cancelled and retired. </w:t>
      </w:r>
    </w:p>
    <w:p w14:paraId="58570CF8" w14:textId="77777777" w:rsidR="00000000" w:rsidRDefault="006A6AFD">
      <w:pPr>
        <w:ind w:firstLine="360"/>
        <w:divId w:val="1911116181"/>
        <w:rPr>
          <w:rFonts w:eastAsia="Times New Roman"/>
        </w:rPr>
      </w:pPr>
      <w:r>
        <w:rPr>
          <w:rFonts w:eastAsia="Times New Roman"/>
          <w:color w:val="000000"/>
          <w:sz w:val="20"/>
          <w:szCs w:val="20"/>
        </w:rPr>
        <w:t>The following table sets forth information with respect to repurchases by us of our common stock during the quarter ended April 1, 2022:</w:t>
      </w:r>
    </w:p>
    <w:tbl>
      <w:tblPr>
        <w:tblW w:w="5000" w:type="pct"/>
        <w:tblCellMar>
          <w:top w:w="15" w:type="dxa"/>
          <w:left w:w="15" w:type="dxa"/>
          <w:bottom w:w="15" w:type="dxa"/>
          <w:right w:w="15" w:type="dxa"/>
        </w:tblCellMar>
        <w:tblLook w:val="04A0" w:firstRow="1" w:lastRow="0" w:firstColumn="1" w:lastColumn="0" w:noHBand="0" w:noVBand="1"/>
      </w:tblPr>
      <w:tblGrid>
        <w:gridCol w:w="39"/>
        <w:gridCol w:w="2525"/>
        <w:gridCol w:w="38"/>
        <w:gridCol w:w="86"/>
        <w:gridCol w:w="1133"/>
        <w:gridCol w:w="36"/>
        <w:gridCol w:w="36"/>
        <w:gridCol w:w="36"/>
        <w:gridCol w:w="36"/>
        <w:gridCol w:w="121"/>
        <w:gridCol w:w="960"/>
        <w:gridCol w:w="36"/>
        <w:gridCol w:w="36"/>
        <w:gridCol w:w="36"/>
        <w:gridCol w:w="36"/>
        <w:gridCol w:w="99"/>
        <w:gridCol w:w="1302"/>
        <w:gridCol w:w="36"/>
        <w:gridCol w:w="36"/>
        <w:gridCol w:w="36"/>
        <w:gridCol w:w="36"/>
        <w:gridCol w:w="60"/>
        <w:gridCol w:w="1475"/>
        <w:gridCol w:w="36"/>
      </w:tblGrid>
      <w:tr w:rsidR="00000000" w14:paraId="655A3AF1" w14:textId="77777777">
        <w:trPr>
          <w:divId w:val="1911116181"/>
        </w:trPr>
        <w:tc>
          <w:tcPr>
            <w:tcW w:w="50" w:type="pct"/>
            <w:vAlign w:val="center"/>
            <w:hideMark/>
          </w:tcPr>
          <w:p w14:paraId="1E9971EB" w14:textId="77777777" w:rsidR="00000000" w:rsidRDefault="006A6AFD">
            <w:pPr>
              <w:ind w:firstLine="360"/>
              <w:rPr>
                <w:rFonts w:eastAsia="Times New Roman"/>
              </w:rPr>
            </w:pPr>
          </w:p>
        </w:tc>
        <w:tc>
          <w:tcPr>
            <w:tcW w:w="1582" w:type="pct"/>
            <w:vAlign w:val="center"/>
            <w:hideMark/>
          </w:tcPr>
          <w:p w14:paraId="7FB40674" w14:textId="77777777" w:rsidR="00000000" w:rsidRDefault="006A6AFD">
            <w:pPr>
              <w:spacing w:after="100"/>
              <w:rPr>
                <w:rFonts w:eastAsia="Times New Roman"/>
                <w:sz w:val="20"/>
                <w:szCs w:val="20"/>
              </w:rPr>
            </w:pPr>
          </w:p>
        </w:tc>
        <w:tc>
          <w:tcPr>
            <w:tcW w:w="5" w:type="pct"/>
            <w:vAlign w:val="center"/>
            <w:hideMark/>
          </w:tcPr>
          <w:p w14:paraId="38689849" w14:textId="77777777" w:rsidR="00000000" w:rsidRDefault="006A6AFD">
            <w:pPr>
              <w:spacing w:after="100"/>
              <w:rPr>
                <w:rFonts w:eastAsia="Times New Roman"/>
                <w:sz w:val="20"/>
                <w:szCs w:val="20"/>
              </w:rPr>
            </w:pPr>
          </w:p>
        </w:tc>
        <w:tc>
          <w:tcPr>
            <w:tcW w:w="50" w:type="pct"/>
            <w:vAlign w:val="center"/>
            <w:hideMark/>
          </w:tcPr>
          <w:p w14:paraId="1FA70402" w14:textId="77777777" w:rsidR="00000000" w:rsidRDefault="006A6AFD">
            <w:pPr>
              <w:spacing w:after="100"/>
              <w:rPr>
                <w:rFonts w:eastAsia="Times New Roman"/>
                <w:sz w:val="20"/>
                <w:szCs w:val="20"/>
              </w:rPr>
            </w:pPr>
          </w:p>
        </w:tc>
        <w:tc>
          <w:tcPr>
            <w:tcW w:w="663" w:type="pct"/>
            <w:vAlign w:val="center"/>
            <w:hideMark/>
          </w:tcPr>
          <w:p w14:paraId="6551923F" w14:textId="77777777" w:rsidR="00000000" w:rsidRDefault="006A6AFD">
            <w:pPr>
              <w:spacing w:after="100"/>
              <w:rPr>
                <w:rFonts w:eastAsia="Times New Roman"/>
                <w:sz w:val="20"/>
                <w:szCs w:val="20"/>
              </w:rPr>
            </w:pPr>
          </w:p>
        </w:tc>
        <w:tc>
          <w:tcPr>
            <w:tcW w:w="5" w:type="pct"/>
            <w:vAlign w:val="center"/>
            <w:hideMark/>
          </w:tcPr>
          <w:p w14:paraId="05646CB5" w14:textId="77777777" w:rsidR="00000000" w:rsidRDefault="006A6AFD">
            <w:pPr>
              <w:spacing w:after="100"/>
              <w:rPr>
                <w:rFonts w:eastAsia="Times New Roman"/>
                <w:sz w:val="20"/>
                <w:szCs w:val="20"/>
              </w:rPr>
            </w:pPr>
          </w:p>
        </w:tc>
        <w:tc>
          <w:tcPr>
            <w:tcW w:w="5" w:type="pct"/>
            <w:vAlign w:val="center"/>
            <w:hideMark/>
          </w:tcPr>
          <w:p w14:paraId="78AB0BDB" w14:textId="77777777" w:rsidR="00000000" w:rsidRDefault="006A6AFD">
            <w:pPr>
              <w:spacing w:after="100"/>
              <w:rPr>
                <w:rFonts w:eastAsia="Times New Roman"/>
                <w:sz w:val="20"/>
                <w:szCs w:val="20"/>
              </w:rPr>
            </w:pPr>
          </w:p>
        </w:tc>
        <w:tc>
          <w:tcPr>
            <w:tcW w:w="25" w:type="pct"/>
            <w:vAlign w:val="center"/>
            <w:hideMark/>
          </w:tcPr>
          <w:p w14:paraId="54F2C1ED" w14:textId="77777777" w:rsidR="00000000" w:rsidRDefault="006A6AFD">
            <w:pPr>
              <w:spacing w:after="100"/>
              <w:rPr>
                <w:rFonts w:eastAsia="Times New Roman"/>
                <w:sz w:val="20"/>
                <w:szCs w:val="20"/>
              </w:rPr>
            </w:pPr>
          </w:p>
        </w:tc>
        <w:tc>
          <w:tcPr>
            <w:tcW w:w="5" w:type="pct"/>
            <w:vAlign w:val="center"/>
            <w:hideMark/>
          </w:tcPr>
          <w:p w14:paraId="00067433" w14:textId="77777777" w:rsidR="00000000" w:rsidRDefault="006A6AFD">
            <w:pPr>
              <w:spacing w:after="100"/>
              <w:rPr>
                <w:rFonts w:eastAsia="Times New Roman"/>
                <w:sz w:val="20"/>
                <w:szCs w:val="20"/>
              </w:rPr>
            </w:pPr>
          </w:p>
        </w:tc>
        <w:tc>
          <w:tcPr>
            <w:tcW w:w="50" w:type="pct"/>
            <w:vAlign w:val="center"/>
            <w:hideMark/>
          </w:tcPr>
          <w:p w14:paraId="12A46680" w14:textId="77777777" w:rsidR="00000000" w:rsidRDefault="006A6AFD">
            <w:pPr>
              <w:spacing w:after="100"/>
              <w:rPr>
                <w:rFonts w:eastAsia="Times New Roman"/>
                <w:sz w:val="20"/>
                <w:szCs w:val="20"/>
              </w:rPr>
            </w:pPr>
          </w:p>
        </w:tc>
        <w:tc>
          <w:tcPr>
            <w:tcW w:w="663" w:type="pct"/>
            <w:vAlign w:val="center"/>
            <w:hideMark/>
          </w:tcPr>
          <w:p w14:paraId="47FD0927" w14:textId="77777777" w:rsidR="00000000" w:rsidRDefault="006A6AFD">
            <w:pPr>
              <w:spacing w:after="100"/>
              <w:rPr>
                <w:rFonts w:eastAsia="Times New Roman"/>
                <w:sz w:val="20"/>
                <w:szCs w:val="20"/>
              </w:rPr>
            </w:pPr>
          </w:p>
        </w:tc>
        <w:tc>
          <w:tcPr>
            <w:tcW w:w="5" w:type="pct"/>
            <w:vAlign w:val="center"/>
            <w:hideMark/>
          </w:tcPr>
          <w:p w14:paraId="5154FDB2" w14:textId="77777777" w:rsidR="00000000" w:rsidRDefault="006A6AFD">
            <w:pPr>
              <w:spacing w:after="100"/>
              <w:rPr>
                <w:rFonts w:eastAsia="Times New Roman"/>
                <w:sz w:val="20"/>
                <w:szCs w:val="20"/>
              </w:rPr>
            </w:pPr>
          </w:p>
        </w:tc>
        <w:tc>
          <w:tcPr>
            <w:tcW w:w="5" w:type="pct"/>
            <w:vAlign w:val="center"/>
            <w:hideMark/>
          </w:tcPr>
          <w:p w14:paraId="449565D6" w14:textId="77777777" w:rsidR="00000000" w:rsidRDefault="006A6AFD">
            <w:pPr>
              <w:spacing w:after="100"/>
              <w:rPr>
                <w:rFonts w:eastAsia="Times New Roman"/>
                <w:sz w:val="20"/>
                <w:szCs w:val="20"/>
              </w:rPr>
            </w:pPr>
          </w:p>
        </w:tc>
        <w:tc>
          <w:tcPr>
            <w:tcW w:w="25" w:type="pct"/>
            <w:vAlign w:val="center"/>
            <w:hideMark/>
          </w:tcPr>
          <w:p w14:paraId="3270AA38" w14:textId="77777777" w:rsidR="00000000" w:rsidRDefault="006A6AFD">
            <w:pPr>
              <w:spacing w:after="100"/>
              <w:rPr>
                <w:rFonts w:eastAsia="Times New Roman"/>
                <w:sz w:val="20"/>
                <w:szCs w:val="20"/>
              </w:rPr>
            </w:pPr>
          </w:p>
        </w:tc>
        <w:tc>
          <w:tcPr>
            <w:tcW w:w="5" w:type="pct"/>
            <w:vAlign w:val="center"/>
            <w:hideMark/>
          </w:tcPr>
          <w:p w14:paraId="273EFA44" w14:textId="77777777" w:rsidR="00000000" w:rsidRDefault="006A6AFD">
            <w:pPr>
              <w:spacing w:after="100"/>
              <w:rPr>
                <w:rFonts w:eastAsia="Times New Roman"/>
                <w:sz w:val="20"/>
                <w:szCs w:val="20"/>
              </w:rPr>
            </w:pPr>
          </w:p>
        </w:tc>
        <w:tc>
          <w:tcPr>
            <w:tcW w:w="50" w:type="pct"/>
            <w:vAlign w:val="center"/>
            <w:hideMark/>
          </w:tcPr>
          <w:p w14:paraId="3613C6F7" w14:textId="77777777" w:rsidR="00000000" w:rsidRDefault="006A6AFD">
            <w:pPr>
              <w:spacing w:after="100"/>
              <w:rPr>
                <w:rFonts w:eastAsia="Times New Roman"/>
                <w:sz w:val="20"/>
                <w:szCs w:val="20"/>
              </w:rPr>
            </w:pPr>
          </w:p>
        </w:tc>
        <w:tc>
          <w:tcPr>
            <w:tcW w:w="663" w:type="pct"/>
            <w:vAlign w:val="center"/>
            <w:hideMark/>
          </w:tcPr>
          <w:p w14:paraId="2FC4B76A" w14:textId="77777777" w:rsidR="00000000" w:rsidRDefault="006A6AFD">
            <w:pPr>
              <w:spacing w:after="100"/>
              <w:rPr>
                <w:rFonts w:eastAsia="Times New Roman"/>
                <w:sz w:val="20"/>
                <w:szCs w:val="20"/>
              </w:rPr>
            </w:pPr>
          </w:p>
        </w:tc>
        <w:tc>
          <w:tcPr>
            <w:tcW w:w="5" w:type="pct"/>
            <w:vAlign w:val="center"/>
            <w:hideMark/>
          </w:tcPr>
          <w:p w14:paraId="28BD3480" w14:textId="77777777" w:rsidR="00000000" w:rsidRDefault="006A6AFD">
            <w:pPr>
              <w:spacing w:after="100"/>
              <w:rPr>
                <w:rFonts w:eastAsia="Times New Roman"/>
                <w:sz w:val="20"/>
                <w:szCs w:val="20"/>
              </w:rPr>
            </w:pPr>
          </w:p>
        </w:tc>
        <w:tc>
          <w:tcPr>
            <w:tcW w:w="5" w:type="pct"/>
            <w:vAlign w:val="center"/>
            <w:hideMark/>
          </w:tcPr>
          <w:p w14:paraId="7D93E7EA" w14:textId="77777777" w:rsidR="00000000" w:rsidRDefault="006A6AFD">
            <w:pPr>
              <w:spacing w:after="100"/>
              <w:rPr>
                <w:rFonts w:eastAsia="Times New Roman"/>
                <w:sz w:val="20"/>
                <w:szCs w:val="20"/>
              </w:rPr>
            </w:pPr>
          </w:p>
        </w:tc>
        <w:tc>
          <w:tcPr>
            <w:tcW w:w="25" w:type="pct"/>
            <w:vAlign w:val="center"/>
            <w:hideMark/>
          </w:tcPr>
          <w:p w14:paraId="2E34FEE9" w14:textId="77777777" w:rsidR="00000000" w:rsidRDefault="006A6AFD">
            <w:pPr>
              <w:spacing w:after="100"/>
              <w:rPr>
                <w:rFonts w:eastAsia="Times New Roman"/>
                <w:sz w:val="20"/>
                <w:szCs w:val="20"/>
              </w:rPr>
            </w:pPr>
          </w:p>
        </w:tc>
        <w:tc>
          <w:tcPr>
            <w:tcW w:w="5" w:type="pct"/>
            <w:vAlign w:val="center"/>
            <w:hideMark/>
          </w:tcPr>
          <w:p w14:paraId="4223F0B5" w14:textId="77777777" w:rsidR="00000000" w:rsidRDefault="006A6AFD">
            <w:pPr>
              <w:spacing w:after="100"/>
              <w:rPr>
                <w:rFonts w:eastAsia="Times New Roman"/>
                <w:sz w:val="20"/>
                <w:szCs w:val="20"/>
              </w:rPr>
            </w:pPr>
          </w:p>
        </w:tc>
        <w:tc>
          <w:tcPr>
            <w:tcW w:w="50" w:type="pct"/>
            <w:vAlign w:val="center"/>
            <w:hideMark/>
          </w:tcPr>
          <w:p w14:paraId="77D63534" w14:textId="77777777" w:rsidR="00000000" w:rsidRDefault="006A6AFD">
            <w:pPr>
              <w:spacing w:after="100"/>
              <w:rPr>
                <w:rFonts w:eastAsia="Times New Roman"/>
                <w:sz w:val="20"/>
                <w:szCs w:val="20"/>
              </w:rPr>
            </w:pPr>
          </w:p>
        </w:tc>
        <w:tc>
          <w:tcPr>
            <w:tcW w:w="1044" w:type="pct"/>
            <w:vAlign w:val="center"/>
            <w:hideMark/>
          </w:tcPr>
          <w:p w14:paraId="6FC409D8" w14:textId="77777777" w:rsidR="00000000" w:rsidRDefault="006A6AFD">
            <w:pPr>
              <w:spacing w:after="100"/>
              <w:rPr>
                <w:rFonts w:eastAsia="Times New Roman"/>
                <w:sz w:val="20"/>
                <w:szCs w:val="20"/>
              </w:rPr>
            </w:pPr>
          </w:p>
        </w:tc>
        <w:tc>
          <w:tcPr>
            <w:tcW w:w="5" w:type="pct"/>
            <w:vAlign w:val="center"/>
            <w:hideMark/>
          </w:tcPr>
          <w:p w14:paraId="4EBA8A58" w14:textId="77777777" w:rsidR="00000000" w:rsidRDefault="006A6AFD">
            <w:pPr>
              <w:spacing w:after="100"/>
              <w:rPr>
                <w:rFonts w:eastAsia="Times New Roman"/>
                <w:sz w:val="20"/>
                <w:szCs w:val="20"/>
              </w:rPr>
            </w:pPr>
          </w:p>
        </w:tc>
      </w:tr>
      <w:tr w:rsidR="00000000" w14:paraId="50CCB481" w14:textId="77777777">
        <w:trPr>
          <w:divId w:val="1911116181"/>
        </w:trPr>
        <w:tc>
          <w:tcPr>
            <w:tcW w:w="0" w:type="auto"/>
            <w:gridSpan w:val="3"/>
            <w:tcMar>
              <w:top w:w="30" w:type="dxa"/>
              <w:left w:w="20" w:type="dxa"/>
              <w:bottom w:w="30" w:type="dxa"/>
              <w:right w:w="20" w:type="dxa"/>
            </w:tcMar>
            <w:vAlign w:val="bottom"/>
            <w:hideMark/>
          </w:tcPr>
          <w:p w14:paraId="51941BBF" w14:textId="77777777" w:rsidR="00000000" w:rsidRDefault="006A6AFD">
            <w:pPr>
              <w:spacing w:after="100"/>
              <w:rPr>
                <w:rFonts w:eastAsia="Times New Roman"/>
              </w:rPr>
            </w:pPr>
            <w:r>
              <w:rPr>
                <w:rFonts w:eastAsia="Times New Roman"/>
                <w:b/>
                <w:bCs/>
                <w:color w:val="000000"/>
                <w:sz w:val="16"/>
                <w:szCs w:val="16"/>
              </w:rPr>
              <w:t>Period*</w:t>
            </w:r>
          </w:p>
        </w:tc>
        <w:tc>
          <w:tcPr>
            <w:tcW w:w="0" w:type="auto"/>
            <w:gridSpan w:val="3"/>
            <w:tcMar>
              <w:top w:w="30" w:type="dxa"/>
              <w:left w:w="20" w:type="dxa"/>
              <w:bottom w:w="30" w:type="dxa"/>
              <w:right w:w="20" w:type="dxa"/>
            </w:tcMar>
            <w:vAlign w:val="bottom"/>
            <w:hideMark/>
          </w:tcPr>
          <w:p w14:paraId="39F95351" w14:textId="77777777" w:rsidR="00000000" w:rsidRDefault="006A6AFD">
            <w:pPr>
              <w:spacing w:after="100"/>
              <w:jc w:val="center"/>
              <w:rPr>
                <w:rFonts w:eastAsia="Times New Roman"/>
              </w:rPr>
            </w:pPr>
            <w:r>
              <w:rPr>
                <w:rFonts w:eastAsia="Times New Roman"/>
                <w:b/>
                <w:bCs/>
                <w:color w:val="000000"/>
                <w:sz w:val="16"/>
                <w:szCs w:val="16"/>
              </w:rPr>
              <w:t>Total number of</w:t>
            </w:r>
            <w:r>
              <w:rPr>
                <w:rFonts w:eastAsia="Times New Roman"/>
                <w:b/>
                <w:bCs/>
                <w:color w:val="000000"/>
                <w:sz w:val="16"/>
                <w:szCs w:val="16"/>
              </w:rPr>
              <w:br/>
              <w:t>shares purchased</w:t>
            </w:r>
          </w:p>
        </w:tc>
        <w:tc>
          <w:tcPr>
            <w:tcW w:w="0" w:type="auto"/>
            <w:gridSpan w:val="3"/>
            <w:tcMar>
              <w:top w:w="0" w:type="dxa"/>
              <w:left w:w="20" w:type="dxa"/>
              <w:bottom w:w="0" w:type="dxa"/>
              <w:right w:w="20" w:type="dxa"/>
            </w:tcMar>
            <w:vAlign w:val="center"/>
            <w:hideMark/>
          </w:tcPr>
          <w:p w14:paraId="2CFE179A" w14:textId="77777777" w:rsidR="00000000" w:rsidRDefault="006A6AF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ADC4C3C" w14:textId="77777777" w:rsidR="00000000" w:rsidRDefault="006A6AFD">
            <w:pPr>
              <w:spacing w:after="100"/>
              <w:jc w:val="center"/>
              <w:rPr>
                <w:rFonts w:eastAsia="Times New Roman"/>
              </w:rPr>
            </w:pPr>
            <w:r>
              <w:rPr>
                <w:rFonts w:eastAsia="Times New Roman"/>
                <w:b/>
                <w:bCs/>
                <w:color w:val="000000"/>
                <w:sz w:val="16"/>
                <w:szCs w:val="16"/>
              </w:rPr>
              <w:t>Average price</w:t>
            </w:r>
            <w:r>
              <w:rPr>
                <w:rFonts w:eastAsia="Times New Roman"/>
                <w:b/>
                <w:bCs/>
                <w:color w:val="000000"/>
                <w:sz w:val="16"/>
                <w:szCs w:val="16"/>
              </w:rPr>
              <w:br/>
              <w:t>paid per share</w:t>
            </w:r>
          </w:p>
        </w:tc>
        <w:tc>
          <w:tcPr>
            <w:tcW w:w="0" w:type="auto"/>
            <w:gridSpan w:val="3"/>
            <w:tcMar>
              <w:top w:w="0" w:type="dxa"/>
              <w:left w:w="20" w:type="dxa"/>
              <w:bottom w:w="0" w:type="dxa"/>
              <w:right w:w="20" w:type="dxa"/>
            </w:tcMar>
            <w:vAlign w:val="center"/>
            <w:hideMark/>
          </w:tcPr>
          <w:p w14:paraId="606552BE" w14:textId="77777777" w:rsidR="00000000" w:rsidRDefault="006A6AF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A241EAA" w14:textId="77777777" w:rsidR="00000000" w:rsidRDefault="006A6AFD">
            <w:pPr>
              <w:spacing w:after="100"/>
              <w:jc w:val="center"/>
              <w:rPr>
                <w:rFonts w:eastAsia="Times New Roman"/>
              </w:rPr>
            </w:pPr>
            <w:r>
              <w:rPr>
                <w:rFonts w:eastAsia="Times New Roman"/>
                <w:b/>
                <w:bCs/>
                <w:color w:val="000000"/>
                <w:sz w:val="16"/>
                <w:szCs w:val="16"/>
              </w:rPr>
              <w:t>Total number of</w:t>
            </w:r>
          </w:p>
          <w:p w14:paraId="46B918DA" w14:textId="77777777" w:rsidR="00000000" w:rsidRDefault="006A6AFD">
            <w:pPr>
              <w:spacing w:after="100"/>
              <w:jc w:val="center"/>
              <w:rPr>
                <w:rFonts w:eastAsia="Times New Roman"/>
              </w:rPr>
            </w:pPr>
            <w:r>
              <w:rPr>
                <w:rFonts w:eastAsia="Times New Roman"/>
                <w:b/>
                <w:bCs/>
                <w:color w:val="000000"/>
                <w:sz w:val="16"/>
                <w:szCs w:val="16"/>
              </w:rPr>
              <w:t>shares purchased as part of publicly</w:t>
            </w:r>
          </w:p>
          <w:p w14:paraId="45FB4CC5" w14:textId="77777777" w:rsidR="00000000" w:rsidRDefault="006A6AFD">
            <w:pPr>
              <w:spacing w:after="100"/>
              <w:jc w:val="center"/>
              <w:rPr>
                <w:rFonts w:eastAsia="Times New Roman"/>
              </w:rPr>
            </w:pPr>
            <w:r>
              <w:rPr>
                <w:rFonts w:eastAsia="Times New Roman"/>
                <w:b/>
                <w:bCs/>
                <w:color w:val="000000"/>
                <w:sz w:val="16"/>
                <w:szCs w:val="16"/>
              </w:rPr>
              <w:t>announced plans or program</w:t>
            </w:r>
            <w:r>
              <w:rPr>
                <w:rFonts w:eastAsia="Times New Roman"/>
                <w:b/>
                <w:bCs/>
                <w:color w:val="000000"/>
                <w:sz w:val="16"/>
                <w:szCs w:val="16"/>
              </w:rPr>
              <w:t>s</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14:paraId="54BCF8C8" w14:textId="77777777" w:rsidR="00000000" w:rsidRDefault="006A6AF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0A0FAFA" w14:textId="77777777" w:rsidR="00000000" w:rsidRDefault="006A6AFD">
            <w:pPr>
              <w:spacing w:after="100"/>
              <w:jc w:val="center"/>
              <w:rPr>
                <w:rFonts w:eastAsia="Times New Roman"/>
              </w:rPr>
            </w:pPr>
            <w:r>
              <w:rPr>
                <w:rFonts w:eastAsia="Times New Roman"/>
                <w:b/>
                <w:bCs/>
                <w:color w:val="000000"/>
                <w:sz w:val="16"/>
                <w:szCs w:val="16"/>
              </w:rPr>
              <w:t>Maximum approximate dollar value of shares that may</w:t>
            </w:r>
          </w:p>
          <w:p w14:paraId="6AC93F5B" w14:textId="77777777" w:rsidR="00000000" w:rsidRDefault="006A6AFD">
            <w:pPr>
              <w:spacing w:after="100"/>
              <w:jc w:val="center"/>
              <w:rPr>
                <w:rFonts w:eastAsia="Times New Roman"/>
              </w:rPr>
            </w:pPr>
            <w:r>
              <w:rPr>
                <w:rFonts w:eastAsia="Times New Roman"/>
                <w:b/>
                <w:bCs/>
                <w:color w:val="000000"/>
                <w:sz w:val="16"/>
                <w:szCs w:val="16"/>
              </w:rPr>
              <w:t>yet be purchased under the plans or program</w:t>
            </w:r>
            <w:r>
              <w:rPr>
                <w:rFonts w:eastAsia="Times New Roman"/>
                <w:b/>
                <w:bCs/>
                <w:color w:val="000000"/>
                <w:sz w:val="16"/>
                <w:szCs w:val="16"/>
              </w:rPr>
              <w:t>s</w:t>
            </w:r>
            <w:r>
              <w:rPr>
                <w:rFonts w:eastAsia="Times New Roman"/>
                <w:b/>
                <w:bCs/>
                <w:color w:val="000000"/>
                <w:sz w:val="13"/>
                <w:szCs w:val="13"/>
              </w:rPr>
              <w:t>(1</w:t>
            </w:r>
            <w:r>
              <w:rPr>
                <w:rFonts w:eastAsia="Times New Roman"/>
                <w:b/>
                <w:bCs/>
                <w:color w:val="000000"/>
                <w:sz w:val="13"/>
                <w:szCs w:val="13"/>
              </w:rPr>
              <w:t>)</w:t>
            </w:r>
            <w:r>
              <w:rPr>
                <w:rFonts w:eastAsia="Times New Roman"/>
                <w:b/>
                <w:bCs/>
                <w:color w:val="000000"/>
                <w:sz w:val="20"/>
                <w:szCs w:val="20"/>
              </w:rPr>
              <w:t xml:space="preserve"> </w:t>
            </w:r>
          </w:p>
          <w:p w14:paraId="45906DAF" w14:textId="77777777" w:rsidR="00000000" w:rsidRDefault="006A6AFD">
            <w:pPr>
              <w:spacing w:after="100"/>
              <w:jc w:val="center"/>
              <w:rPr>
                <w:rFonts w:eastAsia="Times New Roman"/>
              </w:rPr>
            </w:pPr>
            <w:r>
              <w:rPr>
                <w:rFonts w:eastAsia="Times New Roman"/>
                <w:b/>
                <w:bCs/>
                <w:color w:val="000000"/>
                <w:sz w:val="16"/>
                <w:szCs w:val="16"/>
              </w:rPr>
              <w:t>($ in millions)</w:t>
            </w:r>
          </w:p>
        </w:tc>
      </w:tr>
      <w:tr w:rsidR="00000000" w14:paraId="21CE5843" w14:textId="77777777">
        <w:trPr>
          <w:divId w:val="1911116181"/>
        </w:trPr>
        <w:tc>
          <w:tcPr>
            <w:tcW w:w="0" w:type="auto"/>
            <w:gridSpan w:val="3"/>
            <w:shd w:val="clear" w:color="auto" w:fill="CCEEFF"/>
            <w:tcMar>
              <w:top w:w="30" w:type="dxa"/>
              <w:left w:w="20" w:type="dxa"/>
              <w:bottom w:w="30" w:type="dxa"/>
              <w:right w:w="20" w:type="dxa"/>
            </w:tcMar>
            <w:hideMark/>
          </w:tcPr>
          <w:p w14:paraId="5835A236" w14:textId="77777777" w:rsidR="00000000" w:rsidRDefault="006A6AFD">
            <w:pPr>
              <w:spacing w:after="100"/>
              <w:rPr>
                <w:rFonts w:eastAsia="Times New Roman"/>
              </w:rPr>
            </w:pPr>
            <w:r>
              <w:rPr>
                <w:rFonts w:eastAsia="Times New Roman"/>
                <w:color w:val="000000"/>
                <w:sz w:val="20"/>
                <w:szCs w:val="20"/>
              </w:rPr>
              <w:t>Month No. 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C9CDA4B" w14:textId="77777777" w:rsidR="00000000" w:rsidRDefault="006A6AFD">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486F3F92" w14:textId="77777777" w:rsidR="00000000" w:rsidRDefault="006A6AF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EE69316" w14:textId="77777777" w:rsidR="00000000" w:rsidRDefault="006A6AFD">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1EA5A509" w14:textId="77777777" w:rsidR="00000000" w:rsidRDefault="006A6AF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3B90F6D" w14:textId="77777777" w:rsidR="00000000" w:rsidRDefault="006A6AFD">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7D91BB89" w14:textId="77777777" w:rsidR="00000000" w:rsidRDefault="006A6AF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AD46909" w14:textId="77777777" w:rsidR="00000000" w:rsidRDefault="006A6AFD">
            <w:pPr>
              <w:spacing w:after="100"/>
              <w:rPr>
                <w:rFonts w:eastAsia="Times New Roman"/>
              </w:rPr>
            </w:pPr>
            <w:r>
              <w:rPr>
                <w:rFonts w:eastAsia="Times New Roman"/>
                <w:color w:val="000000"/>
                <w:sz w:val="16"/>
                <w:szCs w:val="16"/>
              </w:rPr>
              <w:t> </w:t>
            </w:r>
          </w:p>
        </w:tc>
      </w:tr>
      <w:tr w:rsidR="00000000" w14:paraId="161B9360" w14:textId="77777777">
        <w:trPr>
          <w:divId w:val="1911116181"/>
        </w:trPr>
        <w:tc>
          <w:tcPr>
            <w:tcW w:w="0" w:type="auto"/>
            <w:gridSpan w:val="3"/>
            <w:shd w:val="clear" w:color="auto" w:fill="FFFFFF"/>
            <w:tcMar>
              <w:top w:w="30" w:type="dxa"/>
              <w:left w:w="20" w:type="dxa"/>
              <w:bottom w:w="30" w:type="dxa"/>
              <w:right w:w="20" w:type="dxa"/>
            </w:tcMar>
            <w:hideMark/>
          </w:tcPr>
          <w:p w14:paraId="041CBB97" w14:textId="77777777" w:rsidR="00000000" w:rsidRDefault="006A6AFD">
            <w:pPr>
              <w:spacing w:after="100"/>
              <w:rPr>
                <w:rFonts w:eastAsia="Times New Roman"/>
              </w:rPr>
            </w:pPr>
            <w:r>
              <w:rPr>
                <w:rFonts w:eastAsia="Times New Roman"/>
                <w:color w:val="000000"/>
                <w:sz w:val="20"/>
                <w:szCs w:val="20"/>
              </w:rPr>
              <w:t>(January 1, 2022-January 28, 2022)</w:t>
            </w:r>
          </w:p>
        </w:tc>
        <w:tc>
          <w:tcPr>
            <w:tcW w:w="0" w:type="auto"/>
            <w:gridSpan w:val="3"/>
            <w:shd w:val="clear" w:color="auto" w:fill="FFFFFF"/>
            <w:tcMar>
              <w:top w:w="0" w:type="dxa"/>
              <w:left w:w="20" w:type="dxa"/>
              <w:bottom w:w="0" w:type="dxa"/>
              <w:right w:w="20" w:type="dxa"/>
            </w:tcMar>
            <w:vAlign w:val="center"/>
            <w:hideMark/>
          </w:tcPr>
          <w:p w14:paraId="5D553AA3" w14:textId="77777777" w:rsidR="00000000" w:rsidRDefault="006A6AF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B7748E"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FF304B"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EC9CBD"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45E34A"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2D658C"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9D99A2" w14:textId="77777777" w:rsidR="00000000" w:rsidRDefault="006A6AFD">
            <w:pPr>
              <w:spacing w:after="100"/>
              <w:rPr>
                <w:rFonts w:eastAsia="Times New Roman"/>
                <w:sz w:val="20"/>
                <w:szCs w:val="20"/>
              </w:rPr>
            </w:pPr>
          </w:p>
        </w:tc>
      </w:tr>
      <w:tr w:rsidR="00000000" w14:paraId="55074D0D" w14:textId="77777777">
        <w:trPr>
          <w:divId w:val="1911116181"/>
        </w:trPr>
        <w:tc>
          <w:tcPr>
            <w:tcW w:w="0" w:type="auto"/>
            <w:gridSpan w:val="3"/>
            <w:shd w:val="clear" w:color="auto" w:fill="CCEEFF"/>
            <w:tcMar>
              <w:top w:w="30" w:type="dxa"/>
              <w:left w:w="20" w:type="dxa"/>
              <w:bottom w:w="30" w:type="dxa"/>
              <w:right w:w="20" w:type="dxa"/>
            </w:tcMar>
            <w:vAlign w:val="bottom"/>
            <w:hideMark/>
          </w:tcPr>
          <w:p w14:paraId="3AF19435" w14:textId="77777777" w:rsidR="00000000" w:rsidRDefault="006A6AFD">
            <w:pPr>
              <w:spacing w:after="100"/>
              <w:ind w:firstLine="180"/>
              <w:divId w:val="182474034"/>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60CF7B6C" w14:textId="77777777" w:rsidR="00000000" w:rsidRDefault="006A6AFD">
            <w:pPr>
              <w:spacing w:after="100"/>
              <w:jc w:val="right"/>
              <w:rPr>
                <w:rFonts w:eastAsia="Times New Roman"/>
              </w:rPr>
            </w:pPr>
            <w:r>
              <w:rPr>
                <w:rFonts w:eastAsia="Times New Roman"/>
                <w:color w:val="000000"/>
                <w:sz w:val="20"/>
                <w:szCs w:val="20"/>
              </w:rPr>
              <w:t>273,155 </w:t>
            </w:r>
          </w:p>
        </w:tc>
        <w:tc>
          <w:tcPr>
            <w:tcW w:w="0" w:type="auto"/>
            <w:shd w:val="clear" w:color="auto" w:fill="CCEEFF"/>
            <w:tcMar>
              <w:top w:w="30" w:type="dxa"/>
              <w:left w:w="0" w:type="dxa"/>
              <w:bottom w:w="30" w:type="dxa"/>
              <w:right w:w="20" w:type="dxa"/>
            </w:tcMar>
            <w:vAlign w:val="bottom"/>
            <w:hideMark/>
          </w:tcPr>
          <w:p w14:paraId="12BECF61"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267A5B"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830BECB"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1141B08" w14:textId="77777777" w:rsidR="00000000" w:rsidRDefault="006A6AFD">
            <w:pPr>
              <w:spacing w:after="100"/>
              <w:jc w:val="right"/>
              <w:rPr>
                <w:rFonts w:eastAsia="Times New Roman"/>
              </w:rPr>
            </w:pPr>
            <w:r>
              <w:rPr>
                <w:rFonts w:eastAsia="Times New Roman"/>
                <w:color w:val="000000"/>
                <w:sz w:val="20"/>
                <w:szCs w:val="20"/>
              </w:rPr>
              <w:t>218.71 </w:t>
            </w:r>
          </w:p>
        </w:tc>
        <w:tc>
          <w:tcPr>
            <w:tcW w:w="0" w:type="auto"/>
            <w:shd w:val="clear" w:color="auto" w:fill="CCEEFF"/>
            <w:tcMar>
              <w:top w:w="30" w:type="dxa"/>
              <w:left w:w="0" w:type="dxa"/>
              <w:bottom w:w="30" w:type="dxa"/>
              <w:right w:w="20" w:type="dxa"/>
            </w:tcMar>
            <w:vAlign w:val="bottom"/>
            <w:hideMark/>
          </w:tcPr>
          <w:p w14:paraId="0B5DDEF9"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3F9A80"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16E223" w14:textId="77777777" w:rsidR="00000000" w:rsidRDefault="006A6AFD">
            <w:pPr>
              <w:spacing w:after="100"/>
              <w:jc w:val="right"/>
              <w:rPr>
                <w:rFonts w:eastAsia="Times New Roman"/>
              </w:rPr>
            </w:pPr>
            <w:r>
              <w:rPr>
                <w:rFonts w:eastAsia="Times New Roman"/>
                <w:color w:val="000000"/>
                <w:sz w:val="20"/>
                <w:szCs w:val="20"/>
              </w:rPr>
              <w:t>273,155 </w:t>
            </w:r>
          </w:p>
        </w:tc>
        <w:tc>
          <w:tcPr>
            <w:tcW w:w="0" w:type="auto"/>
            <w:shd w:val="clear" w:color="auto" w:fill="CCEEFF"/>
            <w:tcMar>
              <w:top w:w="30" w:type="dxa"/>
              <w:left w:w="0" w:type="dxa"/>
              <w:bottom w:w="30" w:type="dxa"/>
              <w:right w:w="20" w:type="dxa"/>
            </w:tcMar>
            <w:vAlign w:val="bottom"/>
            <w:hideMark/>
          </w:tcPr>
          <w:p w14:paraId="02EE370E"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C2BB81"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9FE5CF" w14:textId="77777777" w:rsidR="00000000" w:rsidRDefault="006A6AFD">
            <w:pPr>
              <w:spacing w:after="100"/>
              <w:jc w:val="right"/>
              <w:rPr>
                <w:rFonts w:eastAsia="Times New Roman"/>
              </w:rPr>
            </w:pPr>
            <w:r>
              <w:rPr>
                <w:rFonts w:eastAsia="Times New Roman"/>
                <w:color w:val="000000"/>
                <w:sz w:val="20"/>
                <w:szCs w:val="20"/>
              </w:rPr>
              <w:t>$2,476 </w:t>
            </w:r>
          </w:p>
        </w:tc>
        <w:tc>
          <w:tcPr>
            <w:tcW w:w="0" w:type="auto"/>
            <w:shd w:val="clear" w:color="auto" w:fill="CCEEFF"/>
            <w:tcMar>
              <w:top w:w="30" w:type="dxa"/>
              <w:left w:w="0" w:type="dxa"/>
              <w:bottom w:w="30" w:type="dxa"/>
              <w:right w:w="20" w:type="dxa"/>
            </w:tcMar>
            <w:vAlign w:val="bottom"/>
            <w:hideMark/>
          </w:tcPr>
          <w:p w14:paraId="15400B89" w14:textId="77777777" w:rsidR="00000000" w:rsidRDefault="006A6AFD">
            <w:pPr>
              <w:spacing w:after="100"/>
              <w:jc w:val="right"/>
              <w:rPr>
                <w:rFonts w:eastAsia="Times New Roman"/>
              </w:rPr>
            </w:pPr>
          </w:p>
        </w:tc>
      </w:tr>
      <w:tr w:rsidR="00000000" w14:paraId="23A454ED" w14:textId="77777777">
        <w:trPr>
          <w:divId w:val="1911116181"/>
        </w:trPr>
        <w:tc>
          <w:tcPr>
            <w:tcW w:w="0" w:type="auto"/>
            <w:gridSpan w:val="3"/>
            <w:shd w:val="clear" w:color="auto" w:fill="FFFFFF"/>
            <w:tcMar>
              <w:top w:w="30" w:type="dxa"/>
              <w:left w:w="20" w:type="dxa"/>
              <w:bottom w:w="30" w:type="dxa"/>
              <w:right w:w="20" w:type="dxa"/>
            </w:tcMar>
            <w:vAlign w:val="bottom"/>
            <w:hideMark/>
          </w:tcPr>
          <w:p w14:paraId="1423D41A" w14:textId="77777777" w:rsidR="00000000" w:rsidRDefault="006A6AFD">
            <w:pPr>
              <w:spacing w:after="100"/>
              <w:ind w:firstLine="180"/>
              <w:divId w:val="1855610361"/>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3D8C9DE5" w14:textId="77777777" w:rsidR="00000000" w:rsidRDefault="006A6AFD">
            <w:pPr>
              <w:spacing w:after="100"/>
              <w:jc w:val="right"/>
              <w:rPr>
                <w:rFonts w:eastAsia="Times New Roman"/>
              </w:rPr>
            </w:pPr>
            <w:r>
              <w:rPr>
                <w:rFonts w:eastAsia="Times New Roman"/>
                <w:color w:val="000000"/>
                <w:sz w:val="20"/>
                <w:szCs w:val="20"/>
              </w:rPr>
              <w:t>106,690 </w:t>
            </w:r>
          </w:p>
        </w:tc>
        <w:tc>
          <w:tcPr>
            <w:tcW w:w="0" w:type="auto"/>
            <w:shd w:val="clear" w:color="auto" w:fill="FFFFFF"/>
            <w:tcMar>
              <w:top w:w="30" w:type="dxa"/>
              <w:left w:w="0" w:type="dxa"/>
              <w:bottom w:w="30" w:type="dxa"/>
              <w:right w:w="20" w:type="dxa"/>
            </w:tcMar>
            <w:vAlign w:val="bottom"/>
            <w:hideMark/>
          </w:tcPr>
          <w:p w14:paraId="569239B9"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BD5EC0" w14:textId="77777777" w:rsidR="00000000" w:rsidRDefault="006A6AF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5E8BED8"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CEE4F2A" w14:textId="77777777" w:rsidR="00000000" w:rsidRDefault="006A6AFD">
            <w:pPr>
              <w:spacing w:after="100"/>
              <w:jc w:val="right"/>
              <w:rPr>
                <w:rFonts w:eastAsia="Times New Roman"/>
              </w:rPr>
            </w:pPr>
            <w:r>
              <w:rPr>
                <w:rFonts w:eastAsia="Times New Roman"/>
                <w:color w:val="000000"/>
                <w:sz w:val="20"/>
                <w:szCs w:val="20"/>
              </w:rPr>
              <w:t>217.54 </w:t>
            </w:r>
          </w:p>
        </w:tc>
        <w:tc>
          <w:tcPr>
            <w:tcW w:w="0" w:type="auto"/>
            <w:shd w:val="clear" w:color="auto" w:fill="FFFFFF"/>
            <w:tcMar>
              <w:top w:w="30" w:type="dxa"/>
              <w:left w:w="0" w:type="dxa"/>
              <w:bottom w:w="30" w:type="dxa"/>
              <w:right w:w="20" w:type="dxa"/>
            </w:tcMar>
            <w:vAlign w:val="bottom"/>
            <w:hideMark/>
          </w:tcPr>
          <w:p w14:paraId="5D5FF145"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B7DD60"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B488A3"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4EAAA1D"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8CC64C"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A00814"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E62E97E" w14:textId="77777777" w:rsidR="00000000" w:rsidRDefault="006A6AFD">
            <w:pPr>
              <w:spacing w:after="100"/>
              <w:jc w:val="right"/>
              <w:rPr>
                <w:rFonts w:eastAsia="Times New Roman"/>
              </w:rPr>
            </w:pPr>
          </w:p>
        </w:tc>
      </w:tr>
      <w:tr w:rsidR="00000000" w14:paraId="52F4996B" w14:textId="77777777">
        <w:trPr>
          <w:divId w:val="1911116181"/>
        </w:trPr>
        <w:tc>
          <w:tcPr>
            <w:tcW w:w="0" w:type="auto"/>
            <w:gridSpan w:val="3"/>
            <w:shd w:val="clear" w:color="auto" w:fill="CCEEFF"/>
            <w:tcMar>
              <w:top w:w="30" w:type="dxa"/>
              <w:left w:w="20" w:type="dxa"/>
              <w:bottom w:w="30" w:type="dxa"/>
              <w:right w:w="20" w:type="dxa"/>
            </w:tcMar>
            <w:hideMark/>
          </w:tcPr>
          <w:p w14:paraId="725ACCE1" w14:textId="77777777" w:rsidR="00000000" w:rsidRDefault="006A6AFD">
            <w:pPr>
              <w:spacing w:after="100"/>
              <w:rPr>
                <w:rFonts w:eastAsia="Times New Roman"/>
              </w:rPr>
            </w:pPr>
            <w:r>
              <w:rPr>
                <w:rFonts w:eastAsia="Times New Roman"/>
                <w:color w:val="000000"/>
                <w:sz w:val="20"/>
                <w:szCs w:val="20"/>
              </w:rPr>
              <w:t>Month No. 2</w:t>
            </w:r>
          </w:p>
        </w:tc>
        <w:tc>
          <w:tcPr>
            <w:tcW w:w="0" w:type="auto"/>
            <w:gridSpan w:val="3"/>
            <w:shd w:val="clear" w:color="auto" w:fill="CCEEFF"/>
            <w:tcMar>
              <w:top w:w="0" w:type="dxa"/>
              <w:left w:w="20" w:type="dxa"/>
              <w:bottom w:w="0" w:type="dxa"/>
              <w:right w:w="20" w:type="dxa"/>
            </w:tcMar>
            <w:vAlign w:val="center"/>
            <w:hideMark/>
          </w:tcPr>
          <w:p w14:paraId="2072CA34" w14:textId="77777777" w:rsidR="00000000" w:rsidRDefault="006A6AF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C3E71B"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85FC2E"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2856D6"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983FC4"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D2E499"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988360" w14:textId="77777777" w:rsidR="00000000" w:rsidRDefault="006A6AFD">
            <w:pPr>
              <w:spacing w:after="100"/>
              <w:rPr>
                <w:rFonts w:eastAsia="Times New Roman"/>
                <w:sz w:val="20"/>
                <w:szCs w:val="20"/>
              </w:rPr>
            </w:pPr>
          </w:p>
        </w:tc>
      </w:tr>
      <w:tr w:rsidR="00000000" w14:paraId="10E12C45" w14:textId="77777777">
        <w:trPr>
          <w:divId w:val="1911116181"/>
        </w:trPr>
        <w:tc>
          <w:tcPr>
            <w:tcW w:w="0" w:type="auto"/>
            <w:gridSpan w:val="3"/>
            <w:shd w:val="clear" w:color="auto" w:fill="FFFFFF"/>
            <w:tcMar>
              <w:top w:w="30" w:type="dxa"/>
              <w:left w:w="20" w:type="dxa"/>
              <w:bottom w:w="30" w:type="dxa"/>
              <w:right w:w="20" w:type="dxa"/>
            </w:tcMar>
            <w:hideMark/>
          </w:tcPr>
          <w:p w14:paraId="0CAE89C6" w14:textId="77777777" w:rsidR="00000000" w:rsidRDefault="006A6AFD">
            <w:pPr>
              <w:spacing w:after="100"/>
              <w:rPr>
                <w:rFonts w:eastAsia="Times New Roman"/>
              </w:rPr>
            </w:pPr>
            <w:r>
              <w:rPr>
                <w:rFonts w:eastAsia="Times New Roman"/>
                <w:color w:val="000000"/>
                <w:sz w:val="20"/>
                <w:szCs w:val="20"/>
              </w:rPr>
              <w:t>(January 29, 2022-February 25, 2022)</w:t>
            </w:r>
          </w:p>
        </w:tc>
        <w:tc>
          <w:tcPr>
            <w:tcW w:w="0" w:type="auto"/>
            <w:gridSpan w:val="3"/>
            <w:shd w:val="clear" w:color="auto" w:fill="FFFFFF"/>
            <w:tcMar>
              <w:top w:w="0" w:type="dxa"/>
              <w:left w:w="20" w:type="dxa"/>
              <w:bottom w:w="0" w:type="dxa"/>
              <w:right w:w="20" w:type="dxa"/>
            </w:tcMar>
            <w:vAlign w:val="center"/>
            <w:hideMark/>
          </w:tcPr>
          <w:p w14:paraId="1EE81F16" w14:textId="77777777" w:rsidR="00000000" w:rsidRDefault="006A6AF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FD64A3"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0A8C4C"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B4F33C"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E42467"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557AEF"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59CB82" w14:textId="77777777" w:rsidR="00000000" w:rsidRDefault="006A6AFD">
            <w:pPr>
              <w:spacing w:after="100"/>
              <w:rPr>
                <w:rFonts w:eastAsia="Times New Roman"/>
                <w:sz w:val="20"/>
                <w:szCs w:val="20"/>
              </w:rPr>
            </w:pPr>
          </w:p>
        </w:tc>
      </w:tr>
      <w:tr w:rsidR="00000000" w14:paraId="6123DF7C" w14:textId="77777777">
        <w:trPr>
          <w:divId w:val="1911116181"/>
        </w:trPr>
        <w:tc>
          <w:tcPr>
            <w:tcW w:w="0" w:type="auto"/>
            <w:gridSpan w:val="3"/>
            <w:shd w:val="clear" w:color="auto" w:fill="CCEEFF"/>
            <w:tcMar>
              <w:top w:w="30" w:type="dxa"/>
              <w:left w:w="20" w:type="dxa"/>
              <w:bottom w:w="30" w:type="dxa"/>
              <w:right w:w="20" w:type="dxa"/>
            </w:tcMar>
            <w:vAlign w:val="bottom"/>
            <w:hideMark/>
          </w:tcPr>
          <w:p w14:paraId="296C183A" w14:textId="77777777" w:rsidR="00000000" w:rsidRDefault="006A6AFD">
            <w:pPr>
              <w:spacing w:after="100"/>
              <w:ind w:firstLine="180"/>
              <w:divId w:val="1240293096"/>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32EA35A6" w14:textId="77777777" w:rsidR="00000000" w:rsidRDefault="006A6AFD">
            <w:pPr>
              <w:spacing w:after="100"/>
              <w:jc w:val="right"/>
              <w:rPr>
                <w:rFonts w:eastAsia="Times New Roman"/>
              </w:rPr>
            </w:pPr>
            <w:r>
              <w:rPr>
                <w:rFonts w:eastAsia="Times New Roman"/>
                <w:color w:val="000000"/>
                <w:sz w:val="20"/>
                <w:szCs w:val="20"/>
              </w:rPr>
              <w:t>506,083 </w:t>
            </w:r>
          </w:p>
        </w:tc>
        <w:tc>
          <w:tcPr>
            <w:tcW w:w="0" w:type="auto"/>
            <w:shd w:val="clear" w:color="auto" w:fill="CCEEFF"/>
            <w:tcMar>
              <w:top w:w="30" w:type="dxa"/>
              <w:left w:w="0" w:type="dxa"/>
              <w:bottom w:w="30" w:type="dxa"/>
              <w:right w:w="20" w:type="dxa"/>
            </w:tcMar>
            <w:vAlign w:val="bottom"/>
            <w:hideMark/>
          </w:tcPr>
          <w:p w14:paraId="5E18ED35"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50E42A"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34E1E43"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6EBC5B0" w14:textId="77777777" w:rsidR="00000000" w:rsidRDefault="006A6AFD">
            <w:pPr>
              <w:spacing w:after="100"/>
              <w:jc w:val="right"/>
              <w:rPr>
                <w:rFonts w:eastAsia="Times New Roman"/>
              </w:rPr>
            </w:pPr>
            <w:r>
              <w:rPr>
                <w:rFonts w:eastAsia="Times New Roman"/>
                <w:color w:val="000000"/>
                <w:sz w:val="20"/>
                <w:szCs w:val="20"/>
              </w:rPr>
              <w:t>214.76 </w:t>
            </w:r>
          </w:p>
        </w:tc>
        <w:tc>
          <w:tcPr>
            <w:tcW w:w="0" w:type="auto"/>
            <w:shd w:val="clear" w:color="auto" w:fill="CCEEFF"/>
            <w:tcMar>
              <w:top w:w="30" w:type="dxa"/>
              <w:left w:w="0" w:type="dxa"/>
              <w:bottom w:w="30" w:type="dxa"/>
              <w:right w:w="20" w:type="dxa"/>
            </w:tcMar>
            <w:vAlign w:val="bottom"/>
            <w:hideMark/>
          </w:tcPr>
          <w:p w14:paraId="1E0BA025"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0B6F8D"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C35255" w14:textId="77777777" w:rsidR="00000000" w:rsidRDefault="006A6AFD">
            <w:pPr>
              <w:spacing w:after="100"/>
              <w:jc w:val="right"/>
              <w:rPr>
                <w:rFonts w:eastAsia="Times New Roman"/>
              </w:rPr>
            </w:pPr>
            <w:r>
              <w:rPr>
                <w:rFonts w:eastAsia="Times New Roman"/>
                <w:color w:val="000000"/>
                <w:sz w:val="20"/>
                <w:szCs w:val="20"/>
              </w:rPr>
              <w:t>506,083 </w:t>
            </w:r>
          </w:p>
        </w:tc>
        <w:tc>
          <w:tcPr>
            <w:tcW w:w="0" w:type="auto"/>
            <w:shd w:val="clear" w:color="auto" w:fill="CCEEFF"/>
            <w:tcMar>
              <w:top w:w="30" w:type="dxa"/>
              <w:left w:w="0" w:type="dxa"/>
              <w:bottom w:w="30" w:type="dxa"/>
              <w:right w:w="20" w:type="dxa"/>
            </w:tcMar>
            <w:vAlign w:val="bottom"/>
            <w:hideMark/>
          </w:tcPr>
          <w:p w14:paraId="443A661D"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6C3B35"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281D78" w14:textId="77777777" w:rsidR="00000000" w:rsidRDefault="006A6AFD">
            <w:pPr>
              <w:spacing w:after="100"/>
              <w:jc w:val="right"/>
              <w:rPr>
                <w:rFonts w:eastAsia="Times New Roman"/>
              </w:rPr>
            </w:pPr>
            <w:r>
              <w:rPr>
                <w:rFonts w:eastAsia="Times New Roman"/>
                <w:color w:val="000000"/>
                <w:sz w:val="20"/>
                <w:szCs w:val="20"/>
              </w:rPr>
              <w:t>$2,367 </w:t>
            </w:r>
          </w:p>
        </w:tc>
        <w:tc>
          <w:tcPr>
            <w:tcW w:w="0" w:type="auto"/>
            <w:shd w:val="clear" w:color="auto" w:fill="CCEEFF"/>
            <w:tcMar>
              <w:top w:w="30" w:type="dxa"/>
              <w:left w:w="0" w:type="dxa"/>
              <w:bottom w:w="30" w:type="dxa"/>
              <w:right w:w="20" w:type="dxa"/>
            </w:tcMar>
            <w:vAlign w:val="bottom"/>
            <w:hideMark/>
          </w:tcPr>
          <w:p w14:paraId="0BFF6DCC" w14:textId="77777777" w:rsidR="00000000" w:rsidRDefault="006A6AFD">
            <w:pPr>
              <w:spacing w:after="100"/>
              <w:jc w:val="right"/>
              <w:rPr>
                <w:rFonts w:eastAsia="Times New Roman"/>
              </w:rPr>
            </w:pPr>
          </w:p>
        </w:tc>
      </w:tr>
      <w:tr w:rsidR="00000000" w14:paraId="7E0AA99F" w14:textId="77777777">
        <w:trPr>
          <w:divId w:val="1911116181"/>
        </w:trPr>
        <w:tc>
          <w:tcPr>
            <w:tcW w:w="0" w:type="auto"/>
            <w:gridSpan w:val="3"/>
            <w:vAlign w:val="center"/>
            <w:hideMark/>
          </w:tcPr>
          <w:p w14:paraId="3841709D" w14:textId="77777777" w:rsidR="00000000" w:rsidRDefault="006A6AFD">
            <w:pPr>
              <w:spacing w:after="100"/>
              <w:rPr>
                <w:rFonts w:eastAsia="Times New Roman"/>
                <w:sz w:val="20"/>
                <w:szCs w:val="20"/>
              </w:rPr>
            </w:pPr>
          </w:p>
        </w:tc>
        <w:tc>
          <w:tcPr>
            <w:tcW w:w="0" w:type="auto"/>
            <w:gridSpan w:val="3"/>
            <w:vAlign w:val="center"/>
            <w:hideMark/>
          </w:tcPr>
          <w:p w14:paraId="418A0556" w14:textId="77777777" w:rsidR="00000000" w:rsidRDefault="006A6AFD">
            <w:pPr>
              <w:spacing w:after="100"/>
              <w:rPr>
                <w:rFonts w:eastAsia="Times New Roman"/>
                <w:sz w:val="20"/>
                <w:szCs w:val="20"/>
              </w:rPr>
            </w:pPr>
          </w:p>
        </w:tc>
        <w:tc>
          <w:tcPr>
            <w:tcW w:w="0" w:type="auto"/>
            <w:gridSpan w:val="3"/>
            <w:vAlign w:val="center"/>
            <w:hideMark/>
          </w:tcPr>
          <w:p w14:paraId="66FB86F6" w14:textId="77777777" w:rsidR="00000000" w:rsidRDefault="006A6AFD">
            <w:pPr>
              <w:spacing w:after="100"/>
              <w:rPr>
                <w:rFonts w:eastAsia="Times New Roman"/>
                <w:sz w:val="20"/>
                <w:szCs w:val="20"/>
              </w:rPr>
            </w:pPr>
          </w:p>
        </w:tc>
        <w:tc>
          <w:tcPr>
            <w:tcW w:w="0" w:type="auto"/>
            <w:gridSpan w:val="3"/>
            <w:vAlign w:val="center"/>
            <w:hideMark/>
          </w:tcPr>
          <w:p w14:paraId="5A757996" w14:textId="77777777" w:rsidR="00000000" w:rsidRDefault="006A6AFD">
            <w:pPr>
              <w:spacing w:after="100"/>
              <w:rPr>
                <w:rFonts w:eastAsia="Times New Roman"/>
                <w:sz w:val="20"/>
                <w:szCs w:val="20"/>
              </w:rPr>
            </w:pPr>
          </w:p>
        </w:tc>
        <w:tc>
          <w:tcPr>
            <w:tcW w:w="0" w:type="auto"/>
            <w:gridSpan w:val="3"/>
            <w:vAlign w:val="center"/>
            <w:hideMark/>
          </w:tcPr>
          <w:p w14:paraId="67C650BF" w14:textId="77777777" w:rsidR="00000000" w:rsidRDefault="006A6AFD">
            <w:pPr>
              <w:spacing w:after="100"/>
              <w:rPr>
                <w:rFonts w:eastAsia="Times New Roman"/>
                <w:sz w:val="20"/>
                <w:szCs w:val="20"/>
              </w:rPr>
            </w:pPr>
          </w:p>
        </w:tc>
        <w:tc>
          <w:tcPr>
            <w:tcW w:w="0" w:type="auto"/>
            <w:gridSpan w:val="3"/>
            <w:vAlign w:val="center"/>
            <w:hideMark/>
          </w:tcPr>
          <w:p w14:paraId="3E14A6BF" w14:textId="77777777" w:rsidR="00000000" w:rsidRDefault="006A6AFD">
            <w:pPr>
              <w:spacing w:after="100"/>
              <w:rPr>
                <w:rFonts w:eastAsia="Times New Roman"/>
                <w:sz w:val="20"/>
                <w:szCs w:val="20"/>
              </w:rPr>
            </w:pPr>
          </w:p>
        </w:tc>
        <w:tc>
          <w:tcPr>
            <w:tcW w:w="0" w:type="auto"/>
            <w:gridSpan w:val="3"/>
            <w:vAlign w:val="center"/>
            <w:hideMark/>
          </w:tcPr>
          <w:p w14:paraId="394DD4CA" w14:textId="77777777" w:rsidR="00000000" w:rsidRDefault="006A6AFD">
            <w:pPr>
              <w:spacing w:after="100"/>
              <w:rPr>
                <w:rFonts w:eastAsia="Times New Roman"/>
                <w:sz w:val="20"/>
                <w:szCs w:val="20"/>
              </w:rPr>
            </w:pPr>
          </w:p>
        </w:tc>
        <w:tc>
          <w:tcPr>
            <w:tcW w:w="0" w:type="auto"/>
            <w:gridSpan w:val="3"/>
            <w:vAlign w:val="center"/>
            <w:hideMark/>
          </w:tcPr>
          <w:p w14:paraId="79E91655" w14:textId="77777777" w:rsidR="00000000" w:rsidRDefault="006A6AFD">
            <w:pPr>
              <w:spacing w:after="100"/>
              <w:rPr>
                <w:rFonts w:eastAsia="Times New Roman"/>
                <w:sz w:val="20"/>
                <w:szCs w:val="20"/>
              </w:rPr>
            </w:pPr>
          </w:p>
        </w:tc>
      </w:tr>
      <w:tr w:rsidR="00000000" w14:paraId="2501220C" w14:textId="77777777">
        <w:trPr>
          <w:divId w:val="1911116181"/>
        </w:trPr>
        <w:tc>
          <w:tcPr>
            <w:tcW w:w="0" w:type="auto"/>
            <w:gridSpan w:val="3"/>
            <w:shd w:val="clear" w:color="auto" w:fill="FFFFFF"/>
            <w:tcMar>
              <w:top w:w="30" w:type="dxa"/>
              <w:left w:w="20" w:type="dxa"/>
              <w:bottom w:w="30" w:type="dxa"/>
              <w:right w:w="20" w:type="dxa"/>
            </w:tcMar>
            <w:vAlign w:val="bottom"/>
            <w:hideMark/>
          </w:tcPr>
          <w:p w14:paraId="7A1A2495" w14:textId="77777777" w:rsidR="00000000" w:rsidRDefault="006A6AFD">
            <w:pPr>
              <w:spacing w:after="100"/>
              <w:ind w:firstLine="180"/>
              <w:divId w:val="145437475"/>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57FA50A7" w14:textId="77777777" w:rsidR="00000000" w:rsidRDefault="006A6AFD">
            <w:pPr>
              <w:spacing w:after="100"/>
              <w:jc w:val="right"/>
              <w:rPr>
                <w:rFonts w:eastAsia="Times New Roman"/>
              </w:rPr>
            </w:pPr>
            <w:r>
              <w:rPr>
                <w:rFonts w:eastAsia="Times New Roman"/>
                <w:color w:val="000000"/>
                <w:sz w:val="20"/>
                <w:szCs w:val="20"/>
              </w:rPr>
              <w:t>46,142 </w:t>
            </w:r>
          </w:p>
        </w:tc>
        <w:tc>
          <w:tcPr>
            <w:tcW w:w="0" w:type="auto"/>
            <w:shd w:val="clear" w:color="auto" w:fill="FFFFFF"/>
            <w:tcMar>
              <w:top w:w="30" w:type="dxa"/>
              <w:left w:w="0" w:type="dxa"/>
              <w:bottom w:w="30" w:type="dxa"/>
              <w:right w:w="20" w:type="dxa"/>
            </w:tcMar>
            <w:vAlign w:val="bottom"/>
            <w:hideMark/>
          </w:tcPr>
          <w:p w14:paraId="38F4FF7E"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FA6309" w14:textId="77777777" w:rsidR="00000000" w:rsidRDefault="006A6AF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5B61715"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5A026B2" w14:textId="77777777" w:rsidR="00000000" w:rsidRDefault="006A6AFD">
            <w:pPr>
              <w:spacing w:after="100"/>
              <w:jc w:val="right"/>
              <w:rPr>
                <w:rFonts w:eastAsia="Times New Roman"/>
              </w:rPr>
            </w:pPr>
            <w:r>
              <w:rPr>
                <w:rFonts w:eastAsia="Times New Roman"/>
                <w:color w:val="000000"/>
                <w:sz w:val="20"/>
                <w:szCs w:val="20"/>
              </w:rPr>
              <w:t>222.47 </w:t>
            </w:r>
          </w:p>
        </w:tc>
        <w:tc>
          <w:tcPr>
            <w:tcW w:w="0" w:type="auto"/>
            <w:shd w:val="clear" w:color="auto" w:fill="FFFFFF"/>
            <w:tcMar>
              <w:top w:w="30" w:type="dxa"/>
              <w:left w:w="0" w:type="dxa"/>
              <w:bottom w:w="30" w:type="dxa"/>
              <w:right w:w="20" w:type="dxa"/>
            </w:tcMar>
            <w:vAlign w:val="bottom"/>
            <w:hideMark/>
          </w:tcPr>
          <w:p w14:paraId="5BF938A1"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FE5AA6"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E843D4"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37F1EB1"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C954D3"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C80B68"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16A45B6" w14:textId="77777777" w:rsidR="00000000" w:rsidRDefault="006A6AFD">
            <w:pPr>
              <w:spacing w:after="100"/>
              <w:jc w:val="right"/>
              <w:rPr>
                <w:rFonts w:eastAsia="Times New Roman"/>
              </w:rPr>
            </w:pPr>
          </w:p>
        </w:tc>
      </w:tr>
      <w:tr w:rsidR="00000000" w14:paraId="742FC1B2" w14:textId="77777777">
        <w:trPr>
          <w:divId w:val="1911116181"/>
        </w:trPr>
        <w:tc>
          <w:tcPr>
            <w:tcW w:w="0" w:type="auto"/>
            <w:gridSpan w:val="3"/>
            <w:shd w:val="clear" w:color="auto" w:fill="CCEEFF"/>
            <w:tcMar>
              <w:top w:w="30" w:type="dxa"/>
              <w:left w:w="20" w:type="dxa"/>
              <w:bottom w:w="30" w:type="dxa"/>
              <w:right w:w="20" w:type="dxa"/>
            </w:tcMar>
            <w:hideMark/>
          </w:tcPr>
          <w:p w14:paraId="3783F26A" w14:textId="77777777" w:rsidR="00000000" w:rsidRDefault="006A6AFD">
            <w:pPr>
              <w:spacing w:after="100"/>
              <w:rPr>
                <w:rFonts w:eastAsia="Times New Roman"/>
              </w:rPr>
            </w:pPr>
            <w:r>
              <w:rPr>
                <w:rFonts w:eastAsia="Times New Roman"/>
                <w:color w:val="000000"/>
                <w:sz w:val="20"/>
                <w:szCs w:val="20"/>
              </w:rPr>
              <w:t>Month No. 3</w:t>
            </w:r>
          </w:p>
        </w:tc>
        <w:tc>
          <w:tcPr>
            <w:tcW w:w="0" w:type="auto"/>
            <w:gridSpan w:val="3"/>
            <w:shd w:val="clear" w:color="auto" w:fill="CCEEFF"/>
            <w:tcMar>
              <w:top w:w="0" w:type="dxa"/>
              <w:left w:w="20" w:type="dxa"/>
              <w:bottom w:w="0" w:type="dxa"/>
              <w:right w:w="20" w:type="dxa"/>
            </w:tcMar>
            <w:vAlign w:val="center"/>
            <w:hideMark/>
          </w:tcPr>
          <w:p w14:paraId="5BF78DFE" w14:textId="77777777" w:rsidR="00000000" w:rsidRDefault="006A6AF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0F4009"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186F4A"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723171"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DF816F"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7560CF"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0FA4BC" w14:textId="77777777" w:rsidR="00000000" w:rsidRDefault="006A6AFD">
            <w:pPr>
              <w:spacing w:after="100"/>
              <w:rPr>
                <w:rFonts w:eastAsia="Times New Roman"/>
                <w:sz w:val="20"/>
                <w:szCs w:val="20"/>
              </w:rPr>
            </w:pPr>
          </w:p>
        </w:tc>
      </w:tr>
      <w:tr w:rsidR="00000000" w14:paraId="0A64AD82" w14:textId="77777777">
        <w:trPr>
          <w:divId w:val="1911116181"/>
        </w:trPr>
        <w:tc>
          <w:tcPr>
            <w:tcW w:w="0" w:type="auto"/>
            <w:gridSpan w:val="3"/>
            <w:shd w:val="clear" w:color="auto" w:fill="FFFFFF"/>
            <w:tcMar>
              <w:top w:w="30" w:type="dxa"/>
              <w:left w:w="20" w:type="dxa"/>
              <w:bottom w:w="30" w:type="dxa"/>
              <w:right w:w="20" w:type="dxa"/>
            </w:tcMar>
            <w:hideMark/>
          </w:tcPr>
          <w:p w14:paraId="6726BE2D" w14:textId="77777777" w:rsidR="00000000" w:rsidRDefault="006A6AFD">
            <w:pPr>
              <w:spacing w:after="100"/>
              <w:rPr>
                <w:rFonts w:eastAsia="Times New Roman"/>
              </w:rPr>
            </w:pPr>
            <w:r>
              <w:rPr>
                <w:rFonts w:eastAsia="Times New Roman"/>
                <w:color w:val="000000"/>
                <w:sz w:val="20"/>
                <w:szCs w:val="20"/>
              </w:rPr>
              <w:t>(February 26, 2022-April 1, 2022)</w:t>
            </w:r>
          </w:p>
        </w:tc>
        <w:tc>
          <w:tcPr>
            <w:tcW w:w="0" w:type="auto"/>
            <w:gridSpan w:val="3"/>
            <w:shd w:val="clear" w:color="auto" w:fill="FFFFFF"/>
            <w:tcMar>
              <w:top w:w="0" w:type="dxa"/>
              <w:left w:w="20" w:type="dxa"/>
              <w:bottom w:w="0" w:type="dxa"/>
              <w:right w:w="20" w:type="dxa"/>
            </w:tcMar>
            <w:vAlign w:val="center"/>
            <w:hideMark/>
          </w:tcPr>
          <w:p w14:paraId="545AAF92" w14:textId="77777777" w:rsidR="00000000" w:rsidRDefault="006A6AF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0E4B1B"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642732"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408194"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B7F17E"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B849BC" w14:textId="77777777" w:rsidR="00000000" w:rsidRDefault="006A6AF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F19EC5" w14:textId="77777777" w:rsidR="00000000" w:rsidRDefault="006A6AFD">
            <w:pPr>
              <w:spacing w:after="100"/>
              <w:rPr>
                <w:rFonts w:eastAsia="Times New Roman"/>
                <w:sz w:val="20"/>
                <w:szCs w:val="20"/>
              </w:rPr>
            </w:pPr>
          </w:p>
        </w:tc>
      </w:tr>
      <w:tr w:rsidR="00000000" w14:paraId="17D06354" w14:textId="77777777">
        <w:trPr>
          <w:divId w:val="1911116181"/>
        </w:trPr>
        <w:tc>
          <w:tcPr>
            <w:tcW w:w="0" w:type="auto"/>
            <w:gridSpan w:val="3"/>
            <w:shd w:val="clear" w:color="auto" w:fill="CCEEFF"/>
            <w:tcMar>
              <w:top w:w="30" w:type="dxa"/>
              <w:left w:w="20" w:type="dxa"/>
              <w:bottom w:w="30" w:type="dxa"/>
              <w:right w:w="20" w:type="dxa"/>
            </w:tcMar>
            <w:vAlign w:val="bottom"/>
            <w:hideMark/>
          </w:tcPr>
          <w:p w14:paraId="536101B6" w14:textId="77777777" w:rsidR="00000000" w:rsidRDefault="006A6AFD">
            <w:pPr>
              <w:spacing w:after="100"/>
              <w:ind w:firstLine="180"/>
              <w:divId w:val="1877346476"/>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4B8B7767" w14:textId="77777777" w:rsidR="00000000" w:rsidRDefault="006A6AFD">
            <w:pPr>
              <w:spacing w:after="100"/>
              <w:jc w:val="right"/>
              <w:rPr>
                <w:rFonts w:eastAsia="Times New Roman"/>
              </w:rPr>
            </w:pPr>
            <w:r>
              <w:rPr>
                <w:rFonts w:eastAsia="Times New Roman"/>
                <w:color w:val="000000"/>
                <w:sz w:val="20"/>
                <w:szCs w:val="20"/>
              </w:rPr>
              <w:t>551,348 </w:t>
            </w:r>
          </w:p>
        </w:tc>
        <w:tc>
          <w:tcPr>
            <w:tcW w:w="0" w:type="auto"/>
            <w:shd w:val="clear" w:color="auto" w:fill="CCEEFF"/>
            <w:tcMar>
              <w:top w:w="30" w:type="dxa"/>
              <w:left w:w="0" w:type="dxa"/>
              <w:bottom w:w="30" w:type="dxa"/>
              <w:right w:w="20" w:type="dxa"/>
            </w:tcMar>
            <w:vAlign w:val="bottom"/>
            <w:hideMark/>
          </w:tcPr>
          <w:p w14:paraId="4070823C"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410D24" w14:textId="77777777" w:rsidR="00000000" w:rsidRDefault="006A6AF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5A1F3A5"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10CEB6A" w14:textId="77777777" w:rsidR="00000000" w:rsidRDefault="006A6AFD">
            <w:pPr>
              <w:spacing w:after="100"/>
              <w:jc w:val="right"/>
              <w:rPr>
                <w:rFonts w:eastAsia="Times New Roman"/>
              </w:rPr>
            </w:pPr>
            <w:r>
              <w:rPr>
                <w:rFonts w:eastAsia="Times New Roman"/>
                <w:color w:val="000000"/>
                <w:sz w:val="20"/>
                <w:szCs w:val="20"/>
              </w:rPr>
              <w:t>252.88 </w:t>
            </w:r>
          </w:p>
        </w:tc>
        <w:tc>
          <w:tcPr>
            <w:tcW w:w="0" w:type="auto"/>
            <w:shd w:val="clear" w:color="auto" w:fill="CCEEFF"/>
            <w:tcMar>
              <w:top w:w="30" w:type="dxa"/>
              <w:left w:w="0" w:type="dxa"/>
              <w:bottom w:w="30" w:type="dxa"/>
              <w:right w:w="20" w:type="dxa"/>
            </w:tcMar>
            <w:vAlign w:val="bottom"/>
            <w:hideMark/>
          </w:tcPr>
          <w:p w14:paraId="27B01F9F"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B9CFA2"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5F4E86" w14:textId="77777777" w:rsidR="00000000" w:rsidRDefault="006A6AFD">
            <w:pPr>
              <w:spacing w:after="100"/>
              <w:jc w:val="right"/>
              <w:rPr>
                <w:rFonts w:eastAsia="Times New Roman"/>
              </w:rPr>
            </w:pPr>
            <w:r>
              <w:rPr>
                <w:rFonts w:eastAsia="Times New Roman"/>
                <w:color w:val="000000"/>
                <w:sz w:val="20"/>
                <w:szCs w:val="20"/>
              </w:rPr>
              <w:t>551,348 </w:t>
            </w:r>
          </w:p>
        </w:tc>
        <w:tc>
          <w:tcPr>
            <w:tcW w:w="0" w:type="auto"/>
            <w:shd w:val="clear" w:color="auto" w:fill="CCEEFF"/>
            <w:tcMar>
              <w:top w:w="30" w:type="dxa"/>
              <w:left w:w="0" w:type="dxa"/>
              <w:bottom w:w="30" w:type="dxa"/>
              <w:right w:w="20" w:type="dxa"/>
            </w:tcMar>
            <w:vAlign w:val="bottom"/>
            <w:hideMark/>
          </w:tcPr>
          <w:p w14:paraId="245427E6"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8B6564"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BD8811" w14:textId="77777777" w:rsidR="00000000" w:rsidRDefault="006A6AFD">
            <w:pPr>
              <w:spacing w:after="100"/>
              <w:jc w:val="right"/>
              <w:rPr>
                <w:rFonts w:eastAsia="Times New Roman"/>
              </w:rPr>
            </w:pPr>
            <w:r>
              <w:rPr>
                <w:rFonts w:eastAsia="Times New Roman"/>
                <w:color w:val="000000"/>
                <w:sz w:val="20"/>
                <w:szCs w:val="20"/>
              </w:rPr>
              <w:t>$2,228 </w:t>
            </w:r>
          </w:p>
        </w:tc>
        <w:tc>
          <w:tcPr>
            <w:tcW w:w="0" w:type="auto"/>
            <w:shd w:val="clear" w:color="auto" w:fill="CCEEFF"/>
            <w:tcMar>
              <w:top w:w="30" w:type="dxa"/>
              <w:left w:w="0" w:type="dxa"/>
              <w:bottom w:w="30" w:type="dxa"/>
              <w:right w:w="20" w:type="dxa"/>
            </w:tcMar>
            <w:vAlign w:val="bottom"/>
            <w:hideMark/>
          </w:tcPr>
          <w:p w14:paraId="2B19CCBE" w14:textId="77777777" w:rsidR="00000000" w:rsidRDefault="006A6AFD">
            <w:pPr>
              <w:spacing w:after="100"/>
              <w:jc w:val="right"/>
              <w:rPr>
                <w:rFonts w:eastAsia="Times New Roman"/>
              </w:rPr>
            </w:pPr>
          </w:p>
        </w:tc>
      </w:tr>
      <w:tr w:rsidR="00000000" w14:paraId="240AA4E1" w14:textId="77777777">
        <w:trPr>
          <w:divId w:val="1911116181"/>
        </w:trPr>
        <w:tc>
          <w:tcPr>
            <w:tcW w:w="0" w:type="auto"/>
            <w:gridSpan w:val="3"/>
            <w:shd w:val="clear" w:color="auto" w:fill="FFFFFF"/>
            <w:tcMar>
              <w:top w:w="30" w:type="dxa"/>
              <w:left w:w="20" w:type="dxa"/>
              <w:bottom w:w="30" w:type="dxa"/>
              <w:right w:w="20" w:type="dxa"/>
            </w:tcMar>
            <w:vAlign w:val="bottom"/>
            <w:hideMark/>
          </w:tcPr>
          <w:p w14:paraId="307F39E0" w14:textId="77777777" w:rsidR="00000000" w:rsidRDefault="006A6AFD">
            <w:pPr>
              <w:spacing w:after="100"/>
              <w:ind w:firstLine="180"/>
              <w:divId w:val="1091699185"/>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1BDC0E3C" w14:textId="77777777" w:rsidR="00000000" w:rsidRDefault="006A6AFD">
            <w:pPr>
              <w:spacing w:after="100"/>
              <w:jc w:val="right"/>
              <w:rPr>
                <w:rFonts w:eastAsia="Times New Roman"/>
              </w:rPr>
            </w:pPr>
            <w:r>
              <w:rPr>
                <w:rFonts w:eastAsia="Times New Roman"/>
                <w:color w:val="000000"/>
                <w:sz w:val="20"/>
                <w:szCs w:val="20"/>
              </w:rPr>
              <w:t>120,224 </w:t>
            </w:r>
          </w:p>
        </w:tc>
        <w:tc>
          <w:tcPr>
            <w:tcW w:w="0" w:type="auto"/>
            <w:shd w:val="clear" w:color="auto" w:fill="FFFFFF"/>
            <w:tcMar>
              <w:top w:w="30" w:type="dxa"/>
              <w:left w:w="0" w:type="dxa"/>
              <w:bottom w:w="30" w:type="dxa"/>
              <w:right w:w="20" w:type="dxa"/>
            </w:tcMar>
            <w:vAlign w:val="bottom"/>
            <w:hideMark/>
          </w:tcPr>
          <w:p w14:paraId="641ACEB0"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782D4C" w14:textId="77777777" w:rsidR="00000000" w:rsidRDefault="006A6AF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46EA402" w14:textId="77777777" w:rsidR="00000000" w:rsidRDefault="006A6AF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396D40C" w14:textId="77777777" w:rsidR="00000000" w:rsidRDefault="006A6AFD">
            <w:pPr>
              <w:spacing w:after="100"/>
              <w:jc w:val="right"/>
              <w:rPr>
                <w:rFonts w:eastAsia="Times New Roman"/>
              </w:rPr>
            </w:pPr>
            <w:r>
              <w:rPr>
                <w:rFonts w:eastAsia="Times New Roman"/>
                <w:color w:val="000000"/>
                <w:sz w:val="20"/>
                <w:szCs w:val="20"/>
              </w:rPr>
              <w:t>263.87 </w:t>
            </w:r>
          </w:p>
        </w:tc>
        <w:tc>
          <w:tcPr>
            <w:tcW w:w="0" w:type="auto"/>
            <w:shd w:val="clear" w:color="auto" w:fill="FFFFFF"/>
            <w:tcMar>
              <w:top w:w="30" w:type="dxa"/>
              <w:left w:w="0" w:type="dxa"/>
              <w:bottom w:w="30" w:type="dxa"/>
              <w:right w:w="20" w:type="dxa"/>
            </w:tcMar>
            <w:vAlign w:val="bottom"/>
            <w:hideMark/>
          </w:tcPr>
          <w:p w14:paraId="4C517260"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9DB88B"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BDAD60"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3B0FF89" w14:textId="77777777" w:rsidR="00000000" w:rsidRDefault="006A6AF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48056F" w14:textId="77777777" w:rsidR="00000000" w:rsidRDefault="006A6AF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0544EB" w14:textId="77777777" w:rsidR="00000000" w:rsidRDefault="006A6AF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B31E427" w14:textId="77777777" w:rsidR="00000000" w:rsidRDefault="006A6AFD">
            <w:pPr>
              <w:spacing w:after="100"/>
              <w:jc w:val="right"/>
              <w:rPr>
                <w:rFonts w:eastAsia="Times New Roman"/>
              </w:rPr>
            </w:pPr>
          </w:p>
        </w:tc>
      </w:tr>
      <w:tr w:rsidR="00000000" w14:paraId="13454F62" w14:textId="77777777">
        <w:trPr>
          <w:divId w:val="1911116181"/>
        </w:trPr>
        <w:tc>
          <w:tcPr>
            <w:tcW w:w="0" w:type="auto"/>
            <w:gridSpan w:val="3"/>
            <w:shd w:val="clear" w:color="auto" w:fill="CCEEFF"/>
            <w:tcMar>
              <w:top w:w="30" w:type="dxa"/>
              <w:left w:w="20" w:type="dxa"/>
              <w:bottom w:w="30" w:type="dxa"/>
              <w:right w:w="20" w:type="dxa"/>
            </w:tcMar>
            <w:hideMark/>
          </w:tcPr>
          <w:p w14:paraId="4764171E" w14:textId="77777777" w:rsidR="00000000" w:rsidRDefault="006A6AFD">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5D7A965" w14:textId="77777777" w:rsidR="00000000" w:rsidRDefault="006A6AFD">
            <w:pPr>
              <w:spacing w:after="100"/>
              <w:jc w:val="right"/>
              <w:rPr>
                <w:rFonts w:eastAsia="Times New Roman"/>
              </w:rPr>
            </w:pPr>
            <w:r>
              <w:rPr>
                <w:rFonts w:eastAsia="Times New Roman"/>
                <w:color w:val="000000"/>
                <w:sz w:val="20"/>
                <w:szCs w:val="20"/>
              </w:rPr>
              <w:t>1,603,642 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D8A7D2E"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F1205B" w14:textId="77777777" w:rsidR="00000000" w:rsidRDefault="006A6AF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732A50" w14:textId="77777777" w:rsidR="00000000" w:rsidRDefault="006A6AF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2AFE15" w14:textId="77777777" w:rsidR="00000000" w:rsidRDefault="006A6AFD">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E6215E4" w14:textId="77777777" w:rsidR="00000000" w:rsidRDefault="006A6AFD">
            <w:pPr>
              <w:spacing w:after="100"/>
              <w:jc w:val="right"/>
              <w:rPr>
                <w:rFonts w:eastAsia="Times New Roman"/>
              </w:rPr>
            </w:pPr>
            <w:r>
              <w:rPr>
                <w:rFonts w:eastAsia="Times New Roman"/>
                <w:color w:val="000000"/>
                <w:sz w:val="20"/>
                <w:szCs w:val="20"/>
              </w:rPr>
              <w:t>1,330,586 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3EE9064" w14:textId="77777777" w:rsidR="00000000" w:rsidRDefault="006A6AF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260785" w14:textId="77777777" w:rsidR="00000000" w:rsidRDefault="006A6AF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FB6630" w14:textId="77777777" w:rsidR="00000000" w:rsidRDefault="006A6AFD">
            <w:pPr>
              <w:spacing w:after="100"/>
              <w:jc w:val="right"/>
              <w:rPr>
                <w:rFonts w:eastAsia="Times New Roman"/>
              </w:rPr>
            </w:pPr>
            <w:r>
              <w:rPr>
                <w:rFonts w:eastAsia="Times New Roman"/>
                <w:color w:val="000000"/>
                <w:sz w:val="20"/>
                <w:szCs w:val="20"/>
              </w:rPr>
              <w:t>$2,228 </w:t>
            </w:r>
          </w:p>
        </w:tc>
        <w:tc>
          <w:tcPr>
            <w:tcW w:w="0" w:type="auto"/>
            <w:shd w:val="clear" w:color="auto" w:fill="CCEEFF"/>
            <w:tcMar>
              <w:top w:w="30" w:type="dxa"/>
              <w:left w:w="0" w:type="dxa"/>
              <w:bottom w:w="30" w:type="dxa"/>
              <w:right w:w="20" w:type="dxa"/>
            </w:tcMar>
            <w:vAlign w:val="bottom"/>
            <w:hideMark/>
          </w:tcPr>
          <w:p w14:paraId="428C166E" w14:textId="77777777" w:rsidR="00000000" w:rsidRDefault="006A6AFD">
            <w:pPr>
              <w:spacing w:after="100"/>
              <w:jc w:val="right"/>
              <w:rPr>
                <w:rFonts w:eastAsia="Times New Roman"/>
              </w:rPr>
            </w:pPr>
          </w:p>
        </w:tc>
      </w:tr>
    </w:tbl>
    <w:p w14:paraId="650318C6" w14:textId="77777777" w:rsidR="00000000" w:rsidRDefault="006A6AFD">
      <w:pPr>
        <w:divId w:val="1491754014"/>
        <w:rPr>
          <w:rFonts w:eastAsia="Times New Roman"/>
        </w:rPr>
      </w:pPr>
      <w:r>
        <w:rPr>
          <w:rFonts w:eastAsia="Times New Roman"/>
          <w:color w:val="000000"/>
          <w:sz w:val="16"/>
          <w:szCs w:val="16"/>
        </w:rPr>
        <w:t>_______________</w:t>
      </w:r>
    </w:p>
    <w:p w14:paraId="42DA4A48" w14:textId="77777777" w:rsidR="00000000" w:rsidRDefault="006A6AFD">
      <w:pPr>
        <w:divId w:val="114522258"/>
        <w:rPr>
          <w:rFonts w:eastAsia="Times New Roman"/>
        </w:rPr>
      </w:pPr>
      <w:r>
        <w:rPr>
          <w:rFonts w:eastAsia="Times New Roman"/>
          <w:color w:val="000000"/>
          <w:sz w:val="16"/>
          <w:szCs w:val="16"/>
        </w:rPr>
        <w:t>* Periods represent our fiscal months.</w:t>
      </w:r>
    </w:p>
    <w:p w14:paraId="4B608AA4" w14:textId="77777777" w:rsidR="00000000" w:rsidRDefault="006A6AFD">
      <w:pPr>
        <w:ind w:hanging="360"/>
        <w:divId w:val="324892790"/>
        <w:rPr>
          <w:rFonts w:eastAsia="Times New Roman"/>
        </w:rPr>
      </w:pPr>
      <w:r>
        <w:rPr>
          <w:rFonts w:eastAsia="Times New Roman"/>
          <w:color w:val="000000"/>
          <w:sz w:val="16"/>
          <w:szCs w:val="16"/>
        </w:rPr>
        <w:t>(1) On January 28, 2021, we announced that our Board of</w:t>
      </w:r>
      <w:r>
        <w:rPr>
          <w:rFonts w:eastAsia="Times New Roman"/>
          <w:color w:val="000000"/>
          <w:sz w:val="16"/>
          <w:szCs w:val="16"/>
        </w:rPr>
        <w:t xml:space="preserve"> Directors approved a $6 billion share repurchase authorization under our share repurchase program that was in addition to the remaining unused authorization of $210 million as of January 1, 2021. We repurchase shares of our common stock through open-marke</w:t>
      </w:r>
      <w:r>
        <w:rPr>
          <w:rFonts w:eastAsia="Times New Roman"/>
          <w:color w:val="000000"/>
          <w:sz w:val="16"/>
          <w:szCs w:val="16"/>
        </w:rPr>
        <w:t>t purchases, private transactions, transactions structured through investment banking institutions or any combination thereof. As of April 1, 2022, $2.2 billion (as reflected in the table above) was the approximate dollar amount of our common stock that ca</w:t>
      </w:r>
      <w:r>
        <w:rPr>
          <w:rFonts w:eastAsia="Times New Roman"/>
          <w:color w:val="000000"/>
          <w:sz w:val="16"/>
          <w:szCs w:val="16"/>
        </w:rPr>
        <w:t xml:space="preserve">n still be purchased under our share repurchase program, which does not have a stated expiration date. </w:t>
      </w:r>
    </w:p>
    <w:p w14:paraId="51B3914A" w14:textId="77777777" w:rsidR="00000000" w:rsidRDefault="006A6AFD">
      <w:pPr>
        <w:ind w:hanging="360"/>
        <w:divId w:val="42414334"/>
        <w:rPr>
          <w:rFonts w:eastAsia="Times New Roman"/>
        </w:rPr>
      </w:pPr>
      <w:r>
        <w:rPr>
          <w:rFonts w:eastAsia="Times New Roman"/>
          <w:color w:val="000000"/>
          <w:sz w:val="16"/>
          <w:szCs w:val="16"/>
        </w:rPr>
        <w:t>(2) Represents a combination of (a) shares of our common stock delivered to us in satisfaction of the tax withholding obligation of holders of performan</w:t>
      </w:r>
      <w:r>
        <w:rPr>
          <w:rFonts w:eastAsia="Times New Roman"/>
          <w:color w:val="000000"/>
          <w:sz w:val="16"/>
          <w:szCs w:val="16"/>
        </w:rPr>
        <w:t xml:space="preserve">ce units, restricted units or restricted shares that vested during the quarter and (b) performance units, restricted units or restricted shares returned to us upon retirement </w:t>
      </w:r>
    </w:p>
    <w:p w14:paraId="70D9AA4F" w14:textId="77777777" w:rsidR="00000000" w:rsidRDefault="006A6AFD">
      <w:pPr>
        <w:ind w:firstLine="360"/>
        <w:jc w:val="center"/>
        <w:divId w:val="554583342"/>
        <w:rPr>
          <w:rFonts w:eastAsia="Times New Roman"/>
        </w:rPr>
      </w:pPr>
      <w:r>
        <w:rPr>
          <w:rFonts w:eastAsia="Times New Roman"/>
          <w:color w:val="000000"/>
          <w:sz w:val="20"/>
          <w:szCs w:val="20"/>
        </w:rPr>
        <w:t>30</w:t>
      </w:r>
    </w:p>
    <w:p w14:paraId="69677E26" w14:textId="77777777" w:rsidR="00000000" w:rsidRDefault="006A6AFD">
      <w:pPr>
        <w:rPr>
          <w:rFonts w:eastAsia="Times New Roman"/>
        </w:rPr>
      </w:pPr>
      <w:r>
        <w:rPr>
          <w:rFonts w:eastAsia="Times New Roman"/>
        </w:rPr>
        <w:pict w14:anchorId="45BA9399">
          <v:rect id="_x0000_i1057" style="width:0;height:1.5pt" o:hralign="center" o:hrstd="t" o:hr="t" fillcolor="#a0a0a0" stroked="f"/>
        </w:pict>
      </w:r>
    </w:p>
    <w:p w14:paraId="425F75E9" w14:textId="77777777" w:rsidR="00000000" w:rsidRDefault="006A6AFD">
      <w:pPr>
        <w:ind w:firstLine="360"/>
        <w:divId w:val="1216235700"/>
        <w:rPr>
          <w:rFonts w:eastAsia="Times New Roman"/>
        </w:rPr>
      </w:pPr>
    </w:p>
    <w:p w14:paraId="633B3A05" w14:textId="77777777" w:rsidR="00000000" w:rsidRDefault="006A6AFD">
      <w:pPr>
        <w:divId w:val="1052774404"/>
        <w:rPr>
          <w:rFonts w:eastAsia="Times New Roman"/>
        </w:rPr>
      </w:pPr>
      <w:r>
        <w:rPr>
          <w:rFonts w:eastAsia="Times New Roman"/>
          <w:color w:val="000000"/>
          <w:sz w:val="16"/>
          <w:szCs w:val="16"/>
        </w:rPr>
        <w:t xml:space="preserve">or employment termination of employees. Our equity incentive plans provide that the value of shares delivered to us to pay the exercise price of options or to cover tax withholding obligations shall be the closing price of our common stock on the date the </w:t>
      </w:r>
      <w:r>
        <w:rPr>
          <w:rFonts w:eastAsia="Times New Roman"/>
          <w:color w:val="000000"/>
          <w:sz w:val="16"/>
          <w:szCs w:val="16"/>
        </w:rPr>
        <w:t>relevant transaction occurs.</w:t>
      </w:r>
    </w:p>
    <w:p w14:paraId="722DAB81" w14:textId="77777777" w:rsidR="00000000" w:rsidRDefault="006A6AFD">
      <w:pPr>
        <w:divId w:val="1734547530"/>
        <w:rPr>
          <w:rFonts w:eastAsia="Times New Roman"/>
        </w:rPr>
      </w:pPr>
      <w:r>
        <w:rPr>
          <w:rFonts w:eastAsia="Times New Roman"/>
          <w:b/>
          <w:bCs/>
          <w:color w:val="000000"/>
          <w:sz w:val="20"/>
          <w:szCs w:val="20"/>
        </w:rPr>
        <w:t>Sales of Unregistered Equity Securities</w:t>
      </w:r>
    </w:p>
    <w:p w14:paraId="5D195DF6" w14:textId="77777777" w:rsidR="00000000" w:rsidRDefault="006A6AFD">
      <w:pPr>
        <w:ind w:firstLine="360"/>
        <w:divId w:val="1275405797"/>
        <w:rPr>
          <w:rFonts w:eastAsia="Times New Roman"/>
        </w:rPr>
      </w:pPr>
      <w:r>
        <w:rPr>
          <w:rFonts w:eastAsia="Times New Roman"/>
          <w:color w:val="000000"/>
          <w:sz w:val="20"/>
          <w:szCs w:val="20"/>
        </w:rPr>
        <w:t>During the first quarter of fiscal 2022, we did not issue or sell any unregistered equity securities.</w:t>
      </w:r>
    </w:p>
    <w:tbl>
      <w:tblPr>
        <w:tblW w:w="2413" w:type="pct"/>
        <w:tblCellMar>
          <w:top w:w="15" w:type="dxa"/>
          <w:left w:w="15" w:type="dxa"/>
          <w:bottom w:w="15" w:type="dxa"/>
          <w:right w:w="15" w:type="dxa"/>
        </w:tblCellMar>
        <w:tblLook w:val="04A0" w:firstRow="1" w:lastRow="0" w:firstColumn="1" w:lastColumn="0" w:noHBand="0" w:noVBand="1"/>
      </w:tblPr>
      <w:tblGrid>
        <w:gridCol w:w="37"/>
        <w:gridCol w:w="845"/>
        <w:gridCol w:w="36"/>
        <w:gridCol w:w="37"/>
        <w:gridCol w:w="3017"/>
        <w:gridCol w:w="36"/>
      </w:tblGrid>
      <w:tr w:rsidR="00000000" w14:paraId="1A47AD7D" w14:textId="77777777">
        <w:trPr>
          <w:divId w:val="1830441399"/>
        </w:trPr>
        <w:tc>
          <w:tcPr>
            <w:tcW w:w="50" w:type="pct"/>
            <w:vAlign w:val="center"/>
            <w:hideMark/>
          </w:tcPr>
          <w:p w14:paraId="31368800" w14:textId="77777777" w:rsidR="00000000" w:rsidRDefault="006A6AFD">
            <w:pPr>
              <w:ind w:firstLine="360"/>
              <w:rPr>
                <w:rFonts w:eastAsia="Times New Roman"/>
              </w:rPr>
            </w:pPr>
          </w:p>
        </w:tc>
        <w:tc>
          <w:tcPr>
            <w:tcW w:w="1090" w:type="pct"/>
            <w:vAlign w:val="center"/>
            <w:hideMark/>
          </w:tcPr>
          <w:p w14:paraId="140C357B" w14:textId="77777777" w:rsidR="00000000" w:rsidRDefault="006A6AFD">
            <w:pPr>
              <w:spacing w:after="100"/>
              <w:rPr>
                <w:rFonts w:eastAsia="Times New Roman"/>
                <w:sz w:val="20"/>
                <w:szCs w:val="20"/>
              </w:rPr>
            </w:pPr>
          </w:p>
        </w:tc>
        <w:tc>
          <w:tcPr>
            <w:tcW w:w="5" w:type="pct"/>
            <w:vAlign w:val="center"/>
            <w:hideMark/>
          </w:tcPr>
          <w:p w14:paraId="336C5C1E" w14:textId="77777777" w:rsidR="00000000" w:rsidRDefault="006A6AFD">
            <w:pPr>
              <w:spacing w:after="100"/>
              <w:rPr>
                <w:rFonts w:eastAsia="Times New Roman"/>
                <w:sz w:val="20"/>
                <w:szCs w:val="20"/>
              </w:rPr>
            </w:pPr>
          </w:p>
        </w:tc>
        <w:tc>
          <w:tcPr>
            <w:tcW w:w="50" w:type="pct"/>
            <w:vAlign w:val="center"/>
            <w:hideMark/>
          </w:tcPr>
          <w:p w14:paraId="5F16B9B9" w14:textId="77777777" w:rsidR="00000000" w:rsidRDefault="006A6AFD">
            <w:pPr>
              <w:spacing w:after="100"/>
              <w:rPr>
                <w:rFonts w:eastAsia="Times New Roman"/>
                <w:sz w:val="20"/>
                <w:szCs w:val="20"/>
              </w:rPr>
            </w:pPr>
          </w:p>
        </w:tc>
        <w:tc>
          <w:tcPr>
            <w:tcW w:w="3799" w:type="pct"/>
            <w:vAlign w:val="center"/>
            <w:hideMark/>
          </w:tcPr>
          <w:p w14:paraId="05DFCB59" w14:textId="77777777" w:rsidR="00000000" w:rsidRDefault="006A6AFD">
            <w:pPr>
              <w:spacing w:after="100"/>
              <w:rPr>
                <w:rFonts w:eastAsia="Times New Roman"/>
                <w:sz w:val="20"/>
                <w:szCs w:val="20"/>
              </w:rPr>
            </w:pPr>
          </w:p>
        </w:tc>
        <w:tc>
          <w:tcPr>
            <w:tcW w:w="5" w:type="pct"/>
            <w:vAlign w:val="center"/>
            <w:hideMark/>
          </w:tcPr>
          <w:p w14:paraId="7588C057" w14:textId="77777777" w:rsidR="00000000" w:rsidRDefault="006A6AFD">
            <w:pPr>
              <w:spacing w:after="100"/>
              <w:rPr>
                <w:rFonts w:eastAsia="Times New Roman"/>
                <w:sz w:val="20"/>
                <w:szCs w:val="20"/>
              </w:rPr>
            </w:pPr>
          </w:p>
        </w:tc>
      </w:tr>
      <w:tr w:rsidR="00000000" w14:paraId="0872E1E4" w14:textId="77777777">
        <w:trPr>
          <w:divId w:val="1830441399"/>
        </w:trPr>
        <w:tc>
          <w:tcPr>
            <w:tcW w:w="0" w:type="auto"/>
            <w:gridSpan w:val="3"/>
            <w:tcMar>
              <w:top w:w="30" w:type="dxa"/>
              <w:left w:w="20" w:type="dxa"/>
              <w:bottom w:w="30" w:type="dxa"/>
              <w:right w:w="20" w:type="dxa"/>
            </w:tcMar>
            <w:hideMark/>
          </w:tcPr>
          <w:p w14:paraId="4AD74CD5" w14:textId="77777777" w:rsidR="00000000" w:rsidRDefault="006A6AFD">
            <w:pPr>
              <w:spacing w:after="100"/>
              <w:rPr>
                <w:rFonts w:eastAsia="Times New Roman"/>
              </w:rPr>
            </w:pPr>
            <w:r>
              <w:rPr>
                <w:rFonts w:eastAsia="Times New Roman"/>
                <w:b/>
                <w:bCs/>
                <w:color w:val="000000"/>
                <w:sz w:val="20"/>
                <w:szCs w:val="20"/>
              </w:rPr>
              <w:t>ITEM 3.</w:t>
            </w:r>
          </w:p>
        </w:tc>
        <w:tc>
          <w:tcPr>
            <w:tcW w:w="0" w:type="auto"/>
            <w:gridSpan w:val="3"/>
            <w:tcMar>
              <w:top w:w="30" w:type="dxa"/>
              <w:left w:w="20" w:type="dxa"/>
              <w:bottom w:w="30" w:type="dxa"/>
              <w:right w:w="20" w:type="dxa"/>
            </w:tcMar>
            <w:hideMark/>
          </w:tcPr>
          <w:p w14:paraId="40AB589A" w14:textId="77777777" w:rsidR="00000000" w:rsidRDefault="006A6AFD">
            <w:pPr>
              <w:spacing w:after="100"/>
              <w:rPr>
                <w:rFonts w:eastAsia="Times New Roman"/>
              </w:rPr>
            </w:pPr>
            <w:r>
              <w:rPr>
                <w:rFonts w:eastAsia="Times New Roman"/>
                <w:b/>
                <w:bCs/>
                <w:color w:val="000000"/>
                <w:sz w:val="20"/>
                <w:szCs w:val="20"/>
              </w:rPr>
              <w:t>DEFAULTS UPON SENIOR SECURITIES</w:t>
            </w:r>
          </w:p>
        </w:tc>
      </w:tr>
      <w:tr w:rsidR="00000000" w14:paraId="691B75FB" w14:textId="77777777">
        <w:trPr>
          <w:divId w:val="1830441399"/>
        </w:trPr>
        <w:tc>
          <w:tcPr>
            <w:tcW w:w="0" w:type="auto"/>
            <w:gridSpan w:val="3"/>
            <w:vAlign w:val="center"/>
            <w:hideMark/>
          </w:tcPr>
          <w:p w14:paraId="3A50A86B" w14:textId="77777777" w:rsidR="00000000" w:rsidRDefault="006A6AFD">
            <w:pPr>
              <w:spacing w:after="100"/>
              <w:rPr>
                <w:rFonts w:eastAsia="Times New Roman"/>
              </w:rPr>
            </w:pPr>
          </w:p>
        </w:tc>
        <w:tc>
          <w:tcPr>
            <w:tcW w:w="0" w:type="auto"/>
            <w:gridSpan w:val="3"/>
            <w:vAlign w:val="center"/>
            <w:hideMark/>
          </w:tcPr>
          <w:p w14:paraId="4359DA60" w14:textId="77777777" w:rsidR="00000000" w:rsidRDefault="006A6AFD">
            <w:pPr>
              <w:spacing w:after="100"/>
              <w:rPr>
                <w:rFonts w:eastAsia="Times New Roman"/>
                <w:sz w:val="20"/>
                <w:szCs w:val="20"/>
              </w:rPr>
            </w:pPr>
          </w:p>
        </w:tc>
      </w:tr>
    </w:tbl>
    <w:p w14:paraId="5D8A079B" w14:textId="77777777" w:rsidR="00000000" w:rsidRDefault="006A6AFD">
      <w:pPr>
        <w:ind w:firstLine="360"/>
        <w:divId w:val="1823230787"/>
        <w:rPr>
          <w:rFonts w:eastAsia="Times New Roman"/>
        </w:rPr>
      </w:pPr>
      <w:r>
        <w:rPr>
          <w:rFonts w:eastAsia="Times New Roman"/>
          <w:color w:val="000000"/>
          <w:sz w:val="20"/>
          <w:szCs w:val="20"/>
        </w:rPr>
        <w:t>None.</w:t>
      </w:r>
    </w:p>
    <w:tbl>
      <w:tblPr>
        <w:tblW w:w="2025" w:type="pct"/>
        <w:tblCellMar>
          <w:top w:w="15" w:type="dxa"/>
          <w:left w:w="15" w:type="dxa"/>
          <w:bottom w:w="15" w:type="dxa"/>
          <w:right w:w="15" w:type="dxa"/>
        </w:tblCellMar>
        <w:tblLook w:val="04A0" w:firstRow="1" w:lastRow="0" w:firstColumn="1" w:lastColumn="0" w:noHBand="0" w:noVBand="1"/>
      </w:tblPr>
      <w:tblGrid>
        <w:gridCol w:w="37"/>
        <w:gridCol w:w="893"/>
        <w:gridCol w:w="36"/>
        <w:gridCol w:w="37"/>
        <w:gridCol w:w="2325"/>
        <w:gridCol w:w="36"/>
      </w:tblGrid>
      <w:tr w:rsidR="00000000" w14:paraId="0F8D9FA6" w14:textId="77777777">
        <w:trPr>
          <w:divId w:val="1536190055"/>
        </w:trPr>
        <w:tc>
          <w:tcPr>
            <w:tcW w:w="50" w:type="pct"/>
            <w:vAlign w:val="center"/>
            <w:hideMark/>
          </w:tcPr>
          <w:p w14:paraId="1352B4F4" w14:textId="77777777" w:rsidR="00000000" w:rsidRDefault="006A6AFD">
            <w:pPr>
              <w:ind w:firstLine="360"/>
              <w:rPr>
                <w:rFonts w:eastAsia="Times New Roman"/>
              </w:rPr>
            </w:pPr>
          </w:p>
        </w:tc>
        <w:tc>
          <w:tcPr>
            <w:tcW w:w="1381" w:type="pct"/>
            <w:vAlign w:val="center"/>
            <w:hideMark/>
          </w:tcPr>
          <w:p w14:paraId="66F4C0D7" w14:textId="77777777" w:rsidR="00000000" w:rsidRDefault="006A6AFD">
            <w:pPr>
              <w:spacing w:after="100"/>
              <w:rPr>
                <w:rFonts w:eastAsia="Times New Roman"/>
                <w:sz w:val="20"/>
                <w:szCs w:val="20"/>
              </w:rPr>
            </w:pPr>
          </w:p>
        </w:tc>
        <w:tc>
          <w:tcPr>
            <w:tcW w:w="5" w:type="pct"/>
            <w:vAlign w:val="center"/>
            <w:hideMark/>
          </w:tcPr>
          <w:p w14:paraId="5696EDE4" w14:textId="77777777" w:rsidR="00000000" w:rsidRDefault="006A6AFD">
            <w:pPr>
              <w:spacing w:after="100"/>
              <w:rPr>
                <w:rFonts w:eastAsia="Times New Roman"/>
                <w:sz w:val="20"/>
                <w:szCs w:val="20"/>
              </w:rPr>
            </w:pPr>
          </w:p>
        </w:tc>
        <w:tc>
          <w:tcPr>
            <w:tcW w:w="50" w:type="pct"/>
            <w:vAlign w:val="center"/>
            <w:hideMark/>
          </w:tcPr>
          <w:p w14:paraId="77313258" w14:textId="77777777" w:rsidR="00000000" w:rsidRDefault="006A6AFD">
            <w:pPr>
              <w:spacing w:after="100"/>
              <w:rPr>
                <w:rFonts w:eastAsia="Times New Roman"/>
                <w:sz w:val="20"/>
                <w:szCs w:val="20"/>
              </w:rPr>
            </w:pPr>
          </w:p>
        </w:tc>
        <w:tc>
          <w:tcPr>
            <w:tcW w:w="3508" w:type="pct"/>
            <w:vAlign w:val="center"/>
            <w:hideMark/>
          </w:tcPr>
          <w:p w14:paraId="3565571A" w14:textId="77777777" w:rsidR="00000000" w:rsidRDefault="006A6AFD">
            <w:pPr>
              <w:spacing w:after="100"/>
              <w:rPr>
                <w:rFonts w:eastAsia="Times New Roman"/>
                <w:sz w:val="20"/>
                <w:szCs w:val="20"/>
              </w:rPr>
            </w:pPr>
          </w:p>
        </w:tc>
        <w:tc>
          <w:tcPr>
            <w:tcW w:w="5" w:type="pct"/>
            <w:vAlign w:val="center"/>
            <w:hideMark/>
          </w:tcPr>
          <w:p w14:paraId="0BCB411D" w14:textId="77777777" w:rsidR="00000000" w:rsidRDefault="006A6AFD">
            <w:pPr>
              <w:spacing w:after="100"/>
              <w:rPr>
                <w:rFonts w:eastAsia="Times New Roman"/>
                <w:sz w:val="20"/>
                <w:szCs w:val="20"/>
              </w:rPr>
            </w:pPr>
          </w:p>
        </w:tc>
      </w:tr>
      <w:tr w:rsidR="00000000" w14:paraId="2531B751" w14:textId="77777777">
        <w:trPr>
          <w:divId w:val="1536190055"/>
        </w:trPr>
        <w:tc>
          <w:tcPr>
            <w:tcW w:w="0" w:type="auto"/>
            <w:gridSpan w:val="3"/>
            <w:tcMar>
              <w:top w:w="30" w:type="dxa"/>
              <w:left w:w="20" w:type="dxa"/>
              <w:bottom w:w="30" w:type="dxa"/>
              <w:right w:w="20" w:type="dxa"/>
            </w:tcMar>
            <w:vAlign w:val="bottom"/>
            <w:hideMark/>
          </w:tcPr>
          <w:p w14:paraId="473259ED" w14:textId="77777777" w:rsidR="00000000" w:rsidRDefault="006A6AFD">
            <w:pPr>
              <w:spacing w:after="100"/>
              <w:rPr>
                <w:rFonts w:eastAsia="Times New Roman"/>
              </w:rPr>
            </w:pPr>
            <w:r>
              <w:rPr>
                <w:rFonts w:eastAsia="Times New Roman"/>
                <w:b/>
                <w:bCs/>
                <w:color w:val="000000"/>
                <w:sz w:val="20"/>
                <w:szCs w:val="20"/>
              </w:rPr>
              <w:t>ITEM 4.</w:t>
            </w:r>
          </w:p>
        </w:tc>
        <w:tc>
          <w:tcPr>
            <w:tcW w:w="0" w:type="auto"/>
            <w:gridSpan w:val="3"/>
            <w:tcMar>
              <w:top w:w="30" w:type="dxa"/>
              <w:left w:w="20" w:type="dxa"/>
              <w:bottom w:w="30" w:type="dxa"/>
              <w:right w:w="20" w:type="dxa"/>
            </w:tcMar>
            <w:hideMark/>
          </w:tcPr>
          <w:p w14:paraId="71B0C2E5" w14:textId="77777777" w:rsidR="00000000" w:rsidRDefault="006A6AFD">
            <w:pPr>
              <w:spacing w:after="100"/>
              <w:rPr>
                <w:rFonts w:eastAsia="Times New Roman"/>
              </w:rPr>
            </w:pPr>
            <w:r>
              <w:rPr>
                <w:rFonts w:eastAsia="Times New Roman"/>
                <w:b/>
                <w:bCs/>
                <w:color w:val="000000"/>
                <w:sz w:val="20"/>
                <w:szCs w:val="20"/>
              </w:rPr>
              <w:t>MINE SAFETY DISCLOSURES.</w:t>
            </w:r>
          </w:p>
        </w:tc>
      </w:tr>
    </w:tbl>
    <w:p w14:paraId="7F525618" w14:textId="77777777" w:rsidR="00000000" w:rsidRDefault="006A6AFD">
      <w:pPr>
        <w:ind w:firstLine="360"/>
        <w:divId w:val="764493936"/>
        <w:rPr>
          <w:rFonts w:eastAsia="Times New Roman"/>
        </w:rPr>
      </w:pPr>
      <w:r>
        <w:rPr>
          <w:rFonts w:eastAsia="Times New Roman"/>
          <w:color w:val="000000"/>
          <w:sz w:val="20"/>
          <w:szCs w:val="20"/>
        </w:rPr>
        <w:t>Not applicable.</w:t>
      </w:r>
    </w:p>
    <w:tbl>
      <w:tblPr>
        <w:tblW w:w="1788" w:type="pct"/>
        <w:tblCellMar>
          <w:top w:w="15" w:type="dxa"/>
          <w:left w:w="15" w:type="dxa"/>
          <w:bottom w:w="15" w:type="dxa"/>
          <w:right w:w="15" w:type="dxa"/>
        </w:tblCellMar>
        <w:tblLook w:val="04A0" w:firstRow="1" w:lastRow="0" w:firstColumn="1" w:lastColumn="0" w:noHBand="0" w:noVBand="1"/>
      </w:tblPr>
      <w:tblGrid>
        <w:gridCol w:w="37"/>
        <w:gridCol w:w="976"/>
        <w:gridCol w:w="36"/>
        <w:gridCol w:w="37"/>
        <w:gridCol w:w="1848"/>
        <w:gridCol w:w="36"/>
      </w:tblGrid>
      <w:tr w:rsidR="00000000" w14:paraId="21B187DD" w14:textId="77777777">
        <w:trPr>
          <w:divId w:val="1448235962"/>
        </w:trPr>
        <w:tc>
          <w:tcPr>
            <w:tcW w:w="50" w:type="pct"/>
            <w:vAlign w:val="center"/>
            <w:hideMark/>
          </w:tcPr>
          <w:p w14:paraId="14BDD55A" w14:textId="77777777" w:rsidR="00000000" w:rsidRDefault="006A6AFD">
            <w:pPr>
              <w:ind w:firstLine="360"/>
              <w:rPr>
                <w:rFonts w:eastAsia="Times New Roman"/>
              </w:rPr>
            </w:pPr>
          </w:p>
        </w:tc>
        <w:tc>
          <w:tcPr>
            <w:tcW w:w="1712" w:type="pct"/>
            <w:vAlign w:val="center"/>
            <w:hideMark/>
          </w:tcPr>
          <w:p w14:paraId="51AE9045" w14:textId="77777777" w:rsidR="00000000" w:rsidRDefault="006A6AFD">
            <w:pPr>
              <w:spacing w:after="100"/>
              <w:rPr>
                <w:rFonts w:eastAsia="Times New Roman"/>
                <w:sz w:val="20"/>
                <w:szCs w:val="20"/>
              </w:rPr>
            </w:pPr>
          </w:p>
        </w:tc>
        <w:tc>
          <w:tcPr>
            <w:tcW w:w="5" w:type="pct"/>
            <w:vAlign w:val="center"/>
            <w:hideMark/>
          </w:tcPr>
          <w:p w14:paraId="30E19836" w14:textId="77777777" w:rsidR="00000000" w:rsidRDefault="006A6AFD">
            <w:pPr>
              <w:spacing w:after="100"/>
              <w:rPr>
                <w:rFonts w:eastAsia="Times New Roman"/>
                <w:sz w:val="20"/>
                <w:szCs w:val="20"/>
              </w:rPr>
            </w:pPr>
          </w:p>
        </w:tc>
        <w:tc>
          <w:tcPr>
            <w:tcW w:w="50" w:type="pct"/>
            <w:vAlign w:val="center"/>
            <w:hideMark/>
          </w:tcPr>
          <w:p w14:paraId="59990DBB" w14:textId="77777777" w:rsidR="00000000" w:rsidRDefault="006A6AFD">
            <w:pPr>
              <w:spacing w:after="100"/>
              <w:rPr>
                <w:rFonts w:eastAsia="Times New Roman"/>
                <w:sz w:val="20"/>
                <w:szCs w:val="20"/>
              </w:rPr>
            </w:pPr>
          </w:p>
        </w:tc>
        <w:tc>
          <w:tcPr>
            <w:tcW w:w="3177" w:type="pct"/>
            <w:vAlign w:val="center"/>
            <w:hideMark/>
          </w:tcPr>
          <w:p w14:paraId="5FB0AF06" w14:textId="77777777" w:rsidR="00000000" w:rsidRDefault="006A6AFD">
            <w:pPr>
              <w:spacing w:after="100"/>
              <w:rPr>
                <w:rFonts w:eastAsia="Times New Roman"/>
                <w:sz w:val="20"/>
                <w:szCs w:val="20"/>
              </w:rPr>
            </w:pPr>
          </w:p>
        </w:tc>
        <w:tc>
          <w:tcPr>
            <w:tcW w:w="5" w:type="pct"/>
            <w:vAlign w:val="center"/>
            <w:hideMark/>
          </w:tcPr>
          <w:p w14:paraId="18376F32" w14:textId="77777777" w:rsidR="00000000" w:rsidRDefault="006A6AFD">
            <w:pPr>
              <w:spacing w:after="100"/>
              <w:rPr>
                <w:rFonts w:eastAsia="Times New Roman"/>
                <w:sz w:val="20"/>
                <w:szCs w:val="20"/>
              </w:rPr>
            </w:pPr>
          </w:p>
        </w:tc>
      </w:tr>
      <w:tr w:rsidR="00000000" w14:paraId="3F426B86" w14:textId="77777777">
        <w:trPr>
          <w:divId w:val="1448235962"/>
        </w:trPr>
        <w:tc>
          <w:tcPr>
            <w:tcW w:w="0" w:type="auto"/>
            <w:gridSpan w:val="3"/>
            <w:tcMar>
              <w:top w:w="30" w:type="dxa"/>
              <w:left w:w="20" w:type="dxa"/>
              <w:bottom w:w="30" w:type="dxa"/>
              <w:right w:w="20" w:type="dxa"/>
            </w:tcMar>
            <w:hideMark/>
          </w:tcPr>
          <w:p w14:paraId="32B5F3B1" w14:textId="77777777" w:rsidR="00000000" w:rsidRDefault="006A6AFD">
            <w:pPr>
              <w:spacing w:after="100"/>
              <w:rPr>
                <w:rFonts w:eastAsia="Times New Roman"/>
              </w:rPr>
            </w:pPr>
            <w:r>
              <w:rPr>
                <w:rFonts w:eastAsia="Times New Roman"/>
                <w:b/>
                <w:bCs/>
                <w:color w:val="000000"/>
                <w:sz w:val="20"/>
                <w:szCs w:val="20"/>
              </w:rPr>
              <w:t>ITEM 5.</w:t>
            </w:r>
          </w:p>
        </w:tc>
        <w:tc>
          <w:tcPr>
            <w:tcW w:w="0" w:type="auto"/>
            <w:gridSpan w:val="3"/>
            <w:tcMar>
              <w:top w:w="30" w:type="dxa"/>
              <w:left w:w="20" w:type="dxa"/>
              <w:bottom w:w="30" w:type="dxa"/>
              <w:right w:w="20" w:type="dxa"/>
            </w:tcMar>
            <w:hideMark/>
          </w:tcPr>
          <w:p w14:paraId="09528EF1" w14:textId="77777777" w:rsidR="00000000" w:rsidRDefault="006A6AFD">
            <w:pPr>
              <w:spacing w:after="100"/>
              <w:rPr>
                <w:rFonts w:eastAsia="Times New Roman"/>
              </w:rPr>
            </w:pPr>
            <w:r>
              <w:rPr>
                <w:rFonts w:eastAsia="Times New Roman"/>
                <w:b/>
                <w:bCs/>
                <w:color w:val="000000"/>
                <w:sz w:val="20"/>
                <w:szCs w:val="20"/>
              </w:rPr>
              <w:t>OTHER INFORMATION.</w:t>
            </w:r>
          </w:p>
        </w:tc>
      </w:tr>
    </w:tbl>
    <w:p w14:paraId="7223C174" w14:textId="77777777" w:rsidR="00000000" w:rsidRDefault="006A6AFD">
      <w:pPr>
        <w:ind w:firstLine="360"/>
        <w:divId w:val="961959223"/>
        <w:rPr>
          <w:rFonts w:eastAsia="Times New Roman"/>
        </w:rPr>
      </w:pPr>
      <w:r>
        <w:rPr>
          <w:rFonts w:eastAsia="Times New Roman"/>
          <w:color w:val="000000"/>
          <w:sz w:val="20"/>
          <w:szCs w:val="20"/>
        </w:rPr>
        <w:t>None.</w:t>
      </w:r>
    </w:p>
    <w:p w14:paraId="60C16DCF" w14:textId="77777777" w:rsidR="00000000" w:rsidRDefault="006A6AFD">
      <w:pPr>
        <w:ind w:firstLine="360"/>
        <w:divId w:val="776754475"/>
        <w:rPr>
          <w:rFonts w:eastAsia="Times New Roman"/>
        </w:rPr>
      </w:pPr>
    </w:p>
    <w:tbl>
      <w:tblPr>
        <w:tblW w:w="4906" w:type="pct"/>
        <w:tblCellMar>
          <w:top w:w="15" w:type="dxa"/>
          <w:left w:w="15" w:type="dxa"/>
          <w:bottom w:w="15" w:type="dxa"/>
          <w:right w:w="15" w:type="dxa"/>
        </w:tblCellMar>
        <w:tblLook w:val="04A0" w:firstRow="1" w:lastRow="0" w:firstColumn="1" w:lastColumn="0" w:noHBand="0" w:noVBand="1"/>
      </w:tblPr>
      <w:tblGrid>
        <w:gridCol w:w="67"/>
        <w:gridCol w:w="946"/>
        <w:gridCol w:w="36"/>
        <w:gridCol w:w="68"/>
        <w:gridCol w:w="6997"/>
        <w:gridCol w:w="36"/>
      </w:tblGrid>
      <w:tr w:rsidR="00000000" w14:paraId="22DC77C6" w14:textId="77777777">
        <w:trPr>
          <w:divId w:val="625307879"/>
        </w:trPr>
        <w:tc>
          <w:tcPr>
            <w:tcW w:w="50" w:type="pct"/>
            <w:vAlign w:val="center"/>
            <w:hideMark/>
          </w:tcPr>
          <w:p w14:paraId="779E82FA" w14:textId="77777777" w:rsidR="00000000" w:rsidRDefault="006A6AFD">
            <w:pPr>
              <w:ind w:firstLine="360"/>
              <w:rPr>
                <w:rFonts w:eastAsia="Times New Roman"/>
              </w:rPr>
            </w:pPr>
          </w:p>
        </w:tc>
        <w:tc>
          <w:tcPr>
            <w:tcW w:w="589" w:type="pct"/>
            <w:vAlign w:val="center"/>
            <w:hideMark/>
          </w:tcPr>
          <w:p w14:paraId="1713966D" w14:textId="77777777" w:rsidR="00000000" w:rsidRDefault="006A6AFD">
            <w:pPr>
              <w:spacing w:after="100"/>
              <w:rPr>
                <w:rFonts w:eastAsia="Times New Roman"/>
                <w:sz w:val="20"/>
                <w:szCs w:val="20"/>
              </w:rPr>
            </w:pPr>
          </w:p>
        </w:tc>
        <w:tc>
          <w:tcPr>
            <w:tcW w:w="5" w:type="pct"/>
            <w:vAlign w:val="center"/>
            <w:hideMark/>
          </w:tcPr>
          <w:p w14:paraId="657E92C3" w14:textId="77777777" w:rsidR="00000000" w:rsidRDefault="006A6AFD">
            <w:pPr>
              <w:spacing w:after="100"/>
              <w:rPr>
                <w:rFonts w:eastAsia="Times New Roman"/>
                <w:sz w:val="20"/>
                <w:szCs w:val="20"/>
              </w:rPr>
            </w:pPr>
          </w:p>
        </w:tc>
        <w:tc>
          <w:tcPr>
            <w:tcW w:w="50" w:type="pct"/>
            <w:vAlign w:val="center"/>
            <w:hideMark/>
          </w:tcPr>
          <w:p w14:paraId="43D12166" w14:textId="77777777" w:rsidR="00000000" w:rsidRDefault="006A6AFD">
            <w:pPr>
              <w:spacing w:after="100"/>
              <w:rPr>
                <w:rFonts w:eastAsia="Times New Roman"/>
                <w:sz w:val="20"/>
                <w:szCs w:val="20"/>
              </w:rPr>
            </w:pPr>
          </w:p>
        </w:tc>
        <w:tc>
          <w:tcPr>
            <w:tcW w:w="4300" w:type="pct"/>
            <w:vAlign w:val="center"/>
            <w:hideMark/>
          </w:tcPr>
          <w:p w14:paraId="48FB28BC" w14:textId="77777777" w:rsidR="00000000" w:rsidRDefault="006A6AFD">
            <w:pPr>
              <w:spacing w:after="100"/>
              <w:rPr>
                <w:rFonts w:eastAsia="Times New Roman"/>
                <w:sz w:val="20"/>
                <w:szCs w:val="20"/>
              </w:rPr>
            </w:pPr>
          </w:p>
        </w:tc>
        <w:tc>
          <w:tcPr>
            <w:tcW w:w="5" w:type="pct"/>
            <w:vAlign w:val="center"/>
            <w:hideMark/>
          </w:tcPr>
          <w:p w14:paraId="6656969A" w14:textId="77777777" w:rsidR="00000000" w:rsidRDefault="006A6AFD">
            <w:pPr>
              <w:spacing w:after="100"/>
              <w:rPr>
                <w:rFonts w:eastAsia="Times New Roman"/>
                <w:sz w:val="20"/>
                <w:szCs w:val="20"/>
              </w:rPr>
            </w:pPr>
          </w:p>
        </w:tc>
      </w:tr>
      <w:tr w:rsidR="00000000" w14:paraId="0B0D7F0C" w14:textId="77777777">
        <w:trPr>
          <w:divId w:val="625307879"/>
        </w:trPr>
        <w:tc>
          <w:tcPr>
            <w:tcW w:w="0" w:type="auto"/>
            <w:gridSpan w:val="3"/>
            <w:tcMar>
              <w:top w:w="30" w:type="dxa"/>
              <w:left w:w="20" w:type="dxa"/>
              <w:bottom w:w="30" w:type="dxa"/>
              <w:right w:w="20" w:type="dxa"/>
            </w:tcMar>
            <w:hideMark/>
          </w:tcPr>
          <w:p w14:paraId="7EEBBAFF" w14:textId="77777777" w:rsidR="00000000" w:rsidRDefault="006A6AFD">
            <w:pPr>
              <w:spacing w:after="100"/>
              <w:rPr>
                <w:rFonts w:eastAsia="Times New Roman"/>
              </w:rPr>
            </w:pPr>
            <w:r>
              <w:rPr>
                <w:rFonts w:eastAsia="Times New Roman"/>
                <w:b/>
                <w:bCs/>
                <w:color w:val="000000"/>
                <w:sz w:val="20"/>
                <w:szCs w:val="20"/>
              </w:rPr>
              <w:t>ITEM 6.</w:t>
            </w:r>
          </w:p>
        </w:tc>
        <w:tc>
          <w:tcPr>
            <w:tcW w:w="0" w:type="auto"/>
            <w:gridSpan w:val="3"/>
            <w:tcMar>
              <w:top w:w="30" w:type="dxa"/>
              <w:left w:w="20" w:type="dxa"/>
              <w:bottom w:w="30" w:type="dxa"/>
              <w:right w:w="20" w:type="dxa"/>
            </w:tcMar>
            <w:hideMark/>
          </w:tcPr>
          <w:p w14:paraId="3471C133" w14:textId="77777777" w:rsidR="00000000" w:rsidRDefault="006A6AFD">
            <w:pPr>
              <w:spacing w:after="100"/>
              <w:rPr>
                <w:rFonts w:eastAsia="Times New Roman"/>
              </w:rPr>
            </w:pPr>
            <w:r>
              <w:rPr>
                <w:rFonts w:eastAsia="Times New Roman"/>
                <w:b/>
                <w:bCs/>
                <w:color w:val="000000"/>
                <w:sz w:val="20"/>
                <w:szCs w:val="20"/>
              </w:rPr>
              <w:t>EXHIBITS.</w:t>
            </w:r>
          </w:p>
        </w:tc>
      </w:tr>
    </w:tbl>
    <w:p w14:paraId="1FCFA7B5" w14:textId="77777777" w:rsidR="00000000" w:rsidRDefault="006A6AFD">
      <w:pPr>
        <w:ind w:firstLine="360"/>
        <w:divId w:val="1989162785"/>
        <w:rPr>
          <w:rFonts w:eastAsia="Times New Roman"/>
        </w:rPr>
      </w:pPr>
      <w:r>
        <w:rPr>
          <w:rFonts w:eastAsia="Times New Roman"/>
          <w:color w:val="000000"/>
          <w:sz w:val="20"/>
          <w:szCs w:val="20"/>
        </w:rPr>
        <w:t>The following exhibits are filed herewith or are incorporated herein by reference to exhibits previously filed with the SEC:</w:t>
      </w:r>
    </w:p>
    <w:p w14:paraId="7C619501" w14:textId="77777777" w:rsidR="00000000" w:rsidRDefault="006A6AFD">
      <w:pPr>
        <w:ind w:hanging="900"/>
        <w:divId w:val="1973637170"/>
        <w:rPr>
          <w:rFonts w:eastAsia="Times New Roman"/>
        </w:rPr>
      </w:pPr>
      <w:hyperlink r:id="rId5" w:history="1">
        <w:r>
          <w:rPr>
            <w:rStyle w:val="a3"/>
            <w:rFonts w:eastAsia="Times New Roman"/>
            <w:sz w:val="20"/>
            <w:szCs w:val="20"/>
          </w:rPr>
          <w:t>(3)(a</w:t>
        </w:r>
      </w:hyperlink>
      <w:hyperlink r:id="rId6" w:history="1">
        <w:r>
          <w:rPr>
            <w:rStyle w:val="a3"/>
            <w:rFonts w:eastAsia="Times New Roman"/>
            <w:sz w:val="20"/>
            <w:szCs w:val="20"/>
          </w:rPr>
          <w:t>)</w:t>
        </w:r>
      </w:hyperlink>
      <w:hyperlink r:id="rId7" w:history="1">
        <w:r>
          <w:rPr>
            <w:rStyle w:val="a3"/>
            <w:rFonts w:eastAsia="Times New Roman"/>
            <w:sz w:val="20"/>
            <w:szCs w:val="20"/>
          </w:rPr>
          <w:t xml:space="preserve"> </w:t>
        </w:r>
      </w:hyperlink>
      <w:hyperlink r:id="rId8" w:history="1">
        <w:r>
          <w:rPr>
            <w:rStyle w:val="a3"/>
            <w:rFonts w:eastAsia="Times New Roman"/>
            <w:sz w:val="20"/>
            <w:szCs w:val="20"/>
          </w:rPr>
          <w:t>R</w:t>
        </w:r>
      </w:hyperlink>
      <w:hyperlink r:id="rId9" w:history="1">
        <w:r>
          <w:rPr>
            <w:rStyle w:val="a3"/>
            <w:rFonts w:eastAsia="Times New Roman"/>
            <w:sz w:val="20"/>
            <w:szCs w:val="20"/>
          </w:rPr>
          <w:t>estated</w:t>
        </w:r>
      </w:hyperlink>
      <w:hyperlink r:id="rId10" w:history="1">
        <w:r>
          <w:rPr>
            <w:rStyle w:val="a3"/>
            <w:rFonts w:eastAsia="Times New Roman"/>
            <w:sz w:val="20"/>
            <w:szCs w:val="20"/>
          </w:rPr>
          <w:t xml:space="preserve"> Certificate of Incorporation of L3Harris Technologies, Inc. (1995), as amended</w:t>
        </w:r>
      </w:hyperlink>
      <w:r>
        <w:rPr>
          <w:rFonts w:eastAsia="Times New Roman"/>
          <w:color w:val="000000"/>
          <w:sz w:val="20"/>
          <w:szCs w:val="20"/>
        </w:rPr>
        <w:t>.</w:t>
      </w:r>
    </w:p>
    <w:p w14:paraId="469E47CA" w14:textId="77777777" w:rsidR="00000000" w:rsidRDefault="006A6AFD">
      <w:pPr>
        <w:ind w:hanging="900"/>
        <w:divId w:val="585655653"/>
        <w:rPr>
          <w:rFonts w:eastAsia="Times New Roman"/>
        </w:rPr>
      </w:pPr>
      <w:hyperlink r:id="rId11" w:history="1">
        <w:r>
          <w:rPr>
            <w:rStyle w:val="a3"/>
            <w:rFonts w:eastAsia="Times New Roman"/>
            <w:sz w:val="20"/>
            <w:szCs w:val="20"/>
          </w:rPr>
          <w:t>(3)(</w:t>
        </w:r>
      </w:hyperlink>
      <w:hyperlink r:id="rId12" w:history="1">
        <w:r>
          <w:rPr>
            <w:rStyle w:val="a3"/>
            <w:rFonts w:eastAsia="Times New Roman"/>
            <w:sz w:val="20"/>
            <w:szCs w:val="20"/>
          </w:rPr>
          <w:t>b</w:t>
        </w:r>
      </w:hyperlink>
      <w:hyperlink r:id="rId13" w:history="1">
        <w:r>
          <w:rPr>
            <w:rStyle w:val="a3"/>
            <w:rFonts w:eastAsia="Times New Roman"/>
            <w:sz w:val="20"/>
            <w:szCs w:val="20"/>
          </w:rPr>
          <w:t>)</w:t>
        </w:r>
      </w:hyperlink>
      <w:hyperlink r:id="rId14" w:history="1">
        <w:r>
          <w:rPr>
            <w:rStyle w:val="a3"/>
            <w:rFonts w:eastAsia="Times New Roman"/>
            <w:sz w:val="20"/>
            <w:szCs w:val="20"/>
          </w:rPr>
          <w:t xml:space="preserve"> Amended and Restated By-Laws of L3Harris Technologies, Inc., as amend</w:t>
        </w:r>
        <w:r>
          <w:rPr>
            <w:rStyle w:val="a3"/>
            <w:rFonts w:eastAsia="Times New Roman"/>
            <w:sz w:val="20"/>
            <w:szCs w:val="20"/>
          </w:rPr>
          <w:t>ed</w:t>
        </w:r>
      </w:hyperlink>
      <w:hyperlink r:id="rId15" w:history="1">
        <w:r>
          <w:rPr>
            <w:rStyle w:val="a3"/>
            <w:rFonts w:eastAsia="Times New Roman"/>
            <w:sz w:val="20"/>
            <w:szCs w:val="20"/>
          </w:rPr>
          <w:t>.</w:t>
        </w:r>
      </w:hyperlink>
    </w:p>
    <w:p w14:paraId="4134F71C" w14:textId="77777777" w:rsidR="00000000" w:rsidRDefault="006A6AFD">
      <w:pPr>
        <w:ind w:hanging="900"/>
        <w:divId w:val="1930507236"/>
        <w:rPr>
          <w:rFonts w:eastAsia="Times New Roman"/>
        </w:rPr>
      </w:pPr>
      <w:hyperlink r:id="rId16" w:history="1">
        <w:r>
          <w:rPr>
            <w:rStyle w:val="a3"/>
            <w:rFonts w:eastAsia="Times New Roman"/>
            <w:sz w:val="20"/>
            <w:szCs w:val="20"/>
          </w:rPr>
          <w:t>*</w:t>
        </w:r>
      </w:hyperlink>
      <w:hyperlink r:id="rId17" w:history="1">
        <w:r>
          <w:rPr>
            <w:rStyle w:val="a3"/>
            <w:rFonts w:eastAsia="Times New Roman"/>
            <w:sz w:val="20"/>
            <w:szCs w:val="20"/>
          </w:rPr>
          <w:t>(10.1)</w:t>
        </w:r>
      </w:hyperlink>
      <w:hyperlink r:id="rId18" w:history="1">
        <w:r>
          <w:rPr>
            <w:rStyle w:val="a3"/>
            <w:rFonts w:eastAsia="Times New Roman"/>
            <w:sz w:val="20"/>
            <w:szCs w:val="20"/>
          </w:rPr>
          <w:t xml:space="preserve"> </w:t>
        </w:r>
      </w:hyperlink>
      <w:hyperlink r:id="rId19" w:history="1">
        <w:r>
          <w:rPr>
            <w:rStyle w:val="a3"/>
            <w:rFonts w:eastAsia="Times New Roman"/>
            <w:sz w:val="20"/>
            <w:szCs w:val="20"/>
          </w:rPr>
          <w:t>Conditional</w:t>
        </w:r>
        <w:r>
          <w:rPr>
            <w:rStyle w:val="a3"/>
            <w:rFonts w:eastAsia="Times New Roman"/>
            <w:sz w:val="20"/>
            <w:szCs w:val="20"/>
          </w:rPr>
          <w:t xml:space="preserve"> Waiver, Separation Agreement and Release of All Claims, dated January 21, 2022, </w:t>
        </w:r>
      </w:hyperlink>
      <w:hyperlink r:id="rId20" w:history="1">
        <w:r>
          <w:rPr>
            <w:rStyle w:val="a3"/>
            <w:rFonts w:eastAsia="Times New Roman"/>
            <w:sz w:val="20"/>
            <w:szCs w:val="20"/>
          </w:rPr>
          <w:t xml:space="preserve">between </w:t>
        </w:r>
      </w:hyperlink>
      <w:hyperlink r:id="rId21" w:history="1">
        <w:r>
          <w:rPr>
            <w:rStyle w:val="a3"/>
            <w:rFonts w:eastAsia="Times New Roman"/>
            <w:sz w:val="20"/>
            <w:szCs w:val="20"/>
          </w:rPr>
          <w:t>L3Harris Technologies, Inc.</w:t>
        </w:r>
      </w:hyperlink>
      <w:hyperlink r:id="rId22" w:history="1">
        <w:r>
          <w:rPr>
            <w:rStyle w:val="a3"/>
            <w:rFonts w:eastAsia="Times New Roman"/>
            <w:sz w:val="20"/>
            <w:szCs w:val="20"/>
          </w:rPr>
          <w:t xml:space="preserve"> and Jesus Malave</w:t>
        </w:r>
      </w:hyperlink>
      <w:r>
        <w:rPr>
          <w:rFonts w:eastAsia="Times New Roman"/>
          <w:color w:val="000000"/>
          <w:sz w:val="20"/>
          <w:szCs w:val="20"/>
        </w:rPr>
        <w:t>.</w:t>
      </w:r>
    </w:p>
    <w:p w14:paraId="27F8C823" w14:textId="77777777" w:rsidR="00000000" w:rsidRDefault="006A6AFD">
      <w:pPr>
        <w:ind w:hanging="900"/>
        <w:divId w:val="1001355220"/>
        <w:rPr>
          <w:rFonts w:eastAsia="Times New Roman"/>
        </w:rPr>
      </w:pPr>
      <w:hyperlink r:id="rId23" w:history="1">
        <w:r>
          <w:rPr>
            <w:rStyle w:val="a3"/>
            <w:rFonts w:eastAsia="Times New Roman"/>
            <w:sz w:val="20"/>
            <w:szCs w:val="20"/>
          </w:rPr>
          <w:t>*</w:t>
        </w:r>
      </w:hyperlink>
      <w:hyperlink r:id="rId24" w:history="1">
        <w:r>
          <w:rPr>
            <w:rStyle w:val="a3"/>
            <w:rFonts w:eastAsia="Times New Roman"/>
            <w:sz w:val="20"/>
            <w:szCs w:val="20"/>
          </w:rPr>
          <w:t>(10.2)</w:t>
        </w:r>
      </w:hyperlink>
      <w:hyperlink r:id="rId25" w:history="1">
        <w:r>
          <w:rPr>
            <w:rStyle w:val="a3"/>
            <w:rFonts w:eastAsia="Times New Roman"/>
            <w:sz w:val="20"/>
            <w:szCs w:val="20"/>
          </w:rPr>
          <w:t xml:space="preserve"> </w:t>
        </w:r>
      </w:hyperlink>
      <w:hyperlink r:id="rId26" w:history="1">
        <w:r>
          <w:rPr>
            <w:rStyle w:val="a3"/>
            <w:rFonts w:eastAsia="Times New Roman"/>
            <w:sz w:val="20"/>
            <w:szCs w:val="20"/>
          </w:rPr>
          <w:t xml:space="preserve">Offer Letter Agreement </w:t>
        </w:r>
      </w:hyperlink>
      <w:hyperlink r:id="rId27" w:history="1">
        <w:r>
          <w:rPr>
            <w:rStyle w:val="a3"/>
            <w:rFonts w:eastAsia="Times New Roman"/>
            <w:sz w:val="20"/>
            <w:szCs w:val="20"/>
          </w:rPr>
          <w:t xml:space="preserve">dated </w:t>
        </w:r>
      </w:hyperlink>
      <w:hyperlink r:id="rId28" w:history="1">
        <w:r>
          <w:rPr>
            <w:rStyle w:val="a3"/>
            <w:rFonts w:eastAsia="Times New Roman"/>
            <w:sz w:val="20"/>
            <w:szCs w:val="20"/>
          </w:rPr>
          <w:t>January</w:t>
        </w:r>
      </w:hyperlink>
      <w:hyperlink r:id="rId29" w:history="1">
        <w:r>
          <w:rPr>
            <w:rStyle w:val="a3"/>
            <w:rFonts w:eastAsia="Times New Roman"/>
            <w:sz w:val="20"/>
            <w:szCs w:val="20"/>
          </w:rPr>
          <w:t xml:space="preserve"> </w:t>
        </w:r>
      </w:hyperlink>
      <w:hyperlink r:id="rId30" w:history="1">
        <w:r>
          <w:rPr>
            <w:rStyle w:val="a3"/>
            <w:rFonts w:eastAsia="Times New Roman"/>
            <w:sz w:val="20"/>
            <w:szCs w:val="20"/>
          </w:rPr>
          <w:t>24</w:t>
        </w:r>
      </w:hyperlink>
      <w:hyperlink r:id="rId31" w:history="1">
        <w:r>
          <w:rPr>
            <w:rStyle w:val="a3"/>
            <w:rFonts w:eastAsia="Times New Roman"/>
            <w:sz w:val="20"/>
            <w:szCs w:val="20"/>
          </w:rPr>
          <w:t xml:space="preserve">, 2022, </w:t>
        </w:r>
      </w:hyperlink>
      <w:hyperlink r:id="rId32" w:history="1">
        <w:r>
          <w:rPr>
            <w:rStyle w:val="a3"/>
            <w:rFonts w:eastAsia="Times New Roman"/>
            <w:sz w:val="20"/>
            <w:szCs w:val="20"/>
          </w:rPr>
          <w:t xml:space="preserve">between </w:t>
        </w:r>
      </w:hyperlink>
      <w:hyperlink r:id="rId33" w:history="1">
        <w:r>
          <w:rPr>
            <w:rStyle w:val="a3"/>
            <w:rFonts w:eastAsia="Times New Roman"/>
            <w:sz w:val="20"/>
            <w:szCs w:val="20"/>
          </w:rPr>
          <w:t xml:space="preserve">L3Harris Technologies, Inc. </w:t>
        </w:r>
      </w:hyperlink>
      <w:hyperlink r:id="rId34" w:history="1">
        <w:r>
          <w:rPr>
            <w:rStyle w:val="a3"/>
            <w:rFonts w:eastAsia="Times New Roman"/>
            <w:sz w:val="20"/>
            <w:szCs w:val="20"/>
          </w:rPr>
          <w:t xml:space="preserve">and </w:t>
        </w:r>
      </w:hyperlink>
      <w:hyperlink r:id="rId35" w:history="1">
        <w:r>
          <w:rPr>
            <w:rStyle w:val="a3"/>
            <w:rFonts w:eastAsia="Times New Roman"/>
            <w:sz w:val="20"/>
            <w:szCs w:val="20"/>
          </w:rPr>
          <w:t>M</w:t>
        </w:r>
      </w:hyperlink>
      <w:hyperlink r:id="rId36" w:history="1">
        <w:r>
          <w:rPr>
            <w:rStyle w:val="a3"/>
            <w:rFonts w:eastAsia="Times New Roman"/>
            <w:sz w:val="20"/>
            <w:szCs w:val="20"/>
          </w:rPr>
          <w:t>ichelle L. Turner</w:t>
        </w:r>
      </w:hyperlink>
      <w:r>
        <w:rPr>
          <w:rFonts w:eastAsia="Times New Roman"/>
          <w:color w:val="000000"/>
          <w:sz w:val="20"/>
          <w:szCs w:val="20"/>
        </w:rPr>
        <w:t>.</w:t>
      </w:r>
    </w:p>
    <w:p w14:paraId="0E22ADD3" w14:textId="77777777" w:rsidR="00000000" w:rsidRDefault="006A6AFD">
      <w:pPr>
        <w:ind w:hanging="900"/>
        <w:divId w:val="837379637"/>
        <w:rPr>
          <w:rFonts w:eastAsia="Times New Roman"/>
        </w:rPr>
      </w:pPr>
      <w:hyperlink r:id="rId37" w:history="1">
        <w:r>
          <w:rPr>
            <w:rStyle w:val="a3"/>
            <w:rFonts w:eastAsia="Times New Roman"/>
            <w:sz w:val="20"/>
            <w:szCs w:val="20"/>
          </w:rPr>
          <w:t>*(10.</w:t>
        </w:r>
      </w:hyperlink>
      <w:hyperlink r:id="rId38" w:history="1">
        <w:r>
          <w:rPr>
            <w:rStyle w:val="a3"/>
            <w:rFonts w:eastAsia="Times New Roman"/>
            <w:sz w:val="20"/>
            <w:szCs w:val="20"/>
          </w:rPr>
          <w:t>3</w:t>
        </w:r>
      </w:hyperlink>
      <w:hyperlink r:id="rId39" w:history="1">
        <w:r>
          <w:rPr>
            <w:rStyle w:val="a3"/>
            <w:rFonts w:eastAsia="Times New Roman"/>
            <w:sz w:val="20"/>
            <w:szCs w:val="20"/>
          </w:rPr>
          <w:t>) Amendment Ten to the L3Harris Retirement S</w:t>
        </w:r>
        <w:r>
          <w:rPr>
            <w:rStyle w:val="a3"/>
            <w:rFonts w:eastAsia="Times New Roman"/>
            <w:sz w:val="20"/>
            <w:szCs w:val="20"/>
          </w:rPr>
          <w:t xml:space="preserve">avings Plan (Amended and Restated Effective January 1, 2021) dated </w:t>
        </w:r>
      </w:hyperlink>
      <w:hyperlink r:id="rId40" w:history="1">
        <w:r>
          <w:rPr>
            <w:rStyle w:val="a3"/>
            <w:rFonts w:eastAsia="Times New Roman"/>
            <w:sz w:val="20"/>
            <w:szCs w:val="20"/>
          </w:rPr>
          <w:t>March 28</w:t>
        </w:r>
      </w:hyperlink>
      <w:hyperlink r:id="rId41" w:history="1">
        <w:r>
          <w:rPr>
            <w:rStyle w:val="a3"/>
            <w:rFonts w:eastAsia="Times New Roman"/>
            <w:sz w:val="20"/>
            <w:szCs w:val="20"/>
          </w:rPr>
          <w:t>, 2022</w:t>
        </w:r>
      </w:hyperlink>
      <w:r>
        <w:rPr>
          <w:rFonts w:eastAsia="Times New Roman"/>
          <w:color w:val="000000"/>
          <w:sz w:val="20"/>
          <w:szCs w:val="20"/>
        </w:rPr>
        <w:t>.</w:t>
      </w:r>
    </w:p>
    <w:p w14:paraId="63733996" w14:textId="77777777" w:rsidR="00000000" w:rsidRDefault="006A6AFD">
      <w:pPr>
        <w:ind w:hanging="900"/>
        <w:divId w:val="676032291"/>
        <w:rPr>
          <w:rFonts w:eastAsia="Times New Roman"/>
        </w:rPr>
      </w:pPr>
      <w:hyperlink r:id="rId42" w:history="1">
        <w:r>
          <w:rPr>
            <w:rStyle w:val="a3"/>
            <w:rFonts w:eastAsia="Times New Roman"/>
            <w:sz w:val="20"/>
            <w:szCs w:val="20"/>
          </w:rPr>
          <w:t>(</w:t>
        </w:r>
      </w:hyperlink>
      <w:hyperlink r:id="rId43" w:history="1">
        <w:r>
          <w:rPr>
            <w:rStyle w:val="a3"/>
            <w:rFonts w:eastAsia="Times New Roman"/>
            <w:sz w:val="20"/>
            <w:szCs w:val="20"/>
          </w:rPr>
          <w:t>15</w:t>
        </w:r>
      </w:hyperlink>
      <w:hyperlink r:id="rId44" w:history="1">
        <w:r>
          <w:rPr>
            <w:rStyle w:val="a3"/>
            <w:rFonts w:eastAsia="Times New Roman"/>
            <w:sz w:val="20"/>
            <w:szCs w:val="20"/>
          </w:rPr>
          <w:t xml:space="preserve">)    </w:t>
        </w:r>
      </w:hyperlink>
      <w:hyperlink r:id="rId45" w:history="1">
        <w:r>
          <w:rPr>
            <w:rStyle w:val="a3"/>
            <w:rFonts w:eastAsia="Times New Roman"/>
            <w:sz w:val="20"/>
            <w:szCs w:val="20"/>
          </w:rPr>
          <w:t>Letter Regarding Unaudited Interim Financial Information</w:t>
        </w:r>
      </w:hyperlink>
      <w:hyperlink r:id="rId46" w:history="1">
        <w:r>
          <w:rPr>
            <w:rStyle w:val="a3"/>
            <w:rFonts w:eastAsia="Times New Roman"/>
            <w:sz w:val="20"/>
            <w:szCs w:val="20"/>
          </w:rPr>
          <w:t>.</w:t>
        </w:r>
      </w:hyperlink>
    </w:p>
    <w:p w14:paraId="567529B3" w14:textId="77777777" w:rsidR="00000000" w:rsidRDefault="006A6AFD">
      <w:pPr>
        <w:ind w:hanging="900"/>
        <w:divId w:val="1092703689"/>
        <w:rPr>
          <w:rFonts w:eastAsia="Times New Roman"/>
        </w:rPr>
      </w:pPr>
      <w:hyperlink r:id="rId47" w:history="1">
        <w:r>
          <w:rPr>
            <w:rStyle w:val="a3"/>
            <w:rFonts w:eastAsia="Times New Roman"/>
            <w:sz w:val="20"/>
            <w:szCs w:val="20"/>
          </w:rPr>
          <w:t>(31.1)    Rule 13a-14(a)/15d-14(a) Certification of Chief Executive Officer.</w:t>
        </w:r>
      </w:hyperlink>
    </w:p>
    <w:p w14:paraId="67CD9BAE" w14:textId="77777777" w:rsidR="00000000" w:rsidRDefault="006A6AFD">
      <w:pPr>
        <w:ind w:hanging="900"/>
        <w:divId w:val="554973861"/>
        <w:rPr>
          <w:rFonts w:eastAsia="Times New Roman"/>
        </w:rPr>
      </w:pPr>
      <w:hyperlink r:id="rId48" w:history="1">
        <w:r>
          <w:rPr>
            <w:rStyle w:val="a3"/>
            <w:rFonts w:eastAsia="Times New Roman"/>
            <w:sz w:val="20"/>
            <w:szCs w:val="20"/>
          </w:rPr>
          <w:t>(31.2)    Rule 13a-14(a)/15d-14(a) Certification of Chief Financial Officer.</w:t>
        </w:r>
      </w:hyperlink>
    </w:p>
    <w:p w14:paraId="55DA5261" w14:textId="77777777" w:rsidR="00000000" w:rsidRDefault="006A6AFD">
      <w:pPr>
        <w:ind w:hanging="900"/>
        <w:divId w:val="1771390914"/>
        <w:rPr>
          <w:rFonts w:eastAsia="Times New Roman"/>
        </w:rPr>
      </w:pPr>
      <w:hyperlink r:id="rId49" w:history="1">
        <w:r>
          <w:rPr>
            <w:rStyle w:val="a3"/>
            <w:rFonts w:eastAsia="Times New Roman"/>
            <w:sz w:val="20"/>
            <w:szCs w:val="20"/>
          </w:rPr>
          <w:t xml:space="preserve">(32.1) </w:t>
        </w:r>
        <w:r>
          <w:rPr>
            <w:rStyle w:val="a3"/>
            <w:rFonts w:eastAsia="Times New Roman"/>
            <w:sz w:val="20"/>
            <w:szCs w:val="20"/>
          </w:rPr>
          <w:t>   Section 1350 Certification of Chief Executive Officer.</w:t>
        </w:r>
      </w:hyperlink>
    </w:p>
    <w:p w14:paraId="339729DB" w14:textId="77777777" w:rsidR="00000000" w:rsidRDefault="006A6AFD">
      <w:pPr>
        <w:ind w:hanging="900"/>
        <w:divId w:val="88548073"/>
        <w:rPr>
          <w:rFonts w:eastAsia="Times New Roman"/>
        </w:rPr>
      </w:pPr>
      <w:hyperlink r:id="rId50" w:history="1">
        <w:r>
          <w:rPr>
            <w:rStyle w:val="a3"/>
            <w:rFonts w:eastAsia="Times New Roman"/>
            <w:sz w:val="20"/>
            <w:szCs w:val="20"/>
          </w:rPr>
          <w:t>(32.2)    Section 1350 Certification of Chief Financial Officer.</w:t>
        </w:r>
      </w:hyperlink>
    </w:p>
    <w:p w14:paraId="492D8F80" w14:textId="77777777" w:rsidR="00000000" w:rsidRDefault="006A6AFD">
      <w:pPr>
        <w:ind w:hanging="900"/>
        <w:divId w:val="1754349441"/>
        <w:rPr>
          <w:rFonts w:eastAsia="Times New Roman"/>
        </w:rPr>
      </w:pPr>
      <w:r>
        <w:rPr>
          <w:rFonts w:eastAsia="Times New Roman"/>
          <w:color w:val="000000"/>
          <w:sz w:val="20"/>
          <w:szCs w:val="20"/>
        </w:rPr>
        <w:t>(101) The financial information from L3Harris Technologies, Inc.’s Quarterly Report on Form</w:t>
      </w:r>
      <w:r>
        <w:rPr>
          <w:rFonts w:eastAsia="Times New Roman"/>
          <w:color w:val="000000"/>
          <w:sz w:val="20"/>
          <w:szCs w:val="20"/>
        </w:rPr>
        <w:t xml:space="preserve"> 10-Q for the fiscal quarter ended April 1, 2022 formatted in Inline XBRL (Extensible Business Reporting Language) includes: (i) the Condensed Consolidated Statement of Income, (ii) the Condensed Consolidated Statement of Comprehensive Income, (iii) the Co</w:t>
      </w:r>
      <w:r>
        <w:rPr>
          <w:rFonts w:eastAsia="Times New Roman"/>
          <w:color w:val="000000"/>
          <w:sz w:val="20"/>
          <w:szCs w:val="20"/>
        </w:rPr>
        <w:t>ndensed Consolidated Balance Sheet, (iv) the Condensed Consolidated Statement of Cash Flows, (v) the Condensed Consolidated Statement of Equity, and (vi) the Notes to Condensed Consolidated Financial Statements.</w:t>
      </w:r>
    </w:p>
    <w:p w14:paraId="73E6EC47" w14:textId="77777777" w:rsidR="00000000" w:rsidRDefault="006A6AFD">
      <w:pPr>
        <w:ind w:hanging="900"/>
        <w:divId w:val="1540824278"/>
        <w:rPr>
          <w:rFonts w:eastAsia="Times New Roman"/>
        </w:rPr>
      </w:pPr>
      <w:r>
        <w:rPr>
          <w:rFonts w:eastAsia="Times New Roman"/>
          <w:color w:val="000000"/>
          <w:sz w:val="20"/>
          <w:szCs w:val="20"/>
        </w:rPr>
        <w:t>(104) Cover Page Interactive Data File forma</w:t>
      </w:r>
      <w:r>
        <w:rPr>
          <w:rFonts w:eastAsia="Times New Roman"/>
          <w:color w:val="000000"/>
          <w:sz w:val="20"/>
          <w:szCs w:val="20"/>
        </w:rPr>
        <w:t>tted in Inline XBRL and contained in Exhibit 101.</w:t>
      </w:r>
    </w:p>
    <w:p w14:paraId="7D034445" w14:textId="77777777" w:rsidR="00000000" w:rsidRDefault="006A6AFD">
      <w:pPr>
        <w:divId w:val="1295674054"/>
        <w:rPr>
          <w:rFonts w:eastAsia="Times New Roman"/>
        </w:rPr>
      </w:pPr>
      <w:r>
        <w:rPr>
          <w:rFonts w:eastAsia="Times New Roman"/>
          <w:color w:val="000000"/>
          <w:sz w:val="16"/>
          <w:szCs w:val="16"/>
        </w:rPr>
        <w:t>_______________</w:t>
      </w:r>
    </w:p>
    <w:p w14:paraId="015EFB3D" w14:textId="77777777" w:rsidR="00000000" w:rsidRDefault="006A6AFD">
      <w:pPr>
        <w:divId w:val="1202478722"/>
        <w:rPr>
          <w:rFonts w:eastAsia="Times New Roman"/>
        </w:rPr>
      </w:pPr>
      <w:r>
        <w:rPr>
          <w:rFonts w:eastAsia="Times New Roman"/>
          <w:color w:val="000000"/>
          <w:sz w:val="16"/>
          <w:szCs w:val="16"/>
        </w:rPr>
        <w:t>*    Management contract or compensatory plan or arrangement.</w:t>
      </w:r>
    </w:p>
    <w:p w14:paraId="33D9037D" w14:textId="77777777" w:rsidR="00000000" w:rsidRDefault="006A6AFD">
      <w:pPr>
        <w:divId w:val="1460798806"/>
        <w:rPr>
          <w:rFonts w:eastAsia="Times New Roman"/>
        </w:rPr>
      </w:pPr>
    </w:p>
    <w:p w14:paraId="2767B252" w14:textId="77777777" w:rsidR="00000000" w:rsidRDefault="006A6AFD">
      <w:pPr>
        <w:ind w:firstLine="360"/>
        <w:jc w:val="center"/>
        <w:divId w:val="907303617"/>
        <w:rPr>
          <w:rFonts w:eastAsia="Times New Roman"/>
        </w:rPr>
      </w:pPr>
      <w:r>
        <w:rPr>
          <w:rFonts w:eastAsia="Times New Roman"/>
          <w:color w:val="000000"/>
          <w:sz w:val="20"/>
          <w:szCs w:val="20"/>
        </w:rPr>
        <w:t>31</w:t>
      </w:r>
    </w:p>
    <w:p w14:paraId="5030C5F3" w14:textId="77777777" w:rsidR="00000000" w:rsidRDefault="006A6AFD">
      <w:pPr>
        <w:rPr>
          <w:rFonts w:eastAsia="Times New Roman"/>
        </w:rPr>
      </w:pPr>
      <w:r>
        <w:rPr>
          <w:rFonts w:eastAsia="Times New Roman"/>
        </w:rPr>
        <w:pict w14:anchorId="21BD1F70">
          <v:rect id="_x0000_i1058" style="width:0;height:1.5pt" o:hralign="center" o:hrstd="t" o:hr="t" fillcolor="#a0a0a0" stroked="f"/>
        </w:pict>
      </w:r>
    </w:p>
    <w:p w14:paraId="7A26C86A" w14:textId="77777777" w:rsidR="00000000" w:rsidRDefault="006A6AFD">
      <w:pPr>
        <w:ind w:firstLine="360"/>
        <w:divId w:val="1074888399"/>
        <w:rPr>
          <w:rFonts w:eastAsia="Times New Roman"/>
        </w:rPr>
      </w:pPr>
    </w:p>
    <w:p w14:paraId="3CE37774" w14:textId="77777777" w:rsidR="00000000" w:rsidRDefault="006A6AFD">
      <w:pPr>
        <w:ind w:firstLine="360"/>
        <w:jc w:val="center"/>
        <w:divId w:val="1420365092"/>
        <w:rPr>
          <w:rFonts w:eastAsia="Times New Roman"/>
        </w:rPr>
      </w:pPr>
      <w:r>
        <w:rPr>
          <w:rFonts w:eastAsia="Times New Roman"/>
          <w:b/>
          <w:bCs/>
          <w:color w:val="000000"/>
          <w:sz w:val="20"/>
          <w:szCs w:val="20"/>
        </w:rPr>
        <w:t>SIGNATURES</w:t>
      </w:r>
    </w:p>
    <w:p w14:paraId="7D6A7B2C" w14:textId="77777777" w:rsidR="00000000" w:rsidRDefault="006A6AFD">
      <w:pPr>
        <w:ind w:firstLine="360"/>
        <w:divId w:val="658534181"/>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4"/>
        <w:gridCol w:w="3087"/>
        <w:gridCol w:w="36"/>
        <w:gridCol w:w="36"/>
        <w:gridCol w:w="167"/>
        <w:gridCol w:w="36"/>
        <w:gridCol w:w="82"/>
        <w:gridCol w:w="239"/>
        <w:gridCol w:w="37"/>
        <w:gridCol w:w="37"/>
        <w:gridCol w:w="829"/>
        <w:gridCol w:w="36"/>
        <w:gridCol w:w="65"/>
        <w:gridCol w:w="3519"/>
        <w:gridCol w:w="36"/>
      </w:tblGrid>
      <w:tr w:rsidR="00000000" w14:paraId="4A6E2A32" w14:textId="77777777">
        <w:trPr>
          <w:divId w:val="1967739234"/>
        </w:trPr>
        <w:tc>
          <w:tcPr>
            <w:tcW w:w="50" w:type="pct"/>
            <w:vAlign w:val="center"/>
            <w:hideMark/>
          </w:tcPr>
          <w:p w14:paraId="7904459C" w14:textId="77777777" w:rsidR="00000000" w:rsidRDefault="006A6AFD">
            <w:pPr>
              <w:ind w:firstLine="360"/>
              <w:rPr>
                <w:rFonts w:eastAsia="Times New Roman"/>
              </w:rPr>
            </w:pPr>
          </w:p>
        </w:tc>
        <w:tc>
          <w:tcPr>
            <w:tcW w:w="1870" w:type="pct"/>
            <w:vAlign w:val="center"/>
            <w:hideMark/>
          </w:tcPr>
          <w:p w14:paraId="33EF70FA" w14:textId="77777777" w:rsidR="00000000" w:rsidRDefault="006A6AFD">
            <w:pPr>
              <w:spacing w:after="100"/>
              <w:rPr>
                <w:rFonts w:eastAsia="Times New Roman"/>
                <w:sz w:val="20"/>
                <w:szCs w:val="20"/>
              </w:rPr>
            </w:pPr>
          </w:p>
        </w:tc>
        <w:tc>
          <w:tcPr>
            <w:tcW w:w="5" w:type="pct"/>
            <w:vAlign w:val="center"/>
            <w:hideMark/>
          </w:tcPr>
          <w:p w14:paraId="03CDF1AD" w14:textId="77777777" w:rsidR="00000000" w:rsidRDefault="006A6AFD">
            <w:pPr>
              <w:spacing w:after="100"/>
              <w:rPr>
                <w:rFonts w:eastAsia="Times New Roman"/>
                <w:sz w:val="20"/>
                <w:szCs w:val="20"/>
              </w:rPr>
            </w:pPr>
          </w:p>
        </w:tc>
        <w:tc>
          <w:tcPr>
            <w:tcW w:w="5" w:type="pct"/>
            <w:vAlign w:val="center"/>
            <w:hideMark/>
          </w:tcPr>
          <w:p w14:paraId="0EBD3EEF" w14:textId="77777777" w:rsidR="00000000" w:rsidRDefault="006A6AFD">
            <w:pPr>
              <w:spacing w:after="100"/>
              <w:rPr>
                <w:rFonts w:eastAsia="Times New Roman"/>
                <w:sz w:val="20"/>
                <w:szCs w:val="20"/>
              </w:rPr>
            </w:pPr>
          </w:p>
        </w:tc>
        <w:tc>
          <w:tcPr>
            <w:tcW w:w="112" w:type="pct"/>
            <w:vAlign w:val="center"/>
            <w:hideMark/>
          </w:tcPr>
          <w:p w14:paraId="0D241C70" w14:textId="77777777" w:rsidR="00000000" w:rsidRDefault="006A6AFD">
            <w:pPr>
              <w:spacing w:after="100"/>
              <w:rPr>
                <w:rFonts w:eastAsia="Times New Roman"/>
                <w:sz w:val="20"/>
                <w:szCs w:val="20"/>
              </w:rPr>
            </w:pPr>
          </w:p>
        </w:tc>
        <w:tc>
          <w:tcPr>
            <w:tcW w:w="5" w:type="pct"/>
            <w:vAlign w:val="center"/>
            <w:hideMark/>
          </w:tcPr>
          <w:p w14:paraId="3D639E59" w14:textId="77777777" w:rsidR="00000000" w:rsidRDefault="006A6AFD">
            <w:pPr>
              <w:spacing w:after="100"/>
              <w:rPr>
                <w:rFonts w:eastAsia="Times New Roman"/>
                <w:sz w:val="20"/>
                <w:szCs w:val="20"/>
              </w:rPr>
            </w:pPr>
          </w:p>
        </w:tc>
        <w:tc>
          <w:tcPr>
            <w:tcW w:w="50" w:type="pct"/>
            <w:vAlign w:val="center"/>
            <w:hideMark/>
          </w:tcPr>
          <w:p w14:paraId="31BE95DF" w14:textId="77777777" w:rsidR="00000000" w:rsidRDefault="006A6AFD">
            <w:pPr>
              <w:spacing w:after="100"/>
              <w:rPr>
                <w:rFonts w:eastAsia="Times New Roman"/>
                <w:sz w:val="20"/>
                <w:szCs w:val="20"/>
              </w:rPr>
            </w:pPr>
          </w:p>
        </w:tc>
        <w:tc>
          <w:tcPr>
            <w:tcW w:w="146" w:type="pct"/>
            <w:vAlign w:val="center"/>
            <w:hideMark/>
          </w:tcPr>
          <w:p w14:paraId="7788682C" w14:textId="77777777" w:rsidR="00000000" w:rsidRDefault="006A6AFD">
            <w:pPr>
              <w:spacing w:after="100"/>
              <w:rPr>
                <w:rFonts w:eastAsia="Times New Roman"/>
                <w:sz w:val="20"/>
                <w:szCs w:val="20"/>
              </w:rPr>
            </w:pPr>
          </w:p>
        </w:tc>
        <w:tc>
          <w:tcPr>
            <w:tcW w:w="5" w:type="pct"/>
            <w:vAlign w:val="center"/>
            <w:hideMark/>
          </w:tcPr>
          <w:p w14:paraId="471149DC" w14:textId="77777777" w:rsidR="00000000" w:rsidRDefault="006A6AFD">
            <w:pPr>
              <w:spacing w:after="100"/>
              <w:rPr>
                <w:rFonts w:eastAsia="Times New Roman"/>
                <w:sz w:val="20"/>
                <w:szCs w:val="20"/>
              </w:rPr>
            </w:pPr>
          </w:p>
        </w:tc>
        <w:tc>
          <w:tcPr>
            <w:tcW w:w="50" w:type="pct"/>
            <w:vAlign w:val="center"/>
            <w:hideMark/>
          </w:tcPr>
          <w:p w14:paraId="7D4B49B8" w14:textId="77777777" w:rsidR="00000000" w:rsidRDefault="006A6AFD">
            <w:pPr>
              <w:spacing w:after="100"/>
              <w:rPr>
                <w:rFonts w:eastAsia="Times New Roman"/>
                <w:sz w:val="20"/>
                <w:szCs w:val="20"/>
              </w:rPr>
            </w:pPr>
          </w:p>
        </w:tc>
        <w:tc>
          <w:tcPr>
            <w:tcW w:w="512" w:type="pct"/>
            <w:vAlign w:val="center"/>
            <w:hideMark/>
          </w:tcPr>
          <w:p w14:paraId="4C581F04" w14:textId="77777777" w:rsidR="00000000" w:rsidRDefault="006A6AFD">
            <w:pPr>
              <w:spacing w:after="100"/>
              <w:rPr>
                <w:rFonts w:eastAsia="Times New Roman"/>
                <w:sz w:val="20"/>
                <w:szCs w:val="20"/>
              </w:rPr>
            </w:pPr>
          </w:p>
        </w:tc>
        <w:tc>
          <w:tcPr>
            <w:tcW w:w="5" w:type="pct"/>
            <w:vAlign w:val="center"/>
            <w:hideMark/>
          </w:tcPr>
          <w:p w14:paraId="6BAAAA00" w14:textId="77777777" w:rsidR="00000000" w:rsidRDefault="006A6AFD">
            <w:pPr>
              <w:spacing w:after="100"/>
              <w:rPr>
                <w:rFonts w:eastAsia="Times New Roman"/>
                <w:sz w:val="20"/>
                <w:szCs w:val="20"/>
              </w:rPr>
            </w:pPr>
          </w:p>
        </w:tc>
        <w:tc>
          <w:tcPr>
            <w:tcW w:w="50" w:type="pct"/>
            <w:vAlign w:val="center"/>
            <w:hideMark/>
          </w:tcPr>
          <w:p w14:paraId="0D48C221" w14:textId="77777777" w:rsidR="00000000" w:rsidRDefault="006A6AFD">
            <w:pPr>
              <w:spacing w:after="100"/>
              <w:rPr>
                <w:rFonts w:eastAsia="Times New Roman"/>
                <w:sz w:val="20"/>
                <w:szCs w:val="20"/>
              </w:rPr>
            </w:pPr>
          </w:p>
        </w:tc>
        <w:tc>
          <w:tcPr>
            <w:tcW w:w="2129" w:type="pct"/>
            <w:vAlign w:val="center"/>
            <w:hideMark/>
          </w:tcPr>
          <w:p w14:paraId="3B4C36D8" w14:textId="77777777" w:rsidR="00000000" w:rsidRDefault="006A6AFD">
            <w:pPr>
              <w:spacing w:after="100"/>
              <w:rPr>
                <w:rFonts w:eastAsia="Times New Roman"/>
                <w:sz w:val="20"/>
                <w:szCs w:val="20"/>
              </w:rPr>
            </w:pPr>
          </w:p>
        </w:tc>
        <w:tc>
          <w:tcPr>
            <w:tcW w:w="5" w:type="pct"/>
            <w:vAlign w:val="center"/>
            <w:hideMark/>
          </w:tcPr>
          <w:p w14:paraId="75E0C18D" w14:textId="77777777" w:rsidR="00000000" w:rsidRDefault="006A6AFD">
            <w:pPr>
              <w:spacing w:after="100"/>
              <w:rPr>
                <w:rFonts w:eastAsia="Times New Roman"/>
                <w:sz w:val="20"/>
                <w:szCs w:val="20"/>
              </w:rPr>
            </w:pPr>
          </w:p>
        </w:tc>
      </w:tr>
      <w:tr w:rsidR="00000000" w14:paraId="013C4B44" w14:textId="77777777">
        <w:trPr>
          <w:divId w:val="1967739234"/>
        </w:trPr>
        <w:tc>
          <w:tcPr>
            <w:tcW w:w="0" w:type="auto"/>
            <w:gridSpan w:val="3"/>
            <w:tcMar>
              <w:top w:w="30" w:type="dxa"/>
              <w:left w:w="20" w:type="dxa"/>
              <w:bottom w:w="30" w:type="dxa"/>
              <w:right w:w="20" w:type="dxa"/>
            </w:tcMar>
            <w:vAlign w:val="bottom"/>
            <w:hideMark/>
          </w:tcPr>
          <w:p w14:paraId="7F559042" w14:textId="77777777" w:rsidR="00000000" w:rsidRDefault="006A6AFD">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108C3ADA" w14:textId="77777777" w:rsidR="00000000" w:rsidRDefault="006A6AFD">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6EBA6EDF" w14:textId="77777777" w:rsidR="00000000" w:rsidRDefault="006A6AFD">
            <w:pPr>
              <w:spacing w:after="100"/>
              <w:rPr>
                <w:rFonts w:eastAsia="Times New Roman"/>
              </w:rPr>
            </w:pPr>
            <w:r>
              <w:rPr>
                <w:rFonts w:eastAsia="Times New Roman"/>
                <w:b/>
                <w:bCs/>
                <w:color w:val="000000"/>
                <w:sz w:val="20"/>
                <w:szCs w:val="20"/>
              </w:rPr>
              <w:t>L3HARRIS TECHNOLOGIES, INC.</w:t>
            </w:r>
          </w:p>
        </w:tc>
      </w:tr>
      <w:tr w:rsidR="00000000" w14:paraId="4A581413" w14:textId="77777777">
        <w:trPr>
          <w:divId w:val="1967739234"/>
        </w:trPr>
        <w:tc>
          <w:tcPr>
            <w:tcW w:w="0" w:type="auto"/>
            <w:gridSpan w:val="3"/>
            <w:tcMar>
              <w:top w:w="0" w:type="dxa"/>
              <w:left w:w="20" w:type="dxa"/>
              <w:bottom w:w="0" w:type="dxa"/>
              <w:right w:w="20" w:type="dxa"/>
            </w:tcMar>
            <w:vAlign w:val="center"/>
            <w:hideMark/>
          </w:tcPr>
          <w:p w14:paraId="012012B3" w14:textId="77777777" w:rsidR="00000000" w:rsidRDefault="006A6AFD">
            <w:pPr>
              <w:spacing w:after="100"/>
              <w:rPr>
                <w:rFonts w:eastAsia="Times New Roman"/>
              </w:rPr>
            </w:pPr>
          </w:p>
        </w:tc>
        <w:tc>
          <w:tcPr>
            <w:tcW w:w="0" w:type="auto"/>
            <w:gridSpan w:val="3"/>
            <w:tcMar>
              <w:top w:w="30" w:type="dxa"/>
              <w:left w:w="20" w:type="dxa"/>
              <w:bottom w:w="30" w:type="dxa"/>
              <w:right w:w="20" w:type="dxa"/>
            </w:tcMar>
            <w:vAlign w:val="bottom"/>
            <w:hideMark/>
          </w:tcPr>
          <w:p w14:paraId="467A09D6" w14:textId="77777777" w:rsidR="00000000" w:rsidRDefault="006A6AFD">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52D82D8B" w14:textId="77777777" w:rsidR="00000000" w:rsidRDefault="006A6AFD">
            <w:pPr>
              <w:spacing w:after="100"/>
              <w:rPr>
                <w:rFonts w:eastAsia="Times New Roman"/>
              </w:rPr>
            </w:pPr>
            <w:r>
              <w:rPr>
                <w:rFonts w:eastAsia="Times New Roman"/>
                <w:color w:val="000000"/>
                <w:sz w:val="16"/>
                <w:szCs w:val="16"/>
              </w:rPr>
              <w:t>(Registrant)</w:t>
            </w:r>
          </w:p>
        </w:tc>
      </w:tr>
      <w:tr w:rsidR="00000000" w14:paraId="07D739E8" w14:textId="77777777">
        <w:trPr>
          <w:divId w:val="1967739234"/>
        </w:trPr>
        <w:tc>
          <w:tcPr>
            <w:tcW w:w="0" w:type="auto"/>
            <w:gridSpan w:val="3"/>
            <w:tcMar>
              <w:top w:w="30" w:type="dxa"/>
              <w:left w:w="20" w:type="dxa"/>
              <w:bottom w:w="30" w:type="dxa"/>
              <w:right w:w="20" w:type="dxa"/>
            </w:tcMar>
            <w:vAlign w:val="bottom"/>
            <w:hideMark/>
          </w:tcPr>
          <w:p w14:paraId="3006E9EE" w14:textId="77777777" w:rsidR="00000000" w:rsidRDefault="006A6AFD">
            <w:pPr>
              <w:spacing w:after="100"/>
              <w:rPr>
                <w:rFonts w:eastAsia="Times New Roman"/>
              </w:rPr>
            </w:pPr>
            <w:r>
              <w:rPr>
                <w:rFonts w:eastAsia="Times New Roman"/>
                <w:color w:val="000000"/>
                <w:sz w:val="20"/>
                <w:szCs w:val="20"/>
              </w:rPr>
              <w:t>Date: April 29, 2022</w:t>
            </w:r>
          </w:p>
        </w:tc>
        <w:tc>
          <w:tcPr>
            <w:tcW w:w="0" w:type="auto"/>
            <w:gridSpan w:val="3"/>
            <w:tcMar>
              <w:top w:w="30" w:type="dxa"/>
              <w:left w:w="20" w:type="dxa"/>
              <w:bottom w:w="30" w:type="dxa"/>
              <w:right w:w="20" w:type="dxa"/>
            </w:tcMar>
            <w:vAlign w:val="bottom"/>
            <w:hideMark/>
          </w:tcPr>
          <w:p w14:paraId="14491ED0" w14:textId="77777777" w:rsidR="00000000" w:rsidRDefault="006A6AFD">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542FD2C0" w14:textId="77777777" w:rsidR="00000000" w:rsidRDefault="006A6AFD">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49B4EAA3" w14:textId="77777777" w:rsidR="00000000" w:rsidRDefault="006A6AFD">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3C9A55B8" w14:textId="77777777" w:rsidR="00000000" w:rsidRDefault="006A6AFD">
            <w:pPr>
              <w:spacing w:after="100"/>
              <w:divId w:val="415639940"/>
              <w:rPr>
                <w:rFonts w:eastAsia="Times New Roman"/>
              </w:rPr>
            </w:pPr>
            <w:r>
              <w:rPr>
                <w:rFonts w:eastAsia="Times New Roman"/>
                <w:color w:val="000000"/>
                <w:sz w:val="20"/>
                <w:szCs w:val="20"/>
              </w:rPr>
              <w:t>/s/    M</w:t>
            </w:r>
            <w:r>
              <w:rPr>
                <w:rFonts w:eastAsia="Times New Roman"/>
                <w:color w:val="000000"/>
                <w:sz w:val="16"/>
                <w:szCs w:val="16"/>
              </w:rPr>
              <w:t>ICHELLE</w:t>
            </w:r>
            <w:r>
              <w:rPr>
                <w:rFonts w:eastAsia="Times New Roman"/>
                <w:color w:val="000000"/>
                <w:sz w:val="20"/>
                <w:szCs w:val="20"/>
              </w:rPr>
              <w:t xml:space="preserve"> L. T</w:t>
            </w:r>
            <w:r>
              <w:rPr>
                <w:rFonts w:eastAsia="Times New Roman"/>
                <w:color w:val="000000"/>
                <w:sz w:val="16"/>
                <w:szCs w:val="16"/>
              </w:rPr>
              <w:t>URNER</w:t>
            </w:r>
          </w:p>
        </w:tc>
      </w:tr>
      <w:tr w:rsidR="00000000" w14:paraId="417CA58F" w14:textId="77777777">
        <w:trPr>
          <w:divId w:val="1967739234"/>
        </w:trPr>
        <w:tc>
          <w:tcPr>
            <w:tcW w:w="0" w:type="auto"/>
            <w:gridSpan w:val="3"/>
            <w:tcMar>
              <w:top w:w="0" w:type="dxa"/>
              <w:left w:w="20" w:type="dxa"/>
              <w:bottom w:w="0" w:type="dxa"/>
              <w:right w:w="20" w:type="dxa"/>
            </w:tcMar>
            <w:vAlign w:val="center"/>
            <w:hideMark/>
          </w:tcPr>
          <w:p w14:paraId="66D52663" w14:textId="77777777" w:rsidR="00000000" w:rsidRDefault="006A6AFD">
            <w:pPr>
              <w:spacing w:after="100"/>
              <w:rPr>
                <w:rFonts w:eastAsia="Times New Roman"/>
              </w:rPr>
            </w:pPr>
          </w:p>
        </w:tc>
        <w:tc>
          <w:tcPr>
            <w:tcW w:w="0" w:type="auto"/>
            <w:gridSpan w:val="3"/>
            <w:tcMar>
              <w:top w:w="30" w:type="dxa"/>
              <w:left w:w="20" w:type="dxa"/>
              <w:bottom w:w="30" w:type="dxa"/>
              <w:right w:w="20" w:type="dxa"/>
            </w:tcMar>
            <w:vAlign w:val="bottom"/>
            <w:hideMark/>
          </w:tcPr>
          <w:p w14:paraId="1A2E8B25" w14:textId="77777777" w:rsidR="00000000" w:rsidRDefault="006A6AF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69CC27E" w14:textId="77777777" w:rsidR="00000000" w:rsidRDefault="006A6AFD">
            <w:pPr>
              <w:spacing w:after="100"/>
              <w:rPr>
                <w:rFonts w:eastAsia="Times New Roman"/>
              </w:rPr>
            </w:pPr>
          </w:p>
        </w:tc>
        <w:tc>
          <w:tcPr>
            <w:tcW w:w="0" w:type="auto"/>
            <w:gridSpan w:val="3"/>
            <w:tcMar>
              <w:top w:w="30" w:type="dxa"/>
              <w:left w:w="20" w:type="dxa"/>
              <w:bottom w:w="30" w:type="dxa"/>
              <w:right w:w="20" w:type="dxa"/>
            </w:tcMar>
            <w:vAlign w:val="bottom"/>
            <w:hideMark/>
          </w:tcPr>
          <w:p w14:paraId="46DE0A27" w14:textId="77777777" w:rsidR="00000000" w:rsidRDefault="006A6AFD">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14:paraId="4F3864B7" w14:textId="77777777" w:rsidR="00000000" w:rsidRDefault="006A6AFD">
            <w:pPr>
              <w:spacing w:after="100"/>
              <w:rPr>
                <w:rFonts w:eastAsia="Times New Roman"/>
              </w:rPr>
            </w:pPr>
            <w:r>
              <w:rPr>
                <w:rFonts w:eastAsia="Times New Roman"/>
                <w:color w:val="000000"/>
                <w:sz w:val="20"/>
                <w:szCs w:val="20"/>
              </w:rPr>
              <w:t>Michelle L. Turner</w:t>
            </w:r>
          </w:p>
        </w:tc>
      </w:tr>
      <w:tr w:rsidR="00000000" w14:paraId="7126314A" w14:textId="77777777">
        <w:trPr>
          <w:divId w:val="1967739234"/>
        </w:trPr>
        <w:tc>
          <w:tcPr>
            <w:tcW w:w="0" w:type="auto"/>
            <w:gridSpan w:val="3"/>
            <w:tcMar>
              <w:top w:w="0" w:type="dxa"/>
              <w:left w:w="20" w:type="dxa"/>
              <w:bottom w:w="0" w:type="dxa"/>
              <w:right w:w="20" w:type="dxa"/>
            </w:tcMar>
            <w:vAlign w:val="center"/>
            <w:hideMark/>
          </w:tcPr>
          <w:p w14:paraId="65E83A0F" w14:textId="77777777" w:rsidR="00000000" w:rsidRDefault="006A6AFD">
            <w:pPr>
              <w:spacing w:after="100"/>
              <w:rPr>
                <w:rFonts w:eastAsia="Times New Roman"/>
              </w:rPr>
            </w:pPr>
          </w:p>
        </w:tc>
        <w:tc>
          <w:tcPr>
            <w:tcW w:w="0" w:type="auto"/>
            <w:gridSpan w:val="3"/>
            <w:tcMar>
              <w:top w:w="30" w:type="dxa"/>
              <w:left w:w="20" w:type="dxa"/>
              <w:bottom w:w="30" w:type="dxa"/>
              <w:right w:w="20" w:type="dxa"/>
            </w:tcMar>
            <w:vAlign w:val="bottom"/>
            <w:hideMark/>
          </w:tcPr>
          <w:p w14:paraId="19084CDC" w14:textId="77777777" w:rsidR="00000000" w:rsidRDefault="006A6AF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E794D9D" w14:textId="77777777" w:rsidR="00000000" w:rsidRDefault="006A6AFD">
            <w:pPr>
              <w:spacing w:after="100"/>
              <w:rPr>
                <w:rFonts w:eastAsia="Times New Roman"/>
              </w:rPr>
            </w:pPr>
          </w:p>
        </w:tc>
        <w:tc>
          <w:tcPr>
            <w:tcW w:w="0" w:type="auto"/>
            <w:gridSpan w:val="3"/>
            <w:tcMar>
              <w:top w:w="30" w:type="dxa"/>
              <w:left w:w="20" w:type="dxa"/>
              <w:bottom w:w="30" w:type="dxa"/>
              <w:right w:w="20" w:type="dxa"/>
            </w:tcMar>
            <w:vAlign w:val="bottom"/>
            <w:hideMark/>
          </w:tcPr>
          <w:p w14:paraId="3EA37AFE" w14:textId="77777777" w:rsidR="00000000" w:rsidRDefault="006A6AFD">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20B23EF6" w14:textId="77777777" w:rsidR="00000000" w:rsidRDefault="006A6AFD">
            <w:pPr>
              <w:spacing w:after="100"/>
              <w:rPr>
                <w:rFonts w:eastAsia="Times New Roman"/>
              </w:rPr>
            </w:pPr>
            <w:r>
              <w:rPr>
                <w:rFonts w:eastAsia="Times New Roman"/>
                <w:color w:val="000000"/>
                <w:sz w:val="20"/>
                <w:szCs w:val="20"/>
              </w:rPr>
              <w:t>Senior Vice President and Chief Financial Officer</w:t>
            </w:r>
            <w:r>
              <w:rPr>
                <w:rFonts w:eastAsia="Times New Roman"/>
                <w:color w:val="000000"/>
                <w:sz w:val="20"/>
                <w:szCs w:val="20"/>
              </w:rPr>
              <w:br/>
              <w:t>(Principal Financial Officer)</w:t>
            </w:r>
          </w:p>
        </w:tc>
      </w:tr>
    </w:tbl>
    <w:p w14:paraId="613DE07D" w14:textId="77777777" w:rsidR="00000000" w:rsidRDefault="006A6AFD">
      <w:pPr>
        <w:ind w:firstLine="360"/>
        <w:divId w:val="1293441154"/>
        <w:rPr>
          <w:rFonts w:eastAsia="Times New Roman"/>
        </w:rPr>
      </w:pPr>
    </w:p>
    <w:p w14:paraId="1DD9F7F3" w14:textId="77777777" w:rsidR="006A6AFD" w:rsidRDefault="006A6AFD">
      <w:pPr>
        <w:ind w:firstLine="360"/>
        <w:jc w:val="center"/>
        <w:divId w:val="340396296"/>
        <w:rPr>
          <w:rFonts w:eastAsia="Times New Roman"/>
        </w:rPr>
      </w:pPr>
      <w:r>
        <w:rPr>
          <w:rFonts w:eastAsia="Times New Roman"/>
          <w:color w:val="000000"/>
          <w:sz w:val="20"/>
          <w:szCs w:val="20"/>
        </w:rPr>
        <w:t>32</w:t>
      </w:r>
    </w:p>
    <w:sectPr w:rsidR="006A6AF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A6AFD"/>
    <w:rsid w:val="006A6AFD"/>
  </w:rsids>
  <m:mathPr>
    <m:mathFont m:val="Cambria Math"/>
    <m:brkBin m:val="before"/>
    <m:brkBinSub m:val="--"/>
    <m:smallFrac m:val="0"/>
    <m:dispDef/>
    <m:lMargin m:val="0"/>
    <m:rMargin m:val="0"/>
    <m:defJc m:val="centerGroup"/>
    <m:wrapIndent m:val="1440"/>
    <m:intLim m:val="subSup"/>
    <m:naryLim m:val="undOvr"/>
  </m:mathPr>
  <w:attachedSchema w:val="http://www.xbrl.org/2003/linkbase"/>
  <w:attachedSchema w:val="http://www.w3.org/1999/xlink"/>
  <w:attachedSchema w:val="http://fasb.org/us-gaap/2021-01-31"/>
  <w:attachedSchema w:val="http://xbrl.org/2006/xbrldi"/>
  <w:attachedSchema w:val="http://www.xbrl.org/inlineXBRL/transformation/2020-02-12"/>
  <w:attachedSchema w:val="http://harris.com/20220401"/>
  <w:attachedSchema w:val="http://www.xbrl.org/2003/instance"/>
  <w:attachedSchema w:val="http://xbrl.sec.gov/dei/2021q4"/>
  <w:attachedSchema w:val="http://www.sec.gov/inlineXBRL/transformation/2015-08-31"/>
  <w:attachedSchema w:val="http://www.xbrl.org/2013/inlineXBRL"/>
  <w:attachedSchema w:val="http://fasb.org/srt/2021-01-31"/>
  <w:attachedSchema w:val="http://www.xbrl.org/2003/iso4217"/>
  <w:attachedSchema w:val="http://xbrl.sec.gov/country/202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35018A"/>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506">
      <w:marLeft w:val="0"/>
      <w:marRight w:val="0"/>
      <w:marTop w:val="0"/>
      <w:marBottom w:val="0"/>
      <w:divBdr>
        <w:top w:val="none" w:sz="0" w:space="0" w:color="auto"/>
        <w:left w:val="none" w:sz="0" w:space="0" w:color="auto"/>
        <w:bottom w:val="none" w:sz="0" w:space="0" w:color="auto"/>
        <w:right w:val="none" w:sz="0" w:space="0" w:color="auto"/>
      </w:divBdr>
    </w:div>
    <w:div w:id="10110609">
      <w:marLeft w:val="0"/>
      <w:marRight w:val="0"/>
      <w:marTop w:val="0"/>
      <w:marBottom w:val="0"/>
      <w:divBdr>
        <w:top w:val="none" w:sz="0" w:space="0" w:color="auto"/>
        <w:left w:val="none" w:sz="0" w:space="0" w:color="auto"/>
        <w:bottom w:val="none" w:sz="0" w:space="0" w:color="auto"/>
        <w:right w:val="none" w:sz="0" w:space="0" w:color="auto"/>
      </w:divBdr>
    </w:div>
    <w:div w:id="30345567">
      <w:marLeft w:val="0"/>
      <w:marRight w:val="0"/>
      <w:marTop w:val="180"/>
      <w:marBottom w:val="0"/>
      <w:divBdr>
        <w:top w:val="none" w:sz="0" w:space="0" w:color="auto"/>
        <w:left w:val="none" w:sz="0" w:space="0" w:color="auto"/>
        <w:bottom w:val="none" w:sz="0" w:space="0" w:color="auto"/>
        <w:right w:val="none" w:sz="0" w:space="0" w:color="auto"/>
      </w:divBdr>
    </w:div>
    <w:div w:id="32392222">
      <w:marLeft w:val="0"/>
      <w:marRight w:val="0"/>
      <w:marTop w:val="0"/>
      <w:marBottom w:val="100"/>
      <w:divBdr>
        <w:top w:val="none" w:sz="0" w:space="0" w:color="auto"/>
        <w:left w:val="none" w:sz="0" w:space="0" w:color="auto"/>
        <w:bottom w:val="none" w:sz="0" w:space="0" w:color="auto"/>
        <w:right w:val="none" w:sz="0" w:space="0" w:color="auto"/>
      </w:divBdr>
    </w:div>
    <w:div w:id="32924822">
      <w:marLeft w:val="0"/>
      <w:marRight w:val="0"/>
      <w:marTop w:val="100"/>
      <w:marBottom w:val="100"/>
      <w:divBdr>
        <w:top w:val="none" w:sz="0" w:space="0" w:color="auto"/>
        <w:left w:val="none" w:sz="0" w:space="0" w:color="auto"/>
        <w:bottom w:val="none" w:sz="0" w:space="0" w:color="auto"/>
        <w:right w:val="none" w:sz="0" w:space="0" w:color="auto"/>
      </w:divBdr>
    </w:div>
    <w:div w:id="36902170">
      <w:marLeft w:val="0"/>
      <w:marRight w:val="0"/>
      <w:marTop w:val="100"/>
      <w:marBottom w:val="100"/>
      <w:divBdr>
        <w:top w:val="none" w:sz="0" w:space="0" w:color="auto"/>
        <w:left w:val="none" w:sz="0" w:space="0" w:color="auto"/>
        <w:bottom w:val="none" w:sz="0" w:space="0" w:color="auto"/>
        <w:right w:val="none" w:sz="0" w:space="0" w:color="auto"/>
      </w:divBdr>
      <w:divsChild>
        <w:div w:id="1180656315">
          <w:marLeft w:val="0"/>
          <w:marRight w:val="0"/>
          <w:marTop w:val="0"/>
          <w:marBottom w:val="0"/>
          <w:divBdr>
            <w:top w:val="none" w:sz="0" w:space="0" w:color="auto"/>
            <w:left w:val="none" w:sz="0" w:space="0" w:color="auto"/>
            <w:bottom w:val="none" w:sz="0" w:space="0" w:color="auto"/>
            <w:right w:val="none" w:sz="0" w:space="0" w:color="auto"/>
          </w:divBdr>
        </w:div>
        <w:div w:id="1471366969">
          <w:marLeft w:val="0"/>
          <w:marRight w:val="0"/>
          <w:marTop w:val="0"/>
          <w:marBottom w:val="0"/>
          <w:divBdr>
            <w:top w:val="none" w:sz="0" w:space="0" w:color="auto"/>
            <w:left w:val="none" w:sz="0" w:space="0" w:color="auto"/>
            <w:bottom w:val="none" w:sz="0" w:space="0" w:color="auto"/>
            <w:right w:val="none" w:sz="0" w:space="0" w:color="auto"/>
          </w:divBdr>
        </w:div>
        <w:div w:id="1827621727">
          <w:marLeft w:val="0"/>
          <w:marRight w:val="0"/>
          <w:marTop w:val="0"/>
          <w:marBottom w:val="0"/>
          <w:divBdr>
            <w:top w:val="none" w:sz="0" w:space="0" w:color="auto"/>
            <w:left w:val="none" w:sz="0" w:space="0" w:color="auto"/>
            <w:bottom w:val="none" w:sz="0" w:space="0" w:color="auto"/>
            <w:right w:val="none" w:sz="0" w:space="0" w:color="auto"/>
          </w:divBdr>
        </w:div>
        <w:div w:id="629670741">
          <w:marLeft w:val="0"/>
          <w:marRight w:val="0"/>
          <w:marTop w:val="0"/>
          <w:marBottom w:val="0"/>
          <w:divBdr>
            <w:top w:val="none" w:sz="0" w:space="0" w:color="auto"/>
            <w:left w:val="none" w:sz="0" w:space="0" w:color="auto"/>
            <w:bottom w:val="none" w:sz="0" w:space="0" w:color="auto"/>
            <w:right w:val="none" w:sz="0" w:space="0" w:color="auto"/>
          </w:divBdr>
        </w:div>
        <w:div w:id="1773934689">
          <w:marLeft w:val="0"/>
          <w:marRight w:val="0"/>
          <w:marTop w:val="0"/>
          <w:marBottom w:val="0"/>
          <w:divBdr>
            <w:top w:val="none" w:sz="0" w:space="0" w:color="auto"/>
            <w:left w:val="none" w:sz="0" w:space="0" w:color="auto"/>
            <w:bottom w:val="none" w:sz="0" w:space="0" w:color="auto"/>
            <w:right w:val="none" w:sz="0" w:space="0" w:color="auto"/>
          </w:divBdr>
        </w:div>
        <w:div w:id="1037125390">
          <w:marLeft w:val="0"/>
          <w:marRight w:val="0"/>
          <w:marTop w:val="0"/>
          <w:marBottom w:val="0"/>
          <w:divBdr>
            <w:top w:val="none" w:sz="0" w:space="0" w:color="auto"/>
            <w:left w:val="none" w:sz="0" w:space="0" w:color="auto"/>
            <w:bottom w:val="none" w:sz="0" w:space="0" w:color="auto"/>
            <w:right w:val="none" w:sz="0" w:space="0" w:color="auto"/>
          </w:divBdr>
        </w:div>
        <w:div w:id="158809755">
          <w:marLeft w:val="0"/>
          <w:marRight w:val="0"/>
          <w:marTop w:val="0"/>
          <w:marBottom w:val="0"/>
          <w:divBdr>
            <w:top w:val="none" w:sz="0" w:space="0" w:color="auto"/>
            <w:left w:val="none" w:sz="0" w:space="0" w:color="auto"/>
            <w:bottom w:val="none" w:sz="0" w:space="0" w:color="auto"/>
            <w:right w:val="none" w:sz="0" w:space="0" w:color="auto"/>
          </w:divBdr>
        </w:div>
        <w:div w:id="1395470721">
          <w:marLeft w:val="0"/>
          <w:marRight w:val="0"/>
          <w:marTop w:val="0"/>
          <w:marBottom w:val="0"/>
          <w:divBdr>
            <w:top w:val="none" w:sz="0" w:space="0" w:color="auto"/>
            <w:left w:val="none" w:sz="0" w:space="0" w:color="auto"/>
            <w:bottom w:val="none" w:sz="0" w:space="0" w:color="auto"/>
            <w:right w:val="none" w:sz="0" w:space="0" w:color="auto"/>
          </w:divBdr>
        </w:div>
        <w:div w:id="1175607032">
          <w:marLeft w:val="0"/>
          <w:marRight w:val="0"/>
          <w:marTop w:val="0"/>
          <w:marBottom w:val="0"/>
          <w:divBdr>
            <w:top w:val="none" w:sz="0" w:space="0" w:color="auto"/>
            <w:left w:val="none" w:sz="0" w:space="0" w:color="auto"/>
            <w:bottom w:val="none" w:sz="0" w:space="0" w:color="auto"/>
            <w:right w:val="none" w:sz="0" w:space="0" w:color="auto"/>
          </w:divBdr>
        </w:div>
        <w:div w:id="228462702">
          <w:marLeft w:val="0"/>
          <w:marRight w:val="0"/>
          <w:marTop w:val="0"/>
          <w:marBottom w:val="0"/>
          <w:divBdr>
            <w:top w:val="none" w:sz="0" w:space="0" w:color="auto"/>
            <w:left w:val="none" w:sz="0" w:space="0" w:color="auto"/>
            <w:bottom w:val="none" w:sz="0" w:space="0" w:color="auto"/>
            <w:right w:val="none" w:sz="0" w:space="0" w:color="auto"/>
          </w:divBdr>
        </w:div>
        <w:div w:id="1677029797">
          <w:marLeft w:val="0"/>
          <w:marRight w:val="0"/>
          <w:marTop w:val="0"/>
          <w:marBottom w:val="0"/>
          <w:divBdr>
            <w:top w:val="none" w:sz="0" w:space="0" w:color="auto"/>
            <w:left w:val="none" w:sz="0" w:space="0" w:color="auto"/>
            <w:bottom w:val="none" w:sz="0" w:space="0" w:color="auto"/>
            <w:right w:val="none" w:sz="0" w:space="0" w:color="auto"/>
          </w:divBdr>
        </w:div>
        <w:div w:id="2055814985">
          <w:marLeft w:val="0"/>
          <w:marRight w:val="0"/>
          <w:marTop w:val="0"/>
          <w:marBottom w:val="0"/>
          <w:divBdr>
            <w:top w:val="none" w:sz="0" w:space="0" w:color="auto"/>
            <w:left w:val="none" w:sz="0" w:space="0" w:color="auto"/>
            <w:bottom w:val="none" w:sz="0" w:space="0" w:color="auto"/>
            <w:right w:val="none" w:sz="0" w:space="0" w:color="auto"/>
          </w:divBdr>
        </w:div>
        <w:div w:id="1667784727">
          <w:marLeft w:val="0"/>
          <w:marRight w:val="0"/>
          <w:marTop w:val="0"/>
          <w:marBottom w:val="0"/>
          <w:divBdr>
            <w:top w:val="none" w:sz="0" w:space="0" w:color="auto"/>
            <w:left w:val="none" w:sz="0" w:space="0" w:color="auto"/>
            <w:bottom w:val="none" w:sz="0" w:space="0" w:color="auto"/>
            <w:right w:val="none" w:sz="0" w:space="0" w:color="auto"/>
          </w:divBdr>
        </w:div>
        <w:div w:id="2142066251">
          <w:marLeft w:val="0"/>
          <w:marRight w:val="0"/>
          <w:marTop w:val="0"/>
          <w:marBottom w:val="0"/>
          <w:divBdr>
            <w:top w:val="none" w:sz="0" w:space="0" w:color="auto"/>
            <w:left w:val="none" w:sz="0" w:space="0" w:color="auto"/>
            <w:bottom w:val="none" w:sz="0" w:space="0" w:color="auto"/>
            <w:right w:val="none" w:sz="0" w:space="0" w:color="auto"/>
          </w:divBdr>
        </w:div>
        <w:div w:id="651059539">
          <w:marLeft w:val="0"/>
          <w:marRight w:val="0"/>
          <w:marTop w:val="0"/>
          <w:marBottom w:val="0"/>
          <w:divBdr>
            <w:top w:val="none" w:sz="0" w:space="0" w:color="auto"/>
            <w:left w:val="none" w:sz="0" w:space="0" w:color="auto"/>
            <w:bottom w:val="none" w:sz="0" w:space="0" w:color="auto"/>
            <w:right w:val="none" w:sz="0" w:space="0" w:color="auto"/>
          </w:divBdr>
        </w:div>
        <w:div w:id="1476601487">
          <w:marLeft w:val="0"/>
          <w:marRight w:val="0"/>
          <w:marTop w:val="0"/>
          <w:marBottom w:val="0"/>
          <w:divBdr>
            <w:top w:val="none" w:sz="0" w:space="0" w:color="auto"/>
            <w:left w:val="none" w:sz="0" w:space="0" w:color="auto"/>
            <w:bottom w:val="none" w:sz="0" w:space="0" w:color="auto"/>
            <w:right w:val="none" w:sz="0" w:space="0" w:color="auto"/>
          </w:divBdr>
        </w:div>
        <w:div w:id="1331716769">
          <w:marLeft w:val="0"/>
          <w:marRight w:val="0"/>
          <w:marTop w:val="0"/>
          <w:marBottom w:val="0"/>
          <w:divBdr>
            <w:top w:val="none" w:sz="0" w:space="0" w:color="auto"/>
            <w:left w:val="none" w:sz="0" w:space="0" w:color="auto"/>
            <w:bottom w:val="none" w:sz="0" w:space="0" w:color="auto"/>
            <w:right w:val="none" w:sz="0" w:space="0" w:color="auto"/>
          </w:divBdr>
        </w:div>
        <w:div w:id="1447654731">
          <w:marLeft w:val="0"/>
          <w:marRight w:val="0"/>
          <w:marTop w:val="0"/>
          <w:marBottom w:val="0"/>
          <w:divBdr>
            <w:top w:val="none" w:sz="0" w:space="0" w:color="auto"/>
            <w:left w:val="none" w:sz="0" w:space="0" w:color="auto"/>
            <w:bottom w:val="none" w:sz="0" w:space="0" w:color="auto"/>
            <w:right w:val="none" w:sz="0" w:space="0" w:color="auto"/>
          </w:divBdr>
        </w:div>
      </w:divsChild>
    </w:div>
    <w:div w:id="37123594">
      <w:marLeft w:val="0"/>
      <w:marRight w:val="0"/>
      <w:marTop w:val="180"/>
      <w:marBottom w:val="0"/>
      <w:divBdr>
        <w:top w:val="none" w:sz="0" w:space="0" w:color="auto"/>
        <w:left w:val="none" w:sz="0" w:space="0" w:color="auto"/>
        <w:bottom w:val="none" w:sz="0" w:space="0" w:color="auto"/>
        <w:right w:val="none" w:sz="0" w:space="0" w:color="auto"/>
      </w:divBdr>
    </w:div>
    <w:div w:id="42414334">
      <w:marLeft w:val="0"/>
      <w:marRight w:val="0"/>
      <w:marTop w:val="0"/>
      <w:marBottom w:val="0"/>
      <w:divBdr>
        <w:top w:val="none" w:sz="0" w:space="0" w:color="auto"/>
        <w:left w:val="none" w:sz="0" w:space="0" w:color="auto"/>
        <w:bottom w:val="none" w:sz="0" w:space="0" w:color="auto"/>
        <w:right w:val="none" w:sz="0" w:space="0" w:color="auto"/>
      </w:divBdr>
    </w:div>
    <w:div w:id="52704077">
      <w:marLeft w:val="0"/>
      <w:marRight w:val="0"/>
      <w:marTop w:val="180"/>
      <w:marBottom w:val="100"/>
      <w:divBdr>
        <w:top w:val="none" w:sz="0" w:space="0" w:color="auto"/>
        <w:left w:val="none" w:sz="0" w:space="0" w:color="auto"/>
        <w:bottom w:val="none" w:sz="0" w:space="0" w:color="auto"/>
        <w:right w:val="none" w:sz="0" w:space="0" w:color="auto"/>
      </w:divBdr>
    </w:div>
    <w:div w:id="58021458">
      <w:marLeft w:val="0"/>
      <w:marRight w:val="0"/>
      <w:marTop w:val="0"/>
      <w:marBottom w:val="0"/>
      <w:divBdr>
        <w:top w:val="none" w:sz="0" w:space="0" w:color="auto"/>
        <w:left w:val="none" w:sz="0" w:space="0" w:color="auto"/>
        <w:bottom w:val="none" w:sz="0" w:space="0" w:color="auto"/>
        <w:right w:val="none" w:sz="0" w:space="0" w:color="auto"/>
      </w:divBdr>
    </w:div>
    <w:div w:id="62027721">
      <w:marLeft w:val="0"/>
      <w:marRight w:val="0"/>
      <w:marTop w:val="100"/>
      <w:marBottom w:val="100"/>
      <w:divBdr>
        <w:top w:val="none" w:sz="0" w:space="0" w:color="auto"/>
        <w:left w:val="none" w:sz="0" w:space="0" w:color="auto"/>
        <w:bottom w:val="none" w:sz="0" w:space="0" w:color="auto"/>
        <w:right w:val="none" w:sz="0" w:space="0" w:color="auto"/>
      </w:divBdr>
    </w:div>
    <w:div w:id="65229093">
      <w:marLeft w:val="0"/>
      <w:marRight w:val="0"/>
      <w:marTop w:val="0"/>
      <w:marBottom w:val="0"/>
      <w:divBdr>
        <w:top w:val="none" w:sz="0" w:space="0" w:color="auto"/>
        <w:left w:val="none" w:sz="0" w:space="0" w:color="auto"/>
        <w:bottom w:val="none" w:sz="0" w:space="0" w:color="auto"/>
        <w:right w:val="none" w:sz="0" w:space="0" w:color="auto"/>
      </w:divBdr>
      <w:divsChild>
        <w:div w:id="788744874">
          <w:marLeft w:val="0"/>
          <w:marRight w:val="0"/>
          <w:marTop w:val="0"/>
          <w:marBottom w:val="100"/>
          <w:divBdr>
            <w:top w:val="none" w:sz="0" w:space="0" w:color="auto"/>
            <w:left w:val="none" w:sz="0" w:space="0" w:color="auto"/>
            <w:bottom w:val="none" w:sz="0" w:space="0" w:color="auto"/>
            <w:right w:val="none" w:sz="0" w:space="0" w:color="auto"/>
          </w:divBdr>
        </w:div>
      </w:divsChild>
    </w:div>
    <w:div w:id="68423794">
      <w:marLeft w:val="0"/>
      <w:marRight w:val="0"/>
      <w:marTop w:val="100"/>
      <w:marBottom w:val="100"/>
      <w:divBdr>
        <w:top w:val="none" w:sz="0" w:space="0" w:color="auto"/>
        <w:left w:val="none" w:sz="0" w:space="0" w:color="auto"/>
        <w:bottom w:val="none" w:sz="0" w:space="0" w:color="auto"/>
        <w:right w:val="none" w:sz="0" w:space="0" w:color="auto"/>
      </w:divBdr>
    </w:div>
    <w:div w:id="82536530">
      <w:marLeft w:val="0"/>
      <w:marRight w:val="0"/>
      <w:marTop w:val="100"/>
      <w:marBottom w:val="100"/>
      <w:divBdr>
        <w:top w:val="none" w:sz="0" w:space="0" w:color="auto"/>
        <w:left w:val="none" w:sz="0" w:space="0" w:color="auto"/>
        <w:bottom w:val="none" w:sz="0" w:space="0" w:color="auto"/>
        <w:right w:val="none" w:sz="0" w:space="0" w:color="auto"/>
      </w:divBdr>
    </w:div>
    <w:div w:id="88548073">
      <w:marLeft w:val="0"/>
      <w:marRight w:val="0"/>
      <w:marTop w:val="0"/>
      <w:marBottom w:val="100"/>
      <w:divBdr>
        <w:top w:val="none" w:sz="0" w:space="0" w:color="auto"/>
        <w:left w:val="none" w:sz="0" w:space="0" w:color="auto"/>
        <w:bottom w:val="none" w:sz="0" w:space="0" w:color="auto"/>
        <w:right w:val="none" w:sz="0" w:space="0" w:color="auto"/>
      </w:divBdr>
    </w:div>
    <w:div w:id="94912240">
      <w:marLeft w:val="0"/>
      <w:marRight w:val="0"/>
      <w:marTop w:val="180"/>
      <w:marBottom w:val="0"/>
      <w:divBdr>
        <w:top w:val="none" w:sz="0" w:space="0" w:color="auto"/>
        <w:left w:val="none" w:sz="0" w:space="0" w:color="auto"/>
        <w:bottom w:val="none" w:sz="0" w:space="0" w:color="auto"/>
        <w:right w:val="none" w:sz="0" w:space="0" w:color="auto"/>
      </w:divBdr>
    </w:div>
    <w:div w:id="95487628">
      <w:marLeft w:val="0"/>
      <w:marRight w:val="0"/>
      <w:marTop w:val="0"/>
      <w:marBottom w:val="0"/>
      <w:divBdr>
        <w:top w:val="none" w:sz="0" w:space="0" w:color="auto"/>
        <w:left w:val="none" w:sz="0" w:space="0" w:color="auto"/>
        <w:bottom w:val="none" w:sz="0" w:space="0" w:color="auto"/>
        <w:right w:val="none" w:sz="0" w:space="0" w:color="auto"/>
      </w:divBdr>
      <w:divsChild>
        <w:div w:id="26419102">
          <w:marLeft w:val="0"/>
          <w:marRight w:val="0"/>
          <w:marTop w:val="0"/>
          <w:marBottom w:val="100"/>
          <w:divBdr>
            <w:top w:val="none" w:sz="0" w:space="0" w:color="auto"/>
            <w:left w:val="none" w:sz="0" w:space="0" w:color="auto"/>
            <w:bottom w:val="none" w:sz="0" w:space="0" w:color="auto"/>
            <w:right w:val="none" w:sz="0" w:space="0" w:color="auto"/>
          </w:divBdr>
        </w:div>
      </w:divsChild>
    </w:div>
    <w:div w:id="98376371">
      <w:marLeft w:val="0"/>
      <w:marRight w:val="0"/>
      <w:marTop w:val="180"/>
      <w:marBottom w:val="0"/>
      <w:divBdr>
        <w:top w:val="none" w:sz="0" w:space="0" w:color="auto"/>
        <w:left w:val="none" w:sz="0" w:space="0" w:color="auto"/>
        <w:bottom w:val="none" w:sz="0" w:space="0" w:color="auto"/>
        <w:right w:val="none" w:sz="0" w:space="0" w:color="auto"/>
      </w:divBdr>
    </w:div>
    <w:div w:id="100222719">
      <w:marLeft w:val="0"/>
      <w:marRight w:val="0"/>
      <w:marTop w:val="100"/>
      <w:marBottom w:val="100"/>
      <w:divBdr>
        <w:top w:val="none" w:sz="0" w:space="0" w:color="auto"/>
        <w:left w:val="none" w:sz="0" w:space="0" w:color="auto"/>
        <w:bottom w:val="none" w:sz="0" w:space="0" w:color="auto"/>
        <w:right w:val="none" w:sz="0" w:space="0" w:color="auto"/>
      </w:divBdr>
    </w:div>
    <w:div w:id="100414081">
      <w:marLeft w:val="0"/>
      <w:marRight w:val="0"/>
      <w:marTop w:val="180"/>
      <w:marBottom w:val="100"/>
      <w:divBdr>
        <w:top w:val="none" w:sz="0" w:space="0" w:color="auto"/>
        <w:left w:val="none" w:sz="0" w:space="0" w:color="auto"/>
        <w:bottom w:val="none" w:sz="0" w:space="0" w:color="auto"/>
        <w:right w:val="none" w:sz="0" w:space="0" w:color="auto"/>
      </w:divBdr>
    </w:div>
    <w:div w:id="109587940">
      <w:marLeft w:val="0"/>
      <w:marRight w:val="0"/>
      <w:marTop w:val="180"/>
      <w:marBottom w:val="0"/>
      <w:divBdr>
        <w:top w:val="none" w:sz="0" w:space="0" w:color="auto"/>
        <w:left w:val="none" w:sz="0" w:space="0" w:color="auto"/>
        <w:bottom w:val="none" w:sz="0" w:space="0" w:color="auto"/>
        <w:right w:val="none" w:sz="0" w:space="0" w:color="auto"/>
      </w:divBdr>
    </w:div>
    <w:div w:id="114522258">
      <w:marLeft w:val="0"/>
      <w:marRight w:val="0"/>
      <w:marTop w:val="0"/>
      <w:marBottom w:val="0"/>
      <w:divBdr>
        <w:top w:val="none" w:sz="0" w:space="0" w:color="auto"/>
        <w:left w:val="none" w:sz="0" w:space="0" w:color="auto"/>
        <w:bottom w:val="none" w:sz="0" w:space="0" w:color="auto"/>
        <w:right w:val="none" w:sz="0" w:space="0" w:color="auto"/>
      </w:divBdr>
    </w:div>
    <w:div w:id="116022742">
      <w:marLeft w:val="0"/>
      <w:marRight w:val="0"/>
      <w:marTop w:val="0"/>
      <w:marBottom w:val="100"/>
      <w:divBdr>
        <w:top w:val="none" w:sz="0" w:space="0" w:color="auto"/>
        <w:left w:val="none" w:sz="0" w:space="0" w:color="auto"/>
        <w:bottom w:val="none" w:sz="0" w:space="0" w:color="auto"/>
        <w:right w:val="none" w:sz="0" w:space="0" w:color="auto"/>
      </w:divBdr>
    </w:div>
    <w:div w:id="116143838">
      <w:marLeft w:val="0"/>
      <w:marRight w:val="0"/>
      <w:marTop w:val="0"/>
      <w:marBottom w:val="0"/>
      <w:divBdr>
        <w:top w:val="none" w:sz="0" w:space="0" w:color="auto"/>
        <w:left w:val="none" w:sz="0" w:space="0" w:color="auto"/>
        <w:bottom w:val="none" w:sz="0" w:space="0" w:color="auto"/>
        <w:right w:val="none" w:sz="0" w:space="0" w:color="auto"/>
      </w:divBdr>
    </w:div>
    <w:div w:id="116799234">
      <w:marLeft w:val="0"/>
      <w:marRight w:val="0"/>
      <w:marTop w:val="0"/>
      <w:marBottom w:val="0"/>
      <w:divBdr>
        <w:top w:val="none" w:sz="0" w:space="0" w:color="auto"/>
        <w:left w:val="none" w:sz="0" w:space="0" w:color="auto"/>
        <w:bottom w:val="none" w:sz="0" w:space="0" w:color="auto"/>
        <w:right w:val="none" w:sz="0" w:space="0" w:color="auto"/>
      </w:divBdr>
      <w:divsChild>
        <w:div w:id="1074888399">
          <w:marLeft w:val="0"/>
          <w:marRight w:val="0"/>
          <w:marTop w:val="0"/>
          <w:marBottom w:val="100"/>
          <w:divBdr>
            <w:top w:val="none" w:sz="0" w:space="0" w:color="auto"/>
            <w:left w:val="none" w:sz="0" w:space="0" w:color="auto"/>
            <w:bottom w:val="none" w:sz="0" w:space="0" w:color="auto"/>
            <w:right w:val="none" w:sz="0" w:space="0" w:color="auto"/>
          </w:divBdr>
        </w:div>
      </w:divsChild>
    </w:div>
    <w:div w:id="117996466">
      <w:marLeft w:val="0"/>
      <w:marRight w:val="0"/>
      <w:marTop w:val="100"/>
      <w:marBottom w:val="100"/>
      <w:divBdr>
        <w:top w:val="none" w:sz="0" w:space="0" w:color="auto"/>
        <w:left w:val="none" w:sz="0" w:space="0" w:color="auto"/>
        <w:bottom w:val="none" w:sz="0" w:space="0" w:color="auto"/>
        <w:right w:val="none" w:sz="0" w:space="0" w:color="auto"/>
      </w:divBdr>
    </w:div>
    <w:div w:id="121772421">
      <w:marLeft w:val="0"/>
      <w:marRight w:val="0"/>
      <w:marTop w:val="0"/>
      <w:marBottom w:val="0"/>
      <w:divBdr>
        <w:top w:val="none" w:sz="0" w:space="0" w:color="auto"/>
        <w:left w:val="none" w:sz="0" w:space="0" w:color="auto"/>
        <w:bottom w:val="none" w:sz="0" w:space="0" w:color="auto"/>
        <w:right w:val="none" w:sz="0" w:space="0" w:color="auto"/>
      </w:divBdr>
      <w:divsChild>
        <w:div w:id="1113750437">
          <w:marLeft w:val="0"/>
          <w:marRight w:val="0"/>
          <w:marTop w:val="0"/>
          <w:marBottom w:val="100"/>
          <w:divBdr>
            <w:top w:val="none" w:sz="0" w:space="0" w:color="auto"/>
            <w:left w:val="none" w:sz="0" w:space="0" w:color="auto"/>
            <w:bottom w:val="none" w:sz="0" w:space="0" w:color="auto"/>
            <w:right w:val="none" w:sz="0" w:space="0" w:color="auto"/>
          </w:divBdr>
        </w:div>
      </w:divsChild>
    </w:div>
    <w:div w:id="123739364">
      <w:marLeft w:val="0"/>
      <w:marRight w:val="0"/>
      <w:marTop w:val="180"/>
      <w:marBottom w:val="0"/>
      <w:divBdr>
        <w:top w:val="none" w:sz="0" w:space="0" w:color="auto"/>
        <w:left w:val="none" w:sz="0" w:space="0" w:color="auto"/>
        <w:bottom w:val="none" w:sz="0" w:space="0" w:color="auto"/>
        <w:right w:val="none" w:sz="0" w:space="0" w:color="auto"/>
      </w:divBdr>
    </w:div>
    <w:div w:id="148987740">
      <w:marLeft w:val="0"/>
      <w:marRight w:val="0"/>
      <w:marTop w:val="0"/>
      <w:marBottom w:val="0"/>
      <w:divBdr>
        <w:top w:val="none" w:sz="0" w:space="0" w:color="auto"/>
        <w:left w:val="none" w:sz="0" w:space="0" w:color="auto"/>
        <w:bottom w:val="none" w:sz="0" w:space="0" w:color="auto"/>
        <w:right w:val="none" w:sz="0" w:space="0" w:color="auto"/>
      </w:divBdr>
    </w:div>
    <w:div w:id="161818809">
      <w:marLeft w:val="0"/>
      <w:marRight w:val="0"/>
      <w:marTop w:val="100"/>
      <w:marBottom w:val="0"/>
      <w:divBdr>
        <w:top w:val="none" w:sz="0" w:space="0" w:color="auto"/>
        <w:left w:val="none" w:sz="0" w:space="0" w:color="auto"/>
        <w:bottom w:val="none" w:sz="0" w:space="0" w:color="auto"/>
        <w:right w:val="none" w:sz="0" w:space="0" w:color="auto"/>
      </w:divBdr>
    </w:div>
    <w:div w:id="169952126">
      <w:marLeft w:val="0"/>
      <w:marRight w:val="0"/>
      <w:marTop w:val="0"/>
      <w:marBottom w:val="0"/>
      <w:divBdr>
        <w:top w:val="none" w:sz="0" w:space="0" w:color="auto"/>
        <w:left w:val="none" w:sz="0" w:space="0" w:color="auto"/>
        <w:bottom w:val="none" w:sz="0" w:space="0" w:color="auto"/>
        <w:right w:val="none" w:sz="0" w:space="0" w:color="auto"/>
      </w:divBdr>
    </w:div>
    <w:div w:id="172233547">
      <w:marLeft w:val="0"/>
      <w:marRight w:val="0"/>
      <w:marTop w:val="0"/>
      <w:marBottom w:val="0"/>
      <w:divBdr>
        <w:top w:val="none" w:sz="0" w:space="0" w:color="auto"/>
        <w:left w:val="none" w:sz="0" w:space="0" w:color="auto"/>
        <w:bottom w:val="none" w:sz="0" w:space="0" w:color="auto"/>
        <w:right w:val="none" w:sz="0" w:space="0" w:color="auto"/>
      </w:divBdr>
      <w:divsChild>
        <w:div w:id="1939099517">
          <w:marLeft w:val="0"/>
          <w:marRight w:val="0"/>
          <w:marTop w:val="0"/>
          <w:marBottom w:val="0"/>
          <w:divBdr>
            <w:top w:val="none" w:sz="0" w:space="0" w:color="auto"/>
            <w:left w:val="none" w:sz="0" w:space="0" w:color="auto"/>
            <w:bottom w:val="none" w:sz="0" w:space="0" w:color="auto"/>
            <w:right w:val="none" w:sz="0" w:space="0" w:color="auto"/>
          </w:divBdr>
          <w:divsChild>
            <w:div w:id="28620724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77083760">
      <w:marLeft w:val="0"/>
      <w:marRight w:val="0"/>
      <w:marTop w:val="180"/>
      <w:marBottom w:val="0"/>
      <w:divBdr>
        <w:top w:val="none" w:sz="0" w:space="0" w:color="auto"/>
        <w:left w:val="none" w:sz="0" w:space="0" w:color="auto"/>
        <w:bottom w:val="none" w:sz="0" w:space="0" w:color="auto"/>
        <w:right w:val="none" w:sz="0" w:space="0" w:color="auto"/>
      </w:divBdr>
      <w:divsChild>
        <w:div w:id="2041472124">
          <w:marLeft w:val="0"/>
          <w:marRight w:val="0"/>
          <w:marTop w:val="0"/>
          <w:marBottom w:val="0"/>
          <w:divBdr>
            <w:top w:val="none" w:sz="0" w:space="0" w:color="auto"/>
            <w:left w:val="none" w:sz="0" w:space="0" w:color="auto"/>
            <w:bottom w:val="none" w:sz="0" w:space="0" w:color="auto"/>
            <w:right w:val="none" w:sz="0" w:space="0" w:color="auto"/>
          </w:divBdr>
        </w:div>
      </w:divsChild>
    </w:div>
    <w:div w:id="180708979">
      <w:marLeft w:val="0"/>
      <w:marRight w:val="0"/>
      <w:marTop w:val="0"/>
      <w:marBottom w:val="0"/>
      <w:divBdr>
        <w:top w:val="none" w:sz="0" w:space="0" w:color="auto"/>
        <w:left w:val="none" w:sz="0" w:space="0" w:color="auto"/>
        <w:bottom w:val="none" w:sz="0" w:space="0" w:color="auto"/>
        <w:right w:val="none" w:sz="0" w:space="0" w:color="auto"/>
      </w:divBdr>
    </w:div>
    <w:div w:id="186985626">
      <w:marLeft w:val="0"/>
      <w:marRight w:val="0"/>
      <w:marTop w:val="0"/>
      <w:marBottom w:val="100"/>
      <w:divBdr>
        <w:top w:val="none" w:sz="0" w:space="0" w:color="auto"/>
        <w:left w:val="none" w:sz="0" w:space="0" w:color="auto"/>
        <w:bottom w:val="none" w:sz="0" w:space="0" w:color="auto"/>
        <w:right w:val="none" w:sz="0" w:space="0" w:color="auto"/>
      </w:divBdr>
    </w:div>
    <w:div w:id="192622015">
      <w:marLeft w:val="0"/>
      <w:marRight w:val="0"/>
      <w:marTop w:val="0"/>
      <w:marBottom w:val="100"/>
      <w:divBdr>
        <w:top w:val="none" w:sz="0" w:space="0" w:color="auto"/>
        <w:left w:val="none" w:sz="0" w:space="0" w:color="auto"/>
        <w:bottom w:val="none" w:sz="0" w:space="0" w:color="auto"/>
        <w:right w:val="none" w:sz="0" w:space="0" w:color="auto"/>
      </w:divBdr>
    </w:div>
    <w:div w:id="194469729">
      <w:marLeft w:val="0"/>
      <w:marRight w:val="0"/>
      <w:marTop w:val="0"/>
      <w:marBottom w:val="0"/>
      <w:divBdr>
        <w:top w:val="none" w:sz="0" w:space="0" w:color="auto"/>
        <w:left w:val="none" w:sz="0" w:space="0" w:color="auto"/>
        <w:bottom w:val="none" w:sz="0" w:space="0" w:color="auto"/>
        <w:right w:val="none" w:sz="0" w:space="0" w:color="auto"/>
      </w:divBdr>
      <w:divsChild>
        <w:div w:id="1751735056">
          <w:marLeft w:val="0"/>
          <w:marRight w:val="0"/>
          <w:marTop w:val="0"/>
          <w:marBottom w:val="100"/>
          <w:divBdr>
            <w:top w:val="none" w:sz="0" w:space="0" w:color="auto"/>
            <w:left w:val="none" w:sz="0" w:space="0" w:color="auto"/>
            <w:bottom w:val="none" w:sz="0" w:space="0" w:color="auto"/>
            <w:right w:val="none" w:sz="0" w:space="0" w:color="auto"/>
          </w:divBdr>
        </w:div>
      </w:divsChild>
    </w:div>
    <w:div w:id="196890571">
      <w:marLeft w:val="0"/>
      <w:marRight w:val="0"/>
      <w:marTop w:val="0"/>
      <w:marBottom w:val="0"/>
      <w:divBdr>
        <w:top w:val="none" w:sz="0" w:space="0" w:color="auto"/>
        <w:left w:val="none" w:sz="0" w:space="0" w:color="auto"/>
        <w:bottom w:val="none" w:sz="0" w:space="0" w:color="auto"/>
        <w:right w:val="none" w:sz="0" w:space="0" w:color="auto"/>
      </w:divBdr>
      <w:divsChild>
        <w:div w:id="1237784201">
          <w:marLeft w:val="0"/>
          <w:marRight w:val="0"/>
          <w:marTop w:val="0"/>
          <w:marBottom w:val="0"/>
          <w:divBdr>
            <w:top w:val="none" w:sz="0" w:space="0" w:color="auto"/>
            <w:left w:val="none" w:sz="0" w:space="0" w:color="auto"/>
            <w:bottom w:val="none" w:sz="0" w:space="0" w:color="auto"/>
            <w:right w:val="none" w:sz="0" w:space="0" w:color="auto"/>
          </w:divBdr>
          <w:divsChild>
            <w:div w:id="190465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00628765">
      <w:marLeft w:val="0"/>
      <w:marRight w:val="0"/>
      <w:marTop w:val="0"/>
      <w:marBottom w:val="0"/>
      <w:divBdr>
        <w:top w:val="none" w:sz="0" w:space="0" w:color="auto"/>
        <w:left w:val="none" w:sz="0" w:space="0" w:color="auto"/>
        <w:bottom w:val="none" w:sz="0" w:space="0" w:color="auto"/>
        <w:right w:val="none" w:sz="0" w:space="0" w:color="auto"/>
      </w:divBdr>
    </w:div>
    <w:div w:id="202518688">
      <w:marLeft w:val="0"/>
      <w:marRight w:val="0"/>
      <w:marTop w:val="280"/>
      <w:marBottom w:val="100"/>
      <w:divBdr>
        <w:top w:val="none" w:sz="0" w:space="0" w:color="auto"/>
        <w:left w:val="none" w:sz="0" w:space="0" w:color="auto"/>
        <w:bottom w:val="none" w:sz="0" w:space="0" w:color="auto"/>
        <w:right w:val="none" w:sz="0" w:space="0" w:color="auto"/>
      </w:divBdr>
    </w:div>
    <w:div w:id="204800104">
      <w:marLeft w:val="0"/>
      <w:marRight w:val="0"/>
      <w:marTop w:val="0"/>
      <w:marBottom w:val="0"/>
      <w:divBdr>
        <w:top w:val="none" w:sz="0" w:space="0" w:color="auto"/>
        <w:left w:val="none" w:sz="0" w:space="0" w:color="auto"/>
        <w:bottom w:val="none" w:sz="0" w:space="0" w:color="auto"/>
        <w:right w:val="none" w:sz="0" w:space="0" w:color="auto"/>
      </w:divBdr>
    </w:div>
    <w:div w:id="205607956">
      <w:marLeft w:val="0"/>
      <w:marRight w:val="0"/>
      <w:marTop w:val="100"/>
      <w:marBottom w:val="100"/>
      <w:divBdr>
        <w:top w:val="none" w:sz="0" w:space="0" w:color="auto"/>
        <w:left w:val="none" w:sz="0" w:space="0" w:color="auto"/>
        <w:bottom w:val="none" w:sz="0" w:space="0" w:color="auto"/>
        <w:right w:val="none" w:sz="0" w:space="0" w:color="auto"/>
      </w:divBdr>
    </w:div>
    <w:div w:id="205797547">
      <w:marLeft w:val="0"/>
      <w:marRight w:val="0"/>
      <w:marTop w:val="0"/>
      <w:marBottom w:val="100"/>
      <w:divBdr>
        <w:top w:val="none" w:sz="0" w:space="0" w:color="auto"/>
        <w:left w:val="none" w:sz="0" w:space="0" w:color="auto"/>
        <w:bottom w:val="none" w:sz="0" w:space="0" w:color="auto"/>
        <w:right w:val="none" w:sz="0" w:space="0" w:color="auto"/>
      </w:divBdr>
    </w:div>
    <w:div w:id="215700022">
      <w:marLeft w:val="0"/>
      <w:marRight w:val="0"/>
      <w:marTop w:val="100"/>
      <w:marBottom w:val="100"/>
      <w:divBdr>
        <w:top w:val="none" w:sz="0" w:space="0" w:color="auto"/>
        <w:left w:val="none" w:sz="0" w:space="0" w:color="auto"/>
        <w:bottom w:val="none" w:sz="0" w:space="0" w:color="auto"/>
        <w:right w:val="none" w:sz="0" w:space="0" w:color="auto"/>
      </w:divBdr>
    </w:div>
    <w:div w:id="222067447">
      <w:marLeft w:val="0"/>
      <w:marRight w:val="0"/>
      <w:marTop w:val="0"/>
      <w:marBottom w:val="0"/>
      <w:divBdr>
        <w:top w:val="none" w:sz="0" w:space="0" w:color="auto"/>
        <w:left w:val="none" w:sz="0" w:space="0" w:color="auto"/>
        <w:bottom w:val="none" w:sz="0" w:space="0" w:color="auto"/>
        <w:right w:val="none" w:sz="0" w:space="0" w:color="auto"/>
      </w:divBdr>
      <w:divsChild>
        <w:div w:id="1094015403">
          <w:marLeft w:val="0"/>
          <w:marRight w:val="0"/>
          <w:marTop w:val="0"/>
          <w:marBottom w:val="100"/>
          <w:divBdr>
            <w:top w:val="none" w:sz="0" w:space="0" w:color="auto"/>
            <w:left w:val="none" w:sz="0" w:space="0" w:color="auto"/>
            <w:bottom w:val="none" w:sz="0" w:space="0" w:color="auto"/>
            <w:right w:val="none" w:sz="0" w:space="0" w:color="auto"/>
          </w:divBdr>
        </w:div>
      </w:divsChild>
    </w:div>
    <w:div w:id="222179569">
      <w:marLeft w:val="0"/>
      <w:marRight w:val="0"/>
      <w:marTop w:val="180"/>
      <w:marBottom w:val="0"/>
      <w:divBdr>
        <w:top w:val="none" w:sz="0" w:space="0" w:color="auto"/>
        <w:left w:val="none" w:sz="0" w:space="0" w:color="auto"/>
        <w:bottom w:val="none" w:sz="0" w:space="0" w:color="auto"/>
        <w:right w:val="none" w:sz="0" w:space="0" w:color="auto"/>
      </w:divBdr>
    </w:div>
    <w:div w:id="223686300">
      <w:marLeft w:val="0"/>
      <w:marRight w:val="0"/>
      <w:marTop w:val="0"/>
      <w:marBottom w:val="100"/>
      <w:divBdr>
        <w:top w:val="none" w:sz="0" w:space="0" w:color="auto"/>
        <w:left w:val="none" w:sz="0" w:space="0" w:color="auto"/>
        <w:bottom w:val="none" w:sz="0" w:space="0" w:color="auto"/>
        <w:right w:val="none" w:sz="0" w:space="0" w:color="auto"/>
      </w:divBdr>
    </w:div>
    <w:div w:id="226306095">
      <w:marLeft w:val="0"/>
      <w:marRight w:val="0"/>
      <w:marTop w:val="100"/>
      <w:marBottom w:val="100"/>
      <w:divBdr>
        <w:top w:val="none" w:sz="0" w:space="0" w:color="auto"/>
        <w:left w:val="none" w:sz="0" w:space="0" w:color="auto"/>
        <w:bottom w:val="none" w:sz="0" w:space="0" w:color="auto"/>
        <w:right w:val="none" w:sz="0" w:space="0" w:color="auto"/>
      </w:divBdr>
    </w:div>
    <w:div w:id="230122157">
      <w:marLeft w:val="0"/>
      <w:marRight w:val="0"/>
      <w:marTop w:val="0"/>
      <w:marBottom w:val="0"/>
      <w:divBdr>
        <w:top w:val="none" w:sz="0" w:space="0" w:color="auto"/>
        <w:left w:val="none" w:sz="0" w:space="0" w:color="auto"/>
        <w:bottom w:val="none" w:sz="0" w:space="0" w:color="auto"/>
        <w:right w:val="none" w:sz="0" w:space="0" w:color="auto"/>
      </w:divBdr>
    </w:div>
    <w:div w:id="235939972">
      <w:marLeft w:val="0"/>
      <w:marRight w:val="0"/>
      <w:marTop w:val="100"/>
      <w:marBottom w:val="100"/>
      <w:divBdr>
        <w:top w:val="none" w:sz="0" w:space="0" w:color="auto"/>
        <w:left w:val="none" w:sz="0" w:space="0" w:color="auto"/>
        <w:bottom w:val="none" w:sz="0" w:space="0" w:color="auto"/>
        <w:right w:val="none" w:sz="0" w:space="0" w:color="auto"/>
      </w:divBdr>
    </w:div>
    <w:div w:id="239603943">
      <w:marLeft w:val="0"/>
      <w:marRight w:val="0"/>
      <w:marTop w:val="0"/>
      <w:marBottom w:val="0"/>
      <w:divBdr>
        <w:top w:val="none" w:sz="0" w:space="0" w:color="auto"/>
        <w:left w:val="none" w:sz="0" w:space="0" w:color="auto"/>
        <w:bottom w:val="none" w:sz="0" w:space="0" w:color="auto"/>
        <w:right w:val="none" w:sz="0" w:space="0" w:color="auto"/>
      </w:divBdr>
      <w:divsChild>
        <w:div w:id="604073522">
          <w:marLeft w:val="0"/>
          <w:marRight w:val="0"/>
          <w:marTop w:val="0"/>
          <w:marBottom w:val="0"/>
          <w:divBdr>
            <w:top w:val="none" w:sz="0" w:space="0" w:color="auto"/>
            <w:left w:val="none" w:sz="0" w:space="0" w:color="auto"/>
            <w:bottom w:val="none" w:sz="0" w:space="0" w:color="auto"/>
            <w:right w:val="none" w:sz="0" w:space="0" w:color="auto"/>
          </w:divBdr>
          <w:divsChild>
            <w:div w:id="3855601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40793535">
      <w:marLeft w:val="0"/>
      <w:marRight w:val="0"/>
      <w:marTop w:val="100"/>
      <w:marBottom w:val="100"/>
      <w:divBdr>
        <w:top w:val="none" w:sz="0" w:space="0" w:color="auto"/>
        <w:left w:val="none" w:sz="0" w:space="0" w:color="auto"/>
        <w:bottom w:val="none" w:sz="0" w:space="0" w:color="auto"/>
        <w:right w:val="none" w:sz="0" w:space="0" w:color="auto"/>
      </w:divBdr>
    </w:div>
    <w:div w:id="252055598">
      <w:marLeft w:val="0"/>
      <w:marRight w:val="0"/>
      <w:marTop w:val="180"/>
      <w:marBottom w:val="0"/>
      <w:divBdr>
        <w:top w:val="none" w:sz="0" w:space="0" w:color="auto"/>
        <w:left w:val="none" w:sz="0" w:space="0" w:color="auto"/>
        <w:bottom w:val="none" w:sz="0" w:space="0" w:color="auto"/>
        <w:right w:val="none" w:sz="0" w:space="0" w:color="auto"/>
      </w:divBdr>
    </w:div>
    <w:div w:id="253783615">
      <w:marLeft w:val="0"/>
      <w:marRight w:val="0"/>
      <w:marTop w:val="0"/>
      <w:marBottom w:val="0"/>
      <w:divBdr>
        <w:top w:val="none" w:sz="0" w:space="0" w:color="auto"/>
        <w:left w:val="none" w:sz="0" w:space="0" w:color="auto"/>
        <w:bottom w:val="none" w:sz="0" w:space="0" w:color="auto"/>
        <w:right w:val="none" w:sz="0" w:space="0" w:color="auto"/>
      </w:divBdr>
    </w:div>
    <w:div w:id="254361726">
      <w:marLeft w:val="0"/>
      <w:marRight w:val="0"/>
      <w:marTop w:val="0"/>
      <w:marBottom w:val="0"/>
      <w:divBdr>
        <w:top w:val="none" w:sz="0" w:space="0" w:color="auto"/>
        <w:left w:val="none" w:sz="0" w:space="0" w:color="auto"/>
        <w:bottom w:val="none" w:sz="0" w:space="0" w:color="auto"/>
        <w:right w:val="none" w:sz="0" w:space="0" w:color="auto"/>
      </w:divBdr>
    </w:div>
    <w:div w:id="263608692">
      <w:marLeft w:val="0"/>
      <w:marRight w:val="0"/>
      <w:marTop w:val="0"/>
      <w:marBottom w:val="100"/>
      <w:divBdr>
        <w:top w:val="none" w:sz="0" w:space="0" w:color="auto"/>
        <w:left w:val="none" w:sz="0" w:space="0" w:color="auto"/>
        <w:bottom w:val="none" w:sz="0" w:space="0" w:color="auto"/>
        <w:right w:val="none" w:sz="0" w:space="0" w:color="auto"/>
      </w:divBdr>
    </w:div>
    <w:div w:id="265814061">
      <w:marLeft w:val="0"/>
      <w:marRight w:val="0"/>
      <w:marTop w:val="100"/>
      <w:marBottom w:val="100"/>
      <w:divBdr>
        <w:top w:val="none" w:sz="0" w:space="0" w:color="auto"/>
        <w:left w:val="none" w:sz="0" w:space="0" w:color="auto"/>
        <w:bottom w:val="none" w:sz="0" w:space="0" w:color="auto"/>
        <w:right w:val="none" w:sz="0" w:space="0" w:color="auto"/>
      </w:divBdr>
    </w:div>
    <w:div w:id="275791499">
      <w:marLeft w:val="0"/>
      <w:marRight w:val="0"/>
      <w:marTop w:val="0"/>
      <w:marBottom w:val="0"/>
      <w:divBdr>
        <w:top w:val="none" w:sz="0" w:space="0" w:color="auto"/>
        <w:left w:val="none" w:sz="0" w:space="0" w:color="auto"/>
        <w:bottom w:val="none" w:sz="0" w:space="0" w:color="auto"/>
        <w:right w:val="none" w:sz="0" w:space="0" w:color="auto"/>
      </w:divBdr>
      <w:divsChild>
        <w:div w:id="1370491712">
          <w:marLeft w:val="0"/>
          <w:marRight w:val="0"/>
          <w:marTop w:val="0"/>
          <w:marBottom w:val="0"/>
          <w:divBdr>
            <w:top w:val="none" w:sz="0" w:space="0" w:color="auto"/>
            <w:left w:val="none" w:sz="0" w:space="0" w:color="auto"/>
            <w:bottom w:val="none" w:sz="0" w:space="0" w:color="auto"/>
            <w:right w:val="none" w:sz="0" w:space="0" w:color="auto"/>
          </w:divBdr>
          <w:divsChild>
            <w:div w:id="114119013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79384445">
      <w:marLeft w:val="0"/>
      <w:marRight w:val="0"/>
      <w:marTop w:val="100"/>
      <w:marBottom w:val="100"/>
      <w:divBdr>
        <w:top w:val="none" w:sz="0" w:space="0" w:color="auto"/>
        <w:left w:val="none" w:sz="0" w:space="0" w:color="auto"/>
        <w:bottom w:val="none" w:sz="0" w:space="0" w:color="auto"/>
        <w:right w:val="none" w:sz="0" w:space="0" w:color="auto"/>
      </w:divBdr>
    </w:div>
    <w:div w:id="280235408">
      <w:marLeft w:val="0"/>
      <w:marRight w:val="0"/>
      <w:marTop w:val="0"/>
      <w:marBottom w:val="0"/>
      <w:divBdr>
        <w:top w:val="none" w:sz="0" w:space="0" w:color="auto"/>
        <w:left w:val="none" w:sz="0" w:space="0" w:color="auto"/>
        <w:bottom w:val="none" w:sz="0" w:space="0" w:color="auto"/>
        <w:right w:val="none" w:sz="0" w:space="0" w:color="auto"/>
      </w:divBdr>
      <w:divsChild>
        <w:div w:id="657071410">
          <w:marLeft w:val="0"/>
          <w:marRight w:val="0"/>
          <w:marTop w:val="0"/>
          <w:marBottom w:val="100"/>
          <w:divBdr>
            <w:top w:val="none" w:sz="0" w:space="0" w:color="auto"/>
            <w:left w:val="none" w:sz="0" w:space="0" w:color="auto"/>
            <w:bottom w:val="none" w:sz="0" w:space="0" w:color="auto"/>
            <w:right w:val="none" w:sz="0" w:space="0" w:color="auto"/>
          </w:divBdr>
        </w:div>
      </w:divsChild>
    </w:div>
    <w:div w:id="285889955">
      <w:marLeft w:val="0"/>
      <w:marRight w:val="0"/>
      <w:marTop w:val="100"/>
      <w:marBottom w:val="0"/>
      <w:divBdr>
        <w:top w:val="none" w:sz="0" w:space="0" w:color="auto"/>
        <w:left w:val="none" w:sz="0" w:space="0" w:color="auto"/>
        <w:bottom w:val="none" w:sz="0" w:space="0" w:color="auto"/>
        <w:right w:val="none" w:sz="0" w:space="0" w:color="auto"/>
      </w:divBdr>
      <w:divsChild>
        <w:div w:id="1026249058">
          <w:marLeft w:val="0"/>
          <w:marRight w:val="0"/>
          <w:marTop w:val="0"/>
          <w:marBottom w:val="0"/>
          <w:divBdr>
            <w:top w:val="none" w:sz="0" w:space="0" w:color="auto"/>
            <w:left w:val="none" w:sz="0" w:space="0" w:color="auto"/>
            <w:bottom w:val="none" w:sz="0" w:space="0" w:color="auto"/>
            <w:right w:val="none" w:sz="0" w:space="0" w:color="auto"/>
          </w:divBdr>
        </w:div>
      </w:divsChild>
    </w:div>
    <w:div w:id="288240930">
      <w:marLeft w:val="0"/>
      <w:marRight w:val="0"/>
      <w:marTop w:val="180"/>
      <w:marBottom w:val="0"/>
      <w:divBdr>
        <w:top w:val="none" w:sz="0" w:space="0" w:color="auto"/>
        <w:left w:val="none" w:sz="0" w:space="0" w:color="auto"/>
        <w:bottom w:val="none" w:sz="0" w:space="0" w:color="auto"/>
        <w:right w:val="none" w:sz="0" w:space="0" w:color="auto"/>
      </w:divBdr>
    </w:div>
    <w:div w:id="294722936">
      <w:marLeft w:val="0"/>
      <w:marRight w:val="0"/>
      <w:marTop w:val="180"/>
      <w:marBottom w:val="0"/>
      <w:divBdr>
        <w:top w:val="none" w:sz="0" w:space="0" w:color="auto"/>
        <w:left w:val="none" w:sz="0" w:space="0" w:color="auto"/>
        <w:bottom w:val="none" w:sz="0" w:space="0" w:color="auto"/>
        <w:right w:val="none" w:sz="0" w:space="0" w:color="auto"/>
      </w:divBdr>
    </w:div>
    <w:div w:id="296306441">
      <w:marLeft w:val="0"/>
      <w:marRight w:val="0"/>
      <w:marTop w:val="180"/>
      <w:marBottom w:val="0"/>
      <w:divBdr>
        <w:top w:val="none" w:sz="0" w:space="0" w:color="auto"/>
        <w:left w:val="none" w:sz="0" w:space="0" w:color="auto"/>
        <w:bottom w:val="none" w:sz="0" w:space="0" w:color="auto"/>
        <w:right w:val="none" w:sz="0" w:space="0" w:color="auto"/>
      </w:divBdr>
    </w:div>
    <w:div w:id="297035859">
      <w:marLeft w:val="0"/>
      <w:marRight w:val="0"/>
      <w:marTop w:val="0"/>
      <w:marBottom w:val="0"/>
      <w:divBdr>
        <w:top w:val="none" w:sz="0" w:space="0" w:color="auto"/>
        <w:left w:val="none" w:sz="0" w:space="0" w:color="auto"/>
        <w:bottom w:val="none" w:sz="0" w:space="0" w:color="auto"/>
        <w:right w:val="none" w:sz="0" w:space="0" w:color="auto"/>
      </w:divBdr>
    </w:div>
    <w:div w:id="301735980">
      <w:marLeft w:val="0"/>
      <w:marRight w:val="0"/>
      <w:marTop w:val="0"/>
      <w:marBottom w:val="0"/>
      <w:divBdr>
        <w:top w:val="none" w:sz="0" w:space="0" w:color="auto"/>
        <w:left w:val="none" w:sz="0" w:space="0" w:color="auto"/>
        <w:bottom w:val="none" w:sz="0" w:space="0" w:color="auto"/>
        <w:right w:val="none" w:sz="0" w:space="0" w:color="auto"/>
      </w:divBdr>
    </w:div>
    <w:div w:id="303464105">
      <w:marLeft w:val="0"/>
      <w:marRight w:val="0"/>
      <w:marTop w:val="100"/>
      <w:marBottom w:val="100"/>
      <w:divBdr>
        <w:top w:val="none" w:sz="0" w:space="0" w:color="auto"/>
        <w:left w:val="none" w:sz="0" w:space="0" w:color="auto"/>
        <w:bottom w:val="none" w:sz="0" w:space="0" w:color="auto"/>
        <w:right w:val="none" w:sz="0" w:space="0" w:color="auto"/>
      </w:divBdr>
    </w:div>
    <w:div w:id="305204696">
      <w:marLeft w:val="0"/>
      <w:marRight w:val="0"/>
      <w:marTop w:val="0"/>
      <w:marBottom w:val="100"/>
      <w:divBdr>
        <w:top w:val="none" w:sz="0" w:space="0" w:color="auto"/>
        <w:left w:val="none" w:sz="0" w:space="0" w:color="auto"/>
        <w:bottom w:val="none" w:sz="0" w:space="0" w:color="auto"/>
        <w:right w:val="none" w:sz="0" w:space="0" w:color="auto"/>
      </w:divBdr>
    </w:div>
    <w:div w:id="307169106">
      <w:marLeft w:val="0"/>
      <w:marRight w:val="0"/>
      <w:marTop w:val="0"/>
      <w:marBottom w:val="0"/>
      <w:divBdr>
        <w:top w:val="none" w:sz="0" w:space="0" w:color="auto"/>
        <w:left w:val="none" w:sz="0" w:space="0" w:color="auto"/>
        <w:bottom w:val="none" w:sz="0" w:space="0" w:color="auto"/>
        <w:right w:val="none" w:sz="0" w:space="0" w:color="auto"/>
      </w:divBdr>
    </w:div>
    <w:div w:id="308631448">
      <w:marLeft w:val="0"/>
      <w:marRight w:val="0"/>
      <w:marTop w:val="0"/>
      <w:marBottom w:val="0"/>
      <w:divBdr>
        <w:top w:val="none" w:sz="0" w:space="0" w:color="auto"/>
        <w:left w:val="none" w:sz="0" w:space="0" w:color="auto"/>
        <w:bottom w:val="none" w:sz="0" w:space="0" w:color="auto"/>
        <w:right w:val="none" w:sz="0" w:space="0" w:color="auto"/>
      </w:divBdr>
      <w:divsChild>
        <w:div w:id="303004497">
          <w:marLeft w:val="0"/>
          <w:marRight w:val="0"/>
          <w:marTop w:val="0"/>
          <w:marBottom w:val="0"/>
          <w:divBdr>
            <w:top w:val="none" w:sz="0" w:space="0" w:color="auto"/>
            <w:left w:val="none" w:sz="0" w:space="0" w:color="auto"/>
            <w:bottom w:val="none" w:sz="0" w:space="0" w:color="auto"/>
            <w:right w:val="none" w:sz="0" w:space="0" w:color="auto"/>
          </w:divBdr>
          <w:divsChild>
            <w:div w:id="202312696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308948442">
      <w:marLeft w:val="0"/>
      <w:marRight w:val="0"/>
      <w:marTop w:val="0"/>
      <w:marBottom w:val="0"/>
      <w:divBdr>
        <w:top w:val="none" w:sz="0" w:space="0" w:color="auto"/>
        <w:left w:val="none" w:sz="0" w:space="0" w:color="auto"/>
        <w:bottom w:val="none" w:sz="0" w:space="0" w:color="auto"/>
        <w:right w:val="none" w:sz="0" w:space="0" w:color="auto"/>
      </w:divBdr>
      <w:divsChild>
        <w:div w:id="306015320">
          <w:marLeft w:val="0"/>
          <w:marRight w:val="0"/>
          <w:marTop w:val="0"/>
          <w:marBottom w:val="100"/>
          <w:divBdr>
            <w:top w:val="none" w:sz="0" w:space="0" w:color="auto"/>
            <w:left w:val="none" w:sz="0" w:space="0" w:color="auto"/>
            <w:bottom w:val="none" w:sz="0" w:space="0" w:color="auto"/>
            <w:right w:val="none" w:sz="0" w:space="0" w:color="auto"/>
          </w:divBdr>
        </w:div>
      </w:divsChild>
    </w:div>
    <w:div w:id="310789974">
      <w:marLeft w:val="0"/>
      <w:marRight w:val="0"/>
      <w:marTop w:val="0"/>
      <w:marBottom w:val="0"/>
      <w:divBdr>
        <w:top w:val="none" w:sz="0" w:space="0" w:color="auto"/>
        <w:left w:val="none" w:sz="0" w:space="0" w:color="auto"/>
        <w:bottom w:val="none" w:sz="0" w:space="0" w:color="auto"/>
        <w:right w:val="none" w:sz="0" w:space="0" w:color="auto"/>
      </w:divBdr>
    </w:div>
    <w:div w:id="324892790">
      <w:marLeft w:val="0"/>
      <w:marRight w:val="0"/>
      <w:marTop w:val="0"/>
      <w:marBottom w:val="0"/>
      <w:divBdr>
        <w:top w:val="none" w:sz="0" w:space="0" w:color="auto"/>
        <w:left w:val="none" w:sz="0" w:space="0" w:color="auto"/>
        <w:bottom w:val="none" w:sz="0" w:space="0" w:color="auto"/>
        <w:right w:val="none" w:sz="0" w:space="0" w:color="auto"/>
      </w:divBdr>
    </w:div>
    <w:div w:id="329066826">
      <w:marLeft w:val="0"/>
      <w:marRight w:val="0"/>
      <w:marTop w:val="0"/>
      <w:marBottom w:val="0"/>
      <w:divBdr>
        <w:top w:val="none" w:sz="0" w:space="0" w:color="auto"/>
        <w:left w:val="none" w:sz="0" w:space="0" w:color="auto"/>
        <w:bottom w:val="none" w:sz="0" w:space="0" w:color="auto"/>
        <w:right w:val="none" w:sz="0" w:space="0" w:color="auto"/>
      </w:divBdr>
    </w:div>
    <w:div w:id="335425649">
      <w:marLeft w:val="0"/>
      <w:marRight w:val="0"/>
      <w:marTop w:val="0"/>
      <w:marBottom w:val="100"/>
      <w:divBdr>
        <w:top w:val="none" w:sz="0" w:space="0" w:color="auto"/>
        <w:left w:val="none" w:sz="0" w:space="0" w:color="auto"/>
        <w:bottom w:val="none" w:sz="0" w:space="0" w:color="auto"/>
        <w:right w:val="none" w:sz="0" w:space="0" w:color="auto"/>
      </w:divBdr>
    </w:div>
    <w:div w:id="350840973">
      <w:marLeft w:val="0"/>
      <w:marRight w:val="0"/>
      <w:marTop w:val="0"/>
      <w:marBottom w:val="0"/>
      <w:divBdr>
        <w:top w:val="none" w:sz="0" w:space="0" w:color="auto"/>
        <w:left w:val="none" w:sz="0" w:space="0" w:color="auto"/>
        <w:bottom w:val="none" w:sz="0" w:space="0" w:color="auto"/>
        <w:right w:val="none" w:sz="0" w:space="0" w:color="auto"/>
      </w:divBdr>
      <w:divsChild>
        <w:div w:id="27268064">
          <w:marLeft w:val="0"/>
          <w:marRight w:val="0"/>
          <w:marTop w:val="0"/>
          <w:marBottom w:val="100"/>
          <w:divBdr>
            <w:top w:val="none" w:sz="0" w:space="0" w:color="auto"/>
            <w:left w:val="none" w:sz="0" w:space="0" w:color="auto"/>
            <w:bottom w:val="none" w:sz="0" w:space="0" w:color="auto"/>
            <w:right w:val="none" w:sz="0" w:space="0" w:color="auto"/>
          </w:divBdr>
        </w:div>
      </w:divsChild>
    </w:div>
    <w:div w:id="357506927">
      <w:marLeft w:val="0"/>
      <w:marRight w:val="0"/>
      <w:marTop w:val="100"/>
      <w:marBottom w:val="100"/>
      <w:divBdr>
        <w:top w:val="none" w:sz="0" w:space="0" w:color="auto"/>
        <w:left w:val="none" w:sz="0" w:space="0" w:color="auto"/>
        <w:bottom w:val="none" w:sz="0" w:space="0" w:color="auto"/>
        <w:right w:val="none" w:sz="0" w:space="0" w:color="auto"/>
      </w:divBdr>
    </w:div>
    <w:div w:id="366218263">
      <w:marLeft w:val="0"/>
      <w:marRight w:val="0"/>
      <w:marTop w:val="180"/>
      <w:marBottom w:val="0"/>
      <w:divBdr>
        <w:top w:val="none" w:sz="0" w:space="0" w:color="auto"/>
        <w:left w:val="none" w:sz="0" w:space="0" w:color="auto"/>
        <w:bottom w:val="none" w:sz="0" w:space="0" w:color="auto"/>
        <w:right w:val="none" w:sz="0" w:space="0" w:color="auto"/>
      </w:divBdr>
    </w:div>
    <w:div w:id="375591268">
      <w:marLeft w:val="0"/>
      <w:marRight w:val="0"/>
      <w:marTop w:val="180"/>
      <w:marBottom w:val="100"/>
      <w:divBdr>
        <w:top w:val="none" w:sz="0" w:space="0" w:color="auto"/>
        <w:left w:val="none" w:sz="0" w:space="0" w:color="auto"/>
        <w:bottom w:val="none" w:sz="0" w:space="0" w:color="auto"/>
        <w:right w:val="none" w:sz="0" w:space="0" w:color="auto"/>
      </w:divBdr>
    </w:div>
    <w:div w:id="377319101">
      <w:marLeft w:val="0"/>
      <w:marRight w:val="0"/>
      <w:marTop w:val="0"/>
      <w:marBottom w:val="100"/>
      <w:divBdr>
        <w:top w:val="none" w:sz="0" w:space="0" w:color="auto"/>
        <w:left w:val="none" w:sz="0" w:space="0" w:color="auto"/>
        <w:bottom w:val="none" w:sz="0" w:space="0" w:color="auto"/>
        <w:right w:val="none" w:sz="0" w:space="0" w:color="auto"/>
      </w:divBdr>
    </w:div>
    <w:div w:id="381638983">
      <w:marLeft w:val="0"/>
      <w:marRight w:val="0"/>
      <w:marTop w:val="0"/>
      <w:marBottom w:val="0"/>
      <w:divBdr>
        <w:top w:val="none" w:sz="0" w:space="0" w:color="auto"/>
        <w:left w:val="none" w:sz="0" w:space="0" w:color="auto"/>
        <w:bottom w:val="none" w:sz="0" w:space="0" w:color="auto"/>
        <w:right w:val="none" w:sz="0" w:space="0" w:color="auto"/>
      </w:divBdr>
    </w:div>
    <w:div w:id="386270683">
      <w:marLeft w:val="0"/>
      <w:marRight w:val="0"/>
      <w:marTop w:val="0"/>
      <w:marBottom w:val="0"/>
      <w:divBdr>
        <w:top w:val="none" w:sz="0" w:space="0" w:color="auto"/>
        <w:left w:val="none" w:sz="0" w:space="0" w:color="auto"/>
        <w:bottom w:val="none" w:sz="0" w:space="0" w:color="auto"/>
        <w:right w:val="none" w:sz="0" w:space="0" w:color="auto"/>
      </w:divBdr>
    </w:div>
    <w:div w:id="397361751">
      <w:marLeft w:val="0"/>
      <w:marRight w:val="0"/>
      <w:marTop w:val="0"/>
      <w:marBottom w:val="0"/>
      <w:divBdr>
        <w:top w:val="none" w:sz="0" w:space="0" w:color="auto"/>
        <w:left w:val="none" w:sz="0" w:space="0" w:color="auto"/>
        <w:bottom w:val="none" w:sz="0" w:space="0" w:color="auto"/>
        <w:right w:val="none" w:sz="0" w:space="0" w:color="auto"/>
      </w:divBdr>
      <w:divsChild>
        <w:div w:id="269433991">
          <w:marLeft w:val="0"/>
          <w:marRight w:val="0"/>
          <w:marTop w:val="0"/>
          <w:marBottom w:val="100"/>
          <w:divBdr>
            <w:top w:val="none" w:sz="0" w:space="0" w:color="auto"/>
            <w:left w:val="none" w:sz="0" w:space="0" w:color="auto"/>
            <w:bottom w:val="none" w:sz="0" w:space="0" w:color="auto"/>
            <w:right w:val="none" w:sz="0" w:space="0" w:color="auto"/>
          </w:divBdr>
        </w:div>
      </w:divsChild>
    </w:div>
    <w:div w:id="403065685">
      <w:marLeft w:val="0"/>
      <w:marRight w:val="0"/>
      <w:marTop w:val="100"/>
      <w:marBottom w:val="100"/>
      <w:divBdr>
        <w:top w:val="none" w:sz="0" w:space="0" w:color="auto"/>
        <w:left w:val="none" w:sz="0" w:space="0" w:color="auto"/>
        <w:bottom w:val="none" w:sz="0" w:space="0" w:color="auto"/>
        <w:right w:val="none" w:sz="0" w:space="0" w:color="auto"/>
      </w:divBdr>
    </w:div>
    <w:div w:id="406154809">
      <w:marLeft w:val="0"/>
      <w:marRight w:val="0"/>
      <w:marTop w:val="100"/>
      <w:marBottom w:val="100"/>
      <w:divBdr>
        <w:top w:val="none" w:sz="0" w:space="0" w:color="auto"/>
        <w:left w:val="none" w:sz="0" w:space="0" w:color="auto"/>
        <w:bottom w:val="none" w:sz="0" w:space="0" w:color="auto"/>
        <w:right w:val="none" w:sz="0" w:space="0" w:color="auto"/>
      </w:divBdr>
    </w:div>
    <w:div w:id="408236080">
      <w:marLeft w:val="0"/>
      <w:marRight w:val="0"/>
      <w:marTop w:val="0"/>
      <w:marBottom w:val="0"/>
      <w:divBdr>
        <w:top w:val="none" w:sz="0" w:space="0" w:color="auto"/>
        <w:left w:val="none" w:sz="0" w:space="0" w:color="auto"/>
        <w:bottom w:val="none" w:sz="0" w:space="0" w:color="auto"/>
        <w:right w:val="none" w:sz="0" w:space="0" w:color="auto"/>
      </w:divBdr>
    </w:div>
    <w:div w:id="409623763">
      <w:marLeft w:val="0"/>
      <w:marRight w:val="0"/>
      <w:marTop w:val="0"/>
      <w:marBottom w:val="0"/>
      <w:divBdr>
        <w:top w:val="none" w:sz="0" w:space="0" w:color="auto"/>
        <w:left w:val="none" w:sz="0" w:space="0" w:color="auto"/>
        <w:bottom w:val="none" w:sz="0" w:space="0" w:color="auto"/>
        <w:right w:val="none" w:sz="0" w:space="0" w:color="auto"/>
      </w:divBdr>
    </w:div>
    <w:div w:id="414523130">
      <w:marLeft w:val="0"/>
      <w:marRight w:val="0"/>
      <w:marTop w:val="100"/>
      <w:marBottom w:val="100"/>
      <w:divBdr>
        <w:top w:val="none" w:sz="0" w:space="0" w:color="auto"/>
        <w:left w:val="none" w:sz="0" w:space="0" w:color="auto"/>
        <w:bottom w:val="none" w:sz="0" w:space="0" w:color="auto"/>
        <w:right w:val="none" w:sz="0" w:space="0" w:color="auto"/>
      </w:divBdr>
    </w:div>
    <w:div w:id="418216699">
      <w:marLeft w:val="0"/>
      <w:marRight w:val="0"/>
      <w:marTop w:val="0"/>
      <w:marBottom w:val="0"/>
      <w:divBdr>
        <w:top w:val="none" w:sz="0" w:space="0" w:color="auto"/>
        <w:left w:val="none" w:sz="0" w:space="0" w:color="auto"/>
        <w:bottom w:val="none" w:sz="0" w:space="0" w:color="auto"/>
        <w:right w:val="none" w:sz="0" w:space="0" w:color="auto"/>
      </w:divBdr>
    </w:div>
    <w:div w:id="418911327">
      <w:marLeft w:val="0"/>
      <w:marRight w:val="0"/>
      <w:marTop w:val="0"/>
      <w:marBottom w:val="0"/>
      <w:divBdr>
        <w:top w:val="none" w:sz="0" w:space="0" w:color="auto"/>
        <w:left w:val="none" w:sz="0" w:space="0" w:color="auto"/>
        <w:bottom w:val="none" w:sz="0" w:space="0" w:color="auto"/>
        <w:right w:val="none" w:sz="0" w:space="0" w:color="auto"/>
      </w:divBdr>
      <w:divsChild>
        <w:div w:id="17897237">
          <w:marLeft w:val="0"/>
          <w:marRight w:val="0"/>
          <w:marTop w:val="0"/>
          <w:marBottom w:val="100"/>
          <w:divBdr>
            <w:top w:val="none" w:sz="0" w:space="0" w:color="auto"/>
            <w:left w:val="none" w:sz="0" w:space="0" w:color="auto"/>
            <w:bottom w:val="none" w:sz="0" w:space="0" w:color="auto"/>
            <w:right w:val="none" w:sz="0" w:space="0" w:color="auto"/>
          </w:divBdr>
        </w:div>
      </w:divsChild>
    </w:div>
    <w:div w:id="420445833">
      <w:marLeft w:val="0"/>
      <w:marRight w:val="0"/>
      <w:marTop w:val="0"/>
      <w:marBottom w:val="0"/>
      <w:divBdr>
        <w:top w:val="none" w:sz="0" w:space="0" w:color="auto"/>
        <w:left w:val="none" w:sz="0" w:space="0" w:color="auto"/>
        <w:bottom w:val="none" w:sz="0" w:space="0" w:color="auto"/>
        <w:right w:val="none" w:sz="0" w:space="0" w:color="auto"/>
      </w:divBdr>
      <w:divsChild>
        <w:div w:id="1402674309">
          <w:marLeft w:val="0"/>
          <w:marRight w:val="0"/>
          <w:marTop w:val="0"/>
          <w:marBottom w:val="0"/>
          <w:divBdr>
            <w:top w:val="none" w:sz="0" w:space="0" w:color="auto"/>
            <w:left w:val="none" w:sz="0" w:space="0" w:color="auto"/>
            <w:bottom w:val="none" w:sz="0" w:space="0" w:color="auto"/>
            <w:right w:val="none" w:sz="0" w:space="0" w:color="auto"/>
          </w:divBdr>
          <w:divsChild>
            <w:div w:id="106981130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424035225">
      <w:marLeft w:val="0"/>
      <w:marRight w:val="0"/>
      <w:marTop w:val="100"/>
      <w:marBottom w:val="0"/>
      <w:divBdr>
        <w:top w:val="none" w:sz="0" w:space="0" w:color="auto"/>
        <w:left w:val="none" w:sz="0" w:space="0" w:color="auto"/>
        <w:bottom w:val="none" w:sz="0" w:space="0" w:color="auto"/>
        <w:right w:val="none" w:sz="0" w:space="0" w:color="auto"/>
      </w:divBdr>
    </w:div>
    <w:div w:id="437261739">
      <w:marLeft w:val="0"/>
      <w:marRight w:val="0"/>
      <w:marTop w:val="180"/>
      <w:marBottom w:val="0"/>
      <w:divBdr>
        <w:top w:val="none" w:sz="0" w:space="0" w:color="auto"/>
        <w:left w:val="none" w:sz="0" w:space="0" w:color="auto"/>
        <w:bottom w:val="none" w:sz="0" w:space="0" w:color="auto"/>
        <w:right w:val="none" w:sz="0" w:space="0" w:color="auto"/>
      </w:divBdr>
    </w:div>
    <w:div w:id="446195532">
      <w:marLeft w:val="0"/>
      <w:marRight w:val="0"/>
      <w:marTop w:val="180"/>
      <w:marBottom w:val="100"/>
      <w:divBdr>
        <w:top w:val="none" w:sz="0" w:space="0" w:color="auto"/>
        <w:left w:val="none" w:sz="0" w:space="0" w:color="auto"/>
        <w:bottom w:val="none" w:sz="0" w:space="0" w:color="auto"/>
        <w:right w:val="none" w:sz="0" w:space="0" w:color="auto"/>
      </w:divBdr>
    </w:div>
    <w:div w:id="449249443">
      <w:marLeft w:val="0"/>
      <w:marRight w:val="0"/>
      <w:marTop w:val="0"/>
      <w:marBottom w:val="0"/>
      <w:divBdr>
        <w:top w:val="none" w:sz="0" w:space="0" w:color="auto"/>
        <w:left w:val="none" w:sz="0" w:space="0" w:color="auto"/>
        <w:bottom w:val="none" w:sz="0" w:space="0" w:color="auto"/>
        <w:right w:val="none" w:sz="0" w:space="0" w:color="auto"/>
      </w:divBdr>
      <w:divsChild>
        <w:div w:id="1718889309">
          <w:marLeft w:val="0"/>
          <w:marRight w:val="0"/>
          <w:marTop w:val="0"/>
          <w:marBottom w:val="0"/>
          <w:divBdr>
            <w:top w:val="none" w:sz="0" w:space="0" w:color="auto"/>
            <w:left w:val="none" w:sz="0" w:space="0" w:color="auto"/>
            <w:bottom w:val="none" w:sz="0" w:space="0" w:color="auto"/>
            <w:right w:val="none" w:sz="0" w:space="0" w:color="auto"/>
          </w:divBdr>
          <w:divsChild>
            <w:div w:id="128341803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452020366">
      <w:marLeft w:val="0"/>
      <w:marRight w:val="0"/>
      <w:marTop w:val="0"/>
      <w:marBottom w:val="0"/>
      <w:divBdr>
        <w:top w:val="none" w:sz="0" w:space="0" w:color="auto"/>
        <w:left w:val="none" w:sz="0" w:space="0" w:color="auto"/>
        <w:bottom w:val="none" w:sz="0" w:space="0" w:color="auto"/>
        <w:right w:val="none" w:sz="0" w:space="0" w:color="auto"/>
      </w:divBdr>
      <w:divsChild>
        <w:div w:id="1421022340">
          <w:marLeft w:val="0"/>
          <w:marRight w:val="0"/>
          <w:marTop w:val="0"/>
          <w:marBottom w:val="0"/>
          <w:divBdr>
            <w:top w:val="none" w:sz="0" w:space="0" w:color="auto"/>
            <w:left w:val="none" w:sz="0" w:space="0" w:color="auto"/>
            <w:bottom w:val="none" w:sz="0" w:space="0" w:color="auto"/>
            <w:right w:val="none" w:sz="0" w:space="0" w:color="auto"/>
          </w:divBdr>
          <w:divsChild>
            <w:div w:id="104394675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455176023">
      <w:marLeft w:val="0"/>
      <w:marRight w:val="0"/>
      <w:marTop w:val="0"/>
      <w:marBottom w:val="100"/>
      <w:divBdr>
        <w:top w:val="none" w:sz="0" w:space="0" w:color="auto"/>
        <w:left w:val="none" w:sz="0" w:space="0" w:color="auto"/>
        <w:bottom w:val="none" w:sz="0" w:space="0" w:color="auto"/>
        <w:right w:val="none" w:sz="0" w:space="0" w:color="auto"/>
      </w:divBdr>
    </w:div>
    <w:div w:id="456146965">
      <w:marLeft w:val="0"/>
      <w:marRight w:val="0"/>
      <w:marTop w:val="0"/>
      <w:marBottom w:val="0"/>
      <w:divBdr>
        <w:top w:val="none" w:sz="0" w:space="0" w:color="auto"/>
        <w:left w:val="none" w:sz="0" w:space="0" w:color="auto"/>
        <w:bottom w:val="none" w:sz="0" w:space="0" w:color="auto"/>
        <w:right w:val="none" w:sz="0" w:space="0" w:color="auto"/>
      </w:divBdr>
      <w:divsChild>
        <w:div w:id="208417386">
          <w:marLeft w:val="0"/>
          <w:marRight w:val="0"/>
          <w:marTop w:val="0"/>
          <w:marBottom w:val="0"/>
          <w:divBdr>
            <w:top w:val="none" w:sz="0" w:space="0" w:color="auto"/>
            <w:left w:val="none" w:sz="0" w:space="0" w:color="auto"/>
            <w:bottom w:val="none" w:sz="0" w:space="0" w:color="auto"/>
            <w:right w:val="none" w:sz="0" w:space="0" w:color="auto"/>
          </w:divBdr>
          <w:divsChild>
            <w:div w:id="122186401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459961435">
      <w:marLeft w:val="0"/>
      <w:marRight w:val="0"/>
      <w:marTop w:val="0"/>
      <w:marBottom w:val="0"/>
      <w:divBdr>
        <w:top w:val="none" w:sz="0" w:space="0" w:color="auto"/>
        <w:left w:val="none" w:sz="0" w:space="0" w:color="auto"/>
        <w:bottom w:val="none" w:sz="0" w:space="0" w:color="auto"/>
        <w:right w:val="none" w:sz="0" w:space="0" w:color="auto"/>
      </w:divBdr>
    </w:div>
    <w:div w:id="460005463">
      <w:marLeft w:val="0"/>
      <w:marRight w:val="0"/>
      <w:marTop w:val="0"/>
      <w:marBottom w:val="0"/>
      <w:divBdr>
        <w:top w:val="none" w:sz="0" w:space="0" w:color="auto"/>
        <w:left w:val="none" w:sz="0" w:space="0" w:color="auto"/>
        <w:bottom w:val="none" w:sz="0" w:space="0" w:color="auto"/>
        <w:right w:val="none" w:sz="0" w:space="0" w:color="auto"/>
      </w:divBdr>
    </w:div>
    <w:div w:id="462499685">
      <w:marLeft w:val="0"/>
      <w:marRight w:val="0"/>
      <w:marTop w:val="0"/>
      <w:marBottom w:val="0"/>
      <w:divBdr>
        <w:top w:val="none" w:sz="0" w:space="0" w:color="auto"/>
        <w:left w:val="none" w:sz="0" w:space="0" w:color="auto"/>
        <w:bottom w:val="none" w:sz="0" w:space="0" w:color="auto"/>
        <w:right w:val="none" w:sz="0" w:space="0" w:color="auto"/>
      </w:divBdr>
    </w:div>
    <w:div w:id="474417533">
      <w:marLeft w:val="0"/>
      <w:marRight w:val="0"/>
      <w:marTop w:val="0"/>
      <w:marBottom w:val="0"/>
      <w:divBdr>
        <w:top w:val="none" w:sz="0" w:space="0" w:color="auto"/>
        <w:left w:val="none" w:sz="0" w:space="0" w:color="auto"/>
        <w:bottom w:val="none" w:sz="0" w:space="0" w:color="auto"/>
        <w:right w:val="none" w:sz="0" w:space="0" w:color="auto"/>
      </w:divBdr>
      <w:divsChild>
        <w:div w:id="868183469">
          <w:marLeft w:val="0"/>
          <w:marRight w:val="0"/>
          <w:marTop w:val="0"/>
          <w:marBottom w:val="0"/>
          <w:divBdr>
            <w:top w:val="none" w:sz="0" w:space="0" w:color="auto"/>
            <w:left w:val="none" w:sz="0" w:space="0" w:color="auto"/>
            <w:bottom w:val="none" w:sz="0" w:space="0" w:color="auto"/>
            <w:right w:val="none" w:sz="0" w:space="0" w:color="auto"/>
          </w:divBdr>
          <w:divsChild>
            <w:div w:id="10138756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474835489">
      <w:marLeft w:val="0"/>
      <w:marRight w:val="0"/>
      <w:marTop w:val="180"/>
      <w:marBottom w:val="0"/>
      <w:divBdr>
        <w:top w:val="none" w:sz="0" w:space="0" w:color="auto"/>
        <w:left w:val="none" w:sz="0" w:space="0" w:color="auto"/>
        <w:bottom w:val="none" w:sz="0" w:space="0" w:color="auto"/>
        <w:right w:val="none" w:sz="0" w:space="0" w:color="auto"/>
      </w:divBdr>
    </w:div>
    <w:div w:id="474837580">
      <w:marLeft w:val="0"/>
      <w:marRight w:val="0"/>
      <w:marTop w:val="80"/>
      <w:marBottom w:val="0"/>
      <w:divBdr>
        <w:top w:val="none" w:sz="0" w:space="0" w:color="auto"/>
        <w:left w:val="none" w:sz="0" w:space="0" w:color="auto"/>
        <w:bottom w:val="none" w:sz="0" w:space="0" w:color="auto"/>
        <w:right w:val="none" w:sz="0" w:space="0" w:color="auto"/>
      </w:divBdr>
    </w:div>
    <w:div w:id="475074270">
      <w:marLeft w:val="0"/>
      <w:marRight w:val="0"/>
      <w:marTop w:val="100"/>
      <w:marBottom w:val="100"/>
      <w:divBdr>
        <w:top w:val="none" w:sz="0" w:space="0" w:color="auto"/>
        <w:left w:val="none" w:sz="0" w:space="0" w:color="auto"/>
        <w:bottom w:val="none" w:sz="0" w:space="0" w:color="auto"/>
        <w:right w:val="none" w:sz="0" w:space="0" w:color="auto"/>
      </w:divBdr>
    </w:div>
    <w:div w:id="483086516">
      <w:marLeft w:val="0"/>
      <w:marRight w:val="0"/>
      <w:marTop w:val="0"/>
      <w:marBottom w:val="0"/>
      <w:divBdr>
        <w:top w:val="none" w:sz="0" w:space="0" w:color="auto"/>
        <w:left w:val="none" w:sz="0" w:space="0" w:color="auto"/>
        <w:bottom w:val="none" w:sz="0" w:space="0" w:color="auto"/>
        <w:right w:val="none" w:sz="0" w:space="0" w:color="auto"/>
      </w:divBdr>
    </w:div>
    <w:div w:id="486436677">
      <w:marLeft w:val="0"/>
      <w:marRight w:val="0"/>
      <w:marTop w:val="0"/>
      <w:marBottom w:val="0"/>
      <w:divBdr>
        <w:top w:val="none" w:sz="0" w:space="0" w:color="auto"/>
        <w:left w:val="none" w:sz="0" w:space="0" w:color="auto"/>
        <w:bottom w:val="none" w:sz="0" w:space="0" w:color="auto"/>
        <w:right w:val="none" w:sz="0" w:space="0" w:color="auto"/>
      </w:divBdr>
    </w:div>
    <w:div w:id="490800412">
      <w:marLeft w:val="0"/>
      <w:marRight w:val="0"/>
      <w:marTop w:val="0"/>
      <w:marBottom w:val="100"/>
      <w:divBdr>
        <w:top w:val="none" w:sz="0" w:space="0" w:color="auto"/>
        <w:left w:val="none" w:sz="0" w:space="0" w:color="auto"/>
        <w:bottom w:val="none" w:sz="0" w:space="0" w:color="auto"/>
        <w:right w:val="none" w:sz="0" w:space="0" w:color="auto"/>
      </w:divBdr>
    </w:div>
    <w:div w:id="503983623">
      <w:marLeft w:val="0"/>
      <w:marRight w:val="0"/>
      <w:marTop w:val="180"/>
      <w:marBottom w:val="0"/>
      <w:divBdr>
        <w:top w:val="none" w:sz="0" w:space="0" w:color="auto"/>
        <w:left w:val="none" w:sz="0" w:space="0" w:color="auto"/>
        <w:bottom w:val="none" w:sz="0" w:space="0" w:color="auto"/>
        <w:right w:val="none" w:sz="0" w:space="0" w:color="auto"/>
      </w:divBdr>
    </w:div>
    <w:div w:id="504787452">
      <w:marLeft w:val="0"/>
      <w:marRight w:val="0"/>
      <w:marTop w:val="180"/>
      <w:marBottom w:val="0"/>
      <w:divBdr>
        <w:top w:val="none" w:sz="0" w:space="0" w:color="auto"/>
        <w:left w:val="none" w:sz="0" w:space="0" w:color="auto"/>
        <w:bottom w:val="none" w:sz="0" w:space="0" w:color="auto"/>
        <w:right w:val="none" w:sz="0" w:space="0" w:color="auto"/>
      </w:divBdr>
    </w:div>
    <w:div w:id="510727781">
      <w:marLeft w:val="0"/>
      <w:marRight w:val="0"/>
      <w:marTop w:val="0"/>
      <w:marBottom w:val="100"/>
      <w:divBdr>
        <w:top w:val="none" w:sz="0" w:space="0" w:color="auto"/>
        <w:left w:val="none" w:sz="0" w:space="0" w:color="auto"/>
        <w:bottom w:val="none" w:sz="0" w:space="0" w:color="auto"/>
        <w:right w:val="none" w:sz="0" w:space="0" w:color="auto"/>
      </w:divBdr>
    </w:div>
    <w:div w:id="517933716">
      <w:marLeft w:val="0"/>
      <w:marRight w:val="0"/>
      <w:marTop w:val="100"/>
      <w:marBottom w:val="100"/>
      <w:divBdr>
        <w:top w:val="none" w:sz="0" w:space="0" w:color="auto"/>
        <w:left w:val="none" w:sz="0" w:space="0" w:color="auto"/>
        <w:bottom w:val="none" w:sz="0" w:space="0" w:color="auto"/>
        <w:right w:val="none" w:sz="0" w:space="0" w:color="auto"/>
      </w:divBdr>
    </w:div>
    <w:div w:id="549197037">
      <w:marLeft w:val="0"/>
      <w:marRight w:val="0"/>
      <w:marTop w:val="100"/>
      <w:marBottom w:val="100"/>
      <w:divBdr>
        <w:top w:val="none" w:sz="0" w:space="0" w:color="auto"/>
        <w:left w:val="none" w:sz="0" w:space="0" w:color="auto"/>
        <w:bottom w:val="none" w:sz="0" w:space="0" w:color="auto"/>
        <w:right w:val="none" w:sz="0" w:space="0" w:color="auto"/>
      </w:divBdr>
    </w:div>
    <w:div w:id="554973861">
      <w:marLeft w:val="0"/>
      <w:marRight w:val="0"/>
      <w:marTop w:val="0"/>
      <w:marBottom w:val="100"/>
      <w:divBdr>
        <w:top w:val="none" w:sz="0" w:space="0" w:color="auto"/>
        <w:left w:val="none" w:sz="0" w:space="0" w:color="auto"/>
        <w:bottom w:val="none" w:sz="0" w:space="0" w:color="auto"/>
        <w:right w:val="none" w:sz="0" w:space="0" w:color="auto"/>
      </w:divBdr>
    </w:div>
    <w:div w:id="564528115">
      <w:marLeft w:val="0"/>
      <w:marRight w:val="0"/>
      <w:marTop w:val="100"/>
      <w:marBottom w:val="100"/>
      <w:divBdr>
        <w:top w:val="none" w:sz="0" w:space="0" w:color="auto"/>
        <w:left w:val="none" w:sz="0" w:space="0" w:color="auto"/>
        <w:bottom w:val="none" w:sz="0" w:space="0" w:color="auto"/>
        <w:right w:val="none" w:sz="0" w:space="0" w:color="auto"/>
      </w:divBdr>
    </w:div>
    <w:div w:id="572398885">
      <w:marLeft w:val="0"/>
      <w:marRight w:val="0"/>
      <w:marTop w:val="0"/>
      <w:marBottom w:val="0"/>
      <w:divBdr>
        <w:top w:val="none" w:sz="0" w:space="0" w:color="auto"/>
        <w:left w:val="none" w:sz="0" w:space="0" w:color="auto"/>
        <w:bottom w:val="none" w:sz="0" w:space="0" w:color="auto"/>
        <w:right w:val="none" w:sz="0" w:space="0" w:color="auto"/>
      </w:divBdr>
    </w:div>
    <w:div w:id="579800634">
      <w:marLeft w:val="0"/>
      <w:marRight w:val="0"/>
      <w:marTop w:val="180"/>
      <w:marBottom w:val="0"/>
      <w:divBdr>
        <w:top w:val="none" w:sz="0" w:space="0" w:color="auto"/>
        <w:left w:val="none" w:sz="0" w:space="0" w:color="auto"/>
        <w:bottom w:val="none" w:sz="0" w:space="0" w:color="auto"/>
        <w:right w:val="none" w:sz="0" w:space="0" w:color="auto"/>
      </w:divBdr>
    </w:div>
    <w:div w:id="585655653">
      <w:marLeft w:val="0"/>
      <w:marRight w:val="0"/>
      <w:marTop w:val="0"/>
      <w:marBottom w:val="100"/>
      <w:divBdr>
        <w:top w:val="none" w:sz="0" w:space="0" w:color="auto"/>
        <w:left w:val="none" w:sz="0" w:space="0" w:color="auto"/>
        <w:bottom w:val="none" w:sz="0" w:space="0" w:color="auto"/>
        <w:right w:val="none" w:sz="0" w:space="0" w:color="auto"/>
      </w:divBdr>
    </w:div>
    <w:div w:id="589237350">
      <w:marLeft w:val="0"/>
      <w:marRight w:val="0"/>
      <w:marTop w:val="0"/>
      <w:marBottom w:val="0"/>
      <w:divBdr>
        <w:top w:val="none" w:sz="0" w:space="0" w:color="auto"/>
        <w:left w:val="none" w:sz="0" w:space="0" w:color="auto"/>
        <w:bottom w:val="none" w:sz="0" w:space="0" w:color="auto"/>
        <w:right w:val="none" w:sz="0" w:space="0" w:color="auto"/>
      </w:divBdr>
    </w:div>
    <w:div w:id="592932884">
      <w:marLeft w:val="0"/>
      <w:marRight w:val="0"/>
      <w:marTop w:val="0"/>
      <w:marBottom w:val="0"/>
      <w:divBdr>
        <w:top w:val="none" w:sz="0" w:space="0" w:color="auto"/>
        <w:left w:val="none" w:sz="0" w:space="0" w:color="auto"/>
        <w:bottom w:val="none" w:sz="0" w:space="0" w:color="auto"/>
        <w:right w:val="none" w:sz="0" w:space="0" w:color="auto"/>
      </w:divBdr>
    </w:div>
    <w:div w:id="599486684">
      <w:marLeft w:val="0"/>
      <w:marRight w:val="0"/>
      <w:marTop w:val="100"/>
      <w:marBottom w:val="100"/>
      <w:divBdr>
        <w:top w:val="none" w:sz="0" w:space="0" w:color="auto"/>
        <w:left w:val="none" w:sz="0" w:space="0" w:color="auto"/>
        <w:bottom w:val="none" w:sz="0" w:space="0" w:color="auto"/>
        <w:right w:val="none" w:sz="0" w:space="0" w:color="auto"/>
      </w:divBdr>
    </w:div>
    <w:div w:id="603462153">
      <w:marLeft w:val="0"/>
      <w:marRight w:val="0"/>
      <w:marTop w:val="100"/>
      <w:marBottom w:val="100"/>
      <w:divBdr>
        <w:top w:val="none" w:sz="0" w:space="0" w:color="auto"/>
        <w:left w:val="none" w:sz="0" w:space="0" w:color="auto"/>
        <w:bottom w:val="none" w:sz="0" w:space="0" w:color="auto"/>
        <w:right w:val="none" w:sz="0" w:space="0" w:color="auto"/>
      </w:divBdr>
    </w:div>
    <w:div w:id="603805185">
      <w:marLeft w:val="0"/>
      <w:marRight w:val="0"/>
      <w:marTop w:val="180"/>
      <w:marBottom w:val="0"/>
      <w:divBdr>
        <w:top w:val="none" w:sz="0" w:space="0" w:color="auto"/>
        <w:left w:val="none" w:sz="0" w:space="0" w:color="auto"/>
        <w:bottom w:val="none" w:sz="0" w:space="0" w:color="auto"/>
        <w:right w:val="none" w:sz="0" w:space="0" w:color="auto"/>
      </w:divBdr>
    </w:div>
    <w:div w:id="612440750">
      <w:marLeft w:val="0"/>
      <w:marRight w:val="0"/>
      <w:marTop w:val="0"/>
      <w:marBottom w:val="100"/>
      <w:divBdr>
        <w:top w:val="none" w:sz="0" w:space="0" w:color="auto"/>
        <w:left w:val="none" w:sz="0" w:space="0" w:color="auto"/>
        <w:bottom w:val="none" w:sz="0" w:space="0" w:color="auto"/>
        <w:right w:val="none" w:sz="0" w:space="0" w:color="auto"/>
      </w:divBdr>
    </w:div>
    <w:div w:id="613290438">
      <w:marLeft w:val="0"/>
      <w:marRight w:val="0"/>
      <w:marTop w:val="180"/>
      <w:marBottom w:val="0"/>
      <w:divBdr>
        <w:top w:val="none" w:sz="0" w:space="0" w:color="auto"/>
        <w:left w:val="none" w:sz="0" w:space="0" w:color="auto"/>
        <w:bottom w:val="none" w:sz="0" w:space="0" w:color="auto"/>
        <w:right w:val="none" w:sz="0" w:space="0" w:color="auto"/>
      </w:divBdr>
    </w:div>
    <w:div w:id="616177010">
      <w:marLeft w:val="0"/>
      <w:marRight w:val="0"/>
      <w:marTop w:val="180"/>
      <w:marBottom w:val="0"/>
      <w:divBdr>
        <w:top w:val="none" w:sz="0" w:space="0" w:color="auto"/>
        <w:left w:val="none" w:sz="0" w:space="0" w:color="auto"/>
        <w:bottom w:val="none" w:sz="0" w:space="0" w:color="auto"/>
        <w:right w:val="none" w:sz="0" w:space="0" w:color="auto"/>
      </w:divBdr>
    </w:div>
    <w:div w:id="620309311">
      <w:marLeft w:val="0"/>
      <w:marRight w:val="0"/>
      <w:marTop w:val="180"/>
      <w:marBottom w:val="100"/>
      <w:divBdr>
        <w:top w:val="none" w:sz="0" w:space="0" w:color="auto"/>
        <w:left w:val="none" w:sz="0" w:space="0" w:color="auto"/>
        <w:bottom w:val="none" w:sz="0" w:space="0" w:color="auto"/>
        <w:right w:val="none" w:sz="0" w:space="0" w:color="auto"/>
      </w:divBdr>
      <w:divsChild>
        <w:div w:id="894705178">
          <w:marLeft w:val="0"/>
          <w:marRight w:val="0"/>
          <w:marTop w:val="0"/>
          <w:marBottom w:val="0"/>
          <w:divBdr>
            <w:top w:val="none" w:sz="0" w:space="0" w:color="auto"/>
            <w:left w:val="none" w:sz="0" w:space="0" w:color="auto"/>
            <w:bottom w:val="none" w:sz="0" w:space="0" w:color="auto"/>
            <w:right w:val="none" w:sz="0" w:space="0" w:color="auto"/>
          </w:divBdr>
        </w:div>
      </w:divsChild>
    </w:div>
    <w:div w:id="625307879">
      <w:marLeft w:val="0"/>
      <w:marRight w:val="0"/>
      <w:marTop w:val="180"/>
      <w:marBottom w:val="0"/>
      <w:divBdr>
        <w:top w:val="none" w:sz="0" w:space="0" w:color="auto"/>
        <w:left w:val="none" w:sz="0" w:space="0" w:color="auto"/>
        <w:bottom w:val="none" w:sz="0" w:space="0" w:color="auto"/>
        <w:right w:val="none" w:sz="0" w:space="0" w:color="auto"/>
      </w:divBdr>
    </w:div>
    <w:div w:id="633099759">
      <w:marLeft w:val="0"/>
      <w:marRight w:val="0"/>
      <w:marTop w:val="100"/>
      <w:marBottom w:val="0"/>
      <w:divBdr>
        <w:top w:val="none" w:sz="0" w:space="0" w:color="auto"/>
        <w:left w:val="none" w:sz="0" w:space="0" w:color="auto"/>
        <w:bottom w:val="none" w:sz="0" w:space="0" w:color="auto"/>
        <w:right w:val="none" w:sz="0" w:space="0" w:color="auto"/>
      </w:divBdr>
    </w:div>
    <w:div w:id="633415054">
      <w:marLeft w:val="0"/>
      <w:marRight w:val="0"/>
      <w:marTop w:val="0"/>
      <w:marBottom w:val="100"/>
      <w:divBdr>
        <w:top w:val="none" w:sz="0" w:space="0" w:color="auto"/>
        <w:left w:val="none" w:sz="0" w:space="0" w:color="auto"/>
        <w:bottom w:val="none" w:sz="0" w:space="0" w:color="auto"/>
        <w:right w:val="none" w:sz="0" w:space="0" w:color="auto"/>
      </w:divBdr>
    </w:div>
    <w:div w:id="634674801">
      <w:marLeft w:val="0"/>
      <w:marRight w:val="0"/>
      <w:marTop w:val="0"/>
      <w:marBottom w:val="100"/>
      <w:divBdr>
        <w:top w:val="none" w:sz="0" w:space="0" w:color="auto"/>
        <w:left w:val="none" w:sz="0" w:space="0" w:color="auto"/>
        <w:bottom w:val="none" w:sz="0" w:space="0" w:color="auto"/>
        <w:right w:val="none" w:sz="0" w:space="0" w:color="auto"/>
      </w:divBdr>
    </w:div>
    <w:div w:id="645620964">
      <w:marLeft w:val="0"/>
      <w:marRight w:val="0"/>
      <w:marTop w:val="0"/>
      <w:marBottom w:val="0"/>
      <w:divBdr>
        <w:top w:val="none" w:sz="0" w:space="0" w:color="auto"/>
        <w:left w:val="none" w:sz="0" w:space="0" w:color="auto"/>
        <w:bottom w:val="none" w:sz="0" w:space="0" w:color="auto"/>
        <w:right w:val="none" w:sz="0" w:space="0" w:color="auto"/>
      </w:divBdr>
    </w:div>
    <w:div w:id="652418534">
      <w:marLeft w:val="0"/>
      <w:marRight w:val="0"/>
      <w:marTop w:val="0"/>
      <w:marBottom w:val="0"/>
      <w:divBdr>
        <w:top w:val="none" w:sz="0" w:space="0" w:color="auto"/>
        <w:left w:val="none" w:sz="0" w:space="0" w:color="auto"/>
        <w:bottom w:val="none" w:sz="0" w:space="0" w:color="auto"/>
        <w:right w:val="none" w:sz="0" w:space="0" w:color="auto"/>
      </w:divBdr>
      <w:divsChild>
        <w:div w:id="291906874">
          <w:marLeft w:val="0"/>
          <w:marRight w:val="0"/>
          <w:marTop w:val="0"/>
          <w:marBottom w:val="0"/>
          <w:divBdr>
            <w:top w:val="none" w:sz="0" w:space="0" w:color="auto"/>
            <w:left w:val="none" w:sz="0" w:space="0" w:color="auto"/>
            <w:bottom w:val="none" w:sz="0" w:space="0" w:color="auto"/>
            <w:right w:val="none" w:sz="0" w:space="0" w:color="auto"/>
          </w:divBdr>
          <w:divsChild>
            <w:div w:id="133117420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656343446">
      <w:marLeft w:val="0"/>
      <w:marRight w:val="0"/>
      <w:marTop w:val="100"/>
      <w:marBottom w:val="100"/>
      <w:divBdr>
        <w:top w:val="none" w:sz="0" w:space="0" w:color="auto"/>
        <w:left w:val="none" w:sz="0" w:space="0" w:color="auto"/>
        <w:bottom w:val="none" w:sz="0" w:space="0" w:color="auto"/>
        <w:right w:val="none" w:sz="0" w:space="0" w:color="auto"/>
      </w:divBdr>
    </w:div>
    <w:div w:id="658534181">
      <w:marLeft w:val="0"/>
      <w:marRight w:val="0"/>
      <w:marTop w:val="60"/>
      <w:marBottom w:val="100"/>
      <w:divBdr>
        <w:top w:val="none" w:sz="0" w:space="0" w:color="auto"/>
        <w:left w:val="none" w:sz="0" w:space="0" w:color="auto"/>
        <w:bottom w:val="none" w:sz="0" w:space="0" w:color="auto"/>
        <w:right w:val="none" w:sz="0" w:space="0" w:color="auto"/>
      </w:divBdr>
    </w:div>
    <w:div w:id="662659806">
      <w:marLeft w:val="0"/>
      <w:marRight w:val="0"/>
      <w:marTop w:val="0"/>
      <w:marBottom w:val="100"/>
      <w:divBdr>
        <w:top w:val="none" w:sz="0" w:space="0" w:color="auto"/>
        <w:left w:val="none" w:sz="0" w:space="0" w:color="auto"/>
        <w:bottom w:val="none" w:sz="0" w:space="0" w:color="auto"/>
        <w:right w:val="none" w:sz="0" w:space="0" w:color="auto"/>
      </w:divBdr>
      <w:divsChild>
        <w:div w:id="1600916510">
          <w:marLeft w:val="0"/>
          <w:marRight w:val="0"/>
          <w:marTop w:val="0"/>
          <w:marBottom w:val="0"/>
          <w:divBdr>
            <w:top w:val="none" w:sz="0" w:space="0" w:color="auto"/>
            <w:left w:val="none" w:sz="0" w:space="0" w:color="auto"/>
            <w:bottom w:val="none" w:sz="0" w:space="0" w:color="auto"/>
            <w:right w:val="none" w:sz="0" w:space="0" w:color="auto"/>
          </w:divBdr>
        </w:div>
      </w:divsChild>
    </w:div>
    <w:div w:id="668017810">
      <w:marLeft w:val="0"/>
      <w:marRight w:val="0"/>
      <w:marTop w:val="0"/>
      <w:marBottom w:val="0"/>
      <w:divBdr>
        <w:top w:val="none" w:sz="0" w:space="0" w:color="auto"/>
        <w:left w:val="none" w:sz="0" w:space="0" w:color="auto"/>
        <w:bottom w:val="none" w:sz="0" w:space="0" w:color="auto"/>
        <w:right w:val="none" w:sz="0" w:space="0" w:color="auto"/>
      </w:divBdr>
    </w:div>
    <w:div w:id="668824634">
      <w:marLeft w:val="0"/>
      <w:marRight w:val="0"/>
      <w:marTop w:val="0"/>
      <w:marBottom w:val="100"/>
      <w:divBdr>
        <w:top w:val="none" w:sz="0" w:space="0" w:color="auto"/>
        <w:left w:val="none" w:sz="0" w:space="0" w:color="auto"/>
        <w:bottom w:val="none" w:sz="0" w:space="0" w:color="auto"/>
        <w:right w:val="none" w:sz="0" w:space="0" w:color="auto"/>
      </w:divBdr>
    </w:div>
    <w:div w:id="671178595">
      <w:marLeft w:val="0"/>
      <w:marRight w:val="0"/>
      <w:marTop w:val="100"/>
      <w:marBottom w:val="100"/>
      <w:divBdr>
        <w:top w:val="none" w:sz="0" w:space="0" w:color="auto"/>
        <w:left w:val="none" w:sz="0" w:space="0" w:color="auto"/>
        <w:bottom w:val="none" w:sz="0" w:space="0" w:color="auto"/>
        <w:right w:val="none" w:sz="0" w:space="0" w:color="auto"/>
      </w:divBdr>
    </w:div>
    <w:div w:id="676032291">
      <w:marLeft w:val="0"/>
      <w:marRight w:val="0"/>
      <w:marTop w:val="0"/>
      <w:marBottom w:val="100"/>
      <w:divBdr>
        <w:top w:val="none" w:sz="0" w:space="0" w:color="auto"/>
        <w:left w:val="none" w:sz="0" w:space="0" w:color="auto"/>
        <w:bottom w:val="none" w:sz="0" w:space="0" w:color="auto"/>
        <w:right w:val="none" w:sz="0" w:space="0" w:color="auto"/>
      </w:divBdr>
    </w:div>
    <w:div w:id="678196467">
      <w:marLeft w:val="0"/>
      <w:marRight w:val="0"/>
      <w:marTop w:val="100"/>
      <w:marBottom w:val="0"/>
      <w:divBdr>
        <w:top w:val="none" w:sz="0" w:space="0" w:color="auto"/>
        <w:left w:val="none" w:sz="0" w:space="0" w:color="auto"/>
        <w:bottom w:val="none" w:sz="0" w:space="0" w:color="auto"/>
        <w:right w:val="none" w:sz="0" w:space="0" w:color="auto"/>
      </w:divBdr>
      <w:divsChild>
        <w:div w:id="716247313">
          <w:marLeft w:val="0"/>
          <w:marRight w:val="0"/>
          <w:marTop w:val="0"/>
          <w:marBottom w:val="0"/>
          <w:divBdr>
            <w:top w:val="none" w:sz="0" w:space="0" w:color="auto"/>
            <w:left w:val="none" w:sz="0" w:space="0" w:color="auto"/>
            <w:bottom w:val="none" w:sz="0" w:space="0" w:color="auto"/>
            <w:right w:val="none" w:sz="0" w:space="0" w:color="auto"/>
          </w:divBdr>
        </w:div>
        <w:div w:id="1315060389">
          <w:marLeft w:val="0"/>
          <w:marRight w:val="0"/>
          <w:marTop w:val="0"/>
          <w:marBottom w:val="0"/>
          <w:divBdr>
            <w:top w:val="none" w:sz="0" w:space="0" w:color="auto"/>
            <w:left w:val="none" w:sz="0" w:space="0" w:color="auto"/>
            <w:bottom w:val="none" w:sz="0" w:space="0" w:color="auto"/>
            <w:right w:val="none" w:sz="0" w:space="0" w:color="auto"/>
          </w:divBdr>
        </w:div>
      </w:divsChild>
    </w:div>
    <w:div w:id="680620485">
      <w:marLeft w:val="0"/>
      <w:marRight w:val="0"/>
      <w:marTop w:val="0"/>
      <w:marBottom w:val="0"/>
      <w:divBdr>
        <w:top w:val="none" w:sz="0" w:space="0" w:color="auto"/>
        <w:left w:val="none" w:sz="0" w:space="0" w:color="auto"/>
        <w:bottom w:val="none" w:sz="0" w:space="0" w:color="auto"/>
        <w:right w:val="none" w:sz="0" w:space="0" w:color="auto"/>
      </w:divBdr>
    </w:div>
    <w:div w:id="683437428">
      <w:marLeft w:val="0"/>
      <w:marRight w:val="0"/>
      <w:marTop w:val="0"/>
      <w:marBottom w:val="100"/>
      <w:divBdr>
        <w:top w:val="none" w:sz="0" w:space="0" w:color="auto"/>
        <w:left w:val="none" w:sz="0" w:space="0" w:color="auto"/>
        <w:bottom w:val="none" w:sz="0" w:space="0" w:color="auto"/>
        <w:right w:val="none" w:sz="0" w:space="0" w:color="auto"/>
      </w:divBdr>
    </w:div>
    <w:div w:id="684399548">
      <w:marLeft w:val="0"/>
      <w:marRight w:val="0"/>
      <w:marTop w:val="80"/>
      <w:marBottom w:val="0"/>
      <w:divBdr>
        <w:top w:val="none" w:sz="0" w:space="0" w:color="auto"/>
        <w:left w:val="none" w:sz="0" w:space="0" w:color="auto"/>
        <w:bottom w:val="none" w:sz="0" w:space="0" w:color="auto"/>
        <w:right w:val="none" w:sz="0" w:space="0" w:color="auto"/>
      </w:divBdr>
    </w:div>
    <w:div w:id="685055205">
      <w:marLeft w:val="0"/>
      <w:marRight w:val="0"/>
      <w:marTop w:val="0"/>
      <w:marBottom w:val="0"/>
      <w:divBdr>
        <w:top w:val="none" w:sz="0" w:space="0" w:color="auto"/>
        <w:left w:val="none" w:sz="0" w:space="0" w:color="auto"/>
        <w:bottom w:val="none" w:sz="0" w:space="0" w:color="auto"/>
        <w:right w:val="none" w:sz="0" w:space="0" w:color="auto"/>
      </w:divBdr>
    </w:div>
    <w:div w:id="701443899">
      <w:marLeft w:val="0"/>
      <w:marRight w:val="0"/>
      <w:marTop w:val="0"/>
      <w:marBottom w:val="0"/>
      <w:divBdr>
        <w:top w:val="none" w:sz="0" w:space="0" w:color="auto"/>
        <w:left w:val="none" w:sz="0" w:space="0" w:color="auto"/>
        <w:bottom w:val="none" w:sz="0" w:space="0" w:color="auto"/>
        <w:right w:val="none" w:sz="0" w:space="0" w:color="auto"/>
      </w:divBdr>
      <w:divsChild>
        <w:div w:id="1201673785">
          <w:marLeft w:val="0"/>
          <w:marRight w:val="0"/>
          <w:marTop w:val="0"/>
          <w:marBottom w:val="100"/>
          <w:divBdr>
            <w:top w:val="none" w:sz="0" w:space="0" w:color="auto"/>
            <w:left w:val="none" w:sz="0" w:space="0" w:color="auto"/>
            <w:bottom w:val="none" w:sz="0" w:space="0" w:color="auto"/>
            <w:right w:val="none" w:sz="0" w:space="0" w:color="auto"/>
          </w:divBdr>
        </w:div>
      </w:divsChild>
    </w:div>
    <w:div w:id="704872106">
      <w:marLeft w:val="0"/>
      <w:marRight w:val="0"/>
      <w:marTop w:val="180"/>
      <w:marBottom w:val="0"/>
      <w:divBdr>
        <w:top w:val="none" w:sz="0" w:space="0" w:color="auto"/>
        <w:left w:val="none" w:sz="0" w:space="0" w:color="auto"/>
        <w:bottom w:val="none" w:sz="0" w:space="0" w:color="auto"/>
        <w:right w:val="none" w:sz="0" w:space="0" w:color="auto"/>
      </w:divBdr>
    </w:div>
    <w:div w:id="707680279">
      <w:marLeft w:val="0"/>
      <w:marRight w:val="0"/>
      <w:marTop w:val="0"/>
      <w:marBottom w:val="0"/>
      <w:divBdr>
        <w:top w:val="none" w:sz="0" w:space="0" w:color="auto"/>
        <w:left w:val="none" w:sz="0" w:space="0" w:color="auto"/>
        <w:bottom w:val="none" w:sz="0" w:space="0" w:color="auto"/>
        <w:right w:val="none" w:sz="0" w:space="0" w:color="auto"/>
      </w:divBdr>
      <w:divsChild>
        <w:div w:id="834999495">
          <w:marLeft w:val="0"/>
          <w:marRight w:val="0"/>
          <w:marTop w:val="0"/>
          <w:marBottom w:val="0"/>
          <w:divBdr>
            <w:top w:val="none" w:sz="0" w:space="0" w:color="auto"/>
            <w:left w:val="none" w:sz="0" w:space="0" w:color="auto"/>
            <w:bottom w:val="none" w:sz="0" w:space="0" w:color="auto"/>
            <w:right w:val="none" w:sz="0" w:space="0" w:color="auto"/>
          </w:divBdr>
          <w:divsChild>
            <w:div w:id="162781007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709039322">
      <w:marLeft w:val="0"/>
      <w:marRight w:val="0"/>
      <w:marTop w:val="180"/>
      <w:marBottom w:val="0"/>
      <w:divBdr>
        <w:top w:val="none" w:sz="0" w:space="0" w:color="auto"/>
        <w:left w:val="none" w:sz="0" w:space="0" w:color="auto"/>
        <w:bottom w:val="none" w:sz="0" w:space="0" w:color="auto"/>
        <w:right w:val="none" w:sz="0" w:space="0" w:color="auto"/>
      </w:divBdr>
    </w:div>
    <w:div w:id="713844779">
      <w:marLeft w:val="0"/>
      <w:marRight w:val="0"/>
      <w:marTop w:val="180"/>
      <w:marBottom w:val="0"/>
      <w:divBdr>
        <w:top w:val="none" w:sz="0" w:space="0" w:color="auto"/>
        <w:left w:val="none" w:sz="0" w:space="0" w:color="auto"/>
        <w:bottom w:val="none" w:sz="0" w:space="0" w:color="auto"/>
        <w:right w:val="none" w:sz="0" w:space="0" w:color="auto"/>
      </w:divBdr>
    </w:div>
    <w:div w:id="714044693">
      <w:marLeft w:val="0"/>
      <w:marRight w:val="0"/>
      <w:marTop w:val="0"/>
      <w:marBottom w:val="0"/>
      <w:divBdr>
        <w:top w:val="none" w:sz="0" w:space="0" w:color="auto"/>
        <w:left w:val="none" w:sz="0" w:space="0" w:color="auto"/>
        <w:bottom w:val="none" w:sz="0" w:space="0" w:color="auto"/>
        <w:right w:val="none" w:sz="0" w:space="0" w:color="auto"/>
      </w:divBdr>
      <w:divsChild>
        <w:div w:id="780301988">
          <w:marLeft w:val="0"/>
          <w:marRight w:val="0"/>
          <w:marTop w:val="0"/>
          <w:marBottom w:val="0"/>
          <w:divBdr>
            <w:top w:val="none" w:sz="0" w:space="0" w:color="auto"/>
            <w:left w:val="none" w:sz="0" w:space="0" w:color="auto"/>
            <w:bottom w:val="none" w:sz="0" w:space="0" w:color="auto"/>
            <w:right w:val="none" w:sz="0" w:space="0" w:color="auto"/>
          </w:divBdr>
          <w:divsChild>
            <w:div w:id="111536528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717895572">
      <w:marLeft w:val="0"/>
      <w:marRight w:val="0"/>
      <w:marTop w:val="0"/>
      <w:marBottom w:val="100"/>
      <w:divBdr>
        <w:top w:val="none" w:sz="0" w:space="0" w:color="auto"/>
        <w:left w:val="none" w:sz="0" w:space="0" w:color="auto"/>
        <w:bottom w:val="none" w:sz="0" w:space="0" w:color="auto"/>
        <w:right w:val="none" w:sz="0" w:space="0" w:color="auto"/>
      </w:divBdr>
    </w:div>
    <w:div w:id="719860875">
      <w:marLeft w:val="0"/>
      <w:marRight w:val="0"/>
      <w:marTop w:val="0"/>
      <w:marBottom w:val="100"/>
      <w:divBdr>
        <w:top w:val="none" w:sz="0" w:space="0" w:color="auto"/>
        <w:left w:val="none" w:sz="0" w:space="0" w:color="auto"/>
        <w:bottom w:val="none" w:sz="0" w:space="0" w:color="auto"/>
        <w:right w:val="none" w:sz="0" w:space="0" w:color="auto"/>
      </w:divBdr>
    </w:div>
    <w:div w:id="721682892">
      <w:marLeft w:val="0"/>
      <w:marRight w:val="0"/>
      <w:marTop w:val="0"/>
      <w:marBottom w:val="0"/>
      <w:divBdr>
        <w:top w:val="none" w:sz="0" w:space="0" w:color="auto"/>
        <w:left w:val="none" w:sz="0" w:space="0" w:color="auto"/>
        <w:bottom w:val="none" w:sz="0" w:space="0" w:color="auto"/>
        <w:right w:val="none" w:sz="0" w:space="0" w:color="auto"/>
      </w:divBdr>
    </w:div>
    <w:div w:id="724721534">
      <w:marLeft w:val="0"/>
      <w:marRight w:val="0"/>
      <w:marTop w:val="180"/>
      <w:marBottom w:val="0"/>
      <w:divBdr>
        <w:top w:val="none" w:sz="0" w:space="0" w:color="auto"/>
        <w:left w:val="none" w:sz="0" w:space="0" w:color="auto"/>
        <w:bottom w:val="none" w:sz="0" w:space="0" w:color="auto"/>
        <w:right w:val="none" w:sz="0" w:space="0" w:color="auto"/>
      </w:divBdr>
      <w:divsChild>
        <w:div w:id="1691685126">
          <w:marLeft w:val="0"/>
          <w:marRight w:val="0"/>
          <w:marTop w:val="100"/>
          <w:marBottom w:val="0"/>
          <w:divBdr>
            <w:top w:val="none" w:sz="0" w:space="0" w:color="auto"/>
            <w:left w:val="none" w:sz="0" w:space="0" w:color="auto"/>
            <w:bottom w:val="none" w:sz="0" w:space="0" w:color="auto"/>
            <w:right w:val="none" w:sz="0" w:space="0" w:color="auto"/>
          </w:divBdr>
        </w:div>
      </w:divsChild>
    </w:div>
    <w:div w:id="726538013">
      <w:marLeft w:val="0"/>
      <w:marRight w:val="0"/>
      <w:marTop w:val="0"/>
      <w:marBottom w:val="0"/>
      <w:divBdr>
        <w:top w:val="none" w:sz="0" w:space="0" w:color="auto"/>
        <w:left w:val="none" w:sz="0" w:space="0" w:color="auto"/>
        <w:bottom w:val="none" w:sz="0" w:space="0" w:color="auto"/>
        <w:right w:val="none" w:sz="0" w:space="0" w:color="auto"/>
      </w:divBdr>
    </w:div>
    <w:div w:id="728844748">
      <w:marLeft w:val="0"/>
      <w:marRight w:val="0"/>
      <w:marTop w:val="100"/>
      <w:marBottom w:val="100"/>
      <w:divBdr>
        <w:top w:val="none" w:sz="0" w:space="0" w:color="auto"/>
        <w:left w:val="none" w:sz="0" w:space="0" w:color="auto"/>
        <w:bottom w:val="none" w:sz="0" w:space="0" w:color="auto"/>
        <w:right w:val="none" w:sz="0" w:space="0" w:color="auto"/>
      </w:divBdr>
    </w:div>
    <w:div w:id="730883997">
      <w:marLeft w:val="0"/>
      <w:marRight w:val="0"/>
      <w:marTop w:val="100"/>
      <w:marBottom w:val="100"/>
      <w:divBdr>
        <w:top w:val="none" w:sz="0" w:space="0" w:color="auto"/>
        <w:left w:val="none" w:sz="0" w:space="0" w:color="auto"/>
        <w:bottom w:val="none" w:sz="0" w:space="0" w:color="auto"/>
        <w:right w:val="none" w:sz="0" w:space="0" w:color="auto"/>
      </w:divBdr>
    </w:div>
    <w:div w:id="732509003">
      <w:marLeft w:val="0"/>
      <w:marRight w:val="0"/>
      <w:marTop w:val="180"/>
      <w:marBottom w:val="0"/>
      <w:divBdr>
        <w:top w:val="none" w:sz="0" w:space="0" w:color="auto"/>
        <w:left w:val="none" w:sz="0" w:space="0" w:color="auto"/>
        <w:bottom w:val="none" w:sz="0" w:space="0" w:color="auto"/>
        <w:right w:val="none" w:sz="0" w:space="0" w:color="auto"/>
      </w:divBdr>
    </w:div>
    <w:div w:id="732658521">
      <w:marLeft w:val="0"/>
      <w:marRight w:val="0"/>
      <w:marTop w:val="0"/>
      <w:marBottom w:val="0"/>
      <w:divBdr>
        <w:top w:val="none" w:sz="0" w:space="0" w:color="auto"/>
        <w:left w:val="none" w:sz="0" w:space="0" w:color="auto"/>
        <w:bottom w:val="none" w:sz="0" w:space="0" w:color="auto"/>
        <w:right w:val="none" w:sz="0" w:space="0" w:color="auto"/>
      </w:divBdr>
      <w:divsChild>
        <w:div w:id="89357572">
          <w:marLeft w:val="0"/>
          <w:marRight w:val="0"/>
          <w:marTop w:val="0"/>
          <w:marBottom w:val="0"/>
          <w:divBdr>
            <w:top w:val="none" w:sz="0" w:space="0" w:color="auto"/>
            <w:left w:val="none" w:sz="0" w:space="0" w:color="auto"/>
            <w:bottom w:val="none" w:sz="0" w:space="0" w:color="auto"/>
            <w:right w:val="none" w:sz="0" w:space="0" w:color="auto"/>
          </w:divBdr>
          <w:divsChild>
            <w:div w:id="128588968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745348463">
      <w:marLeft w:val="0"/>
      <w:marRight w:val="0"/>
      <w:marTop w:val="0"/>
      <w:marBottom w:val="0"/>
      <w:divBdr>
        <w:top w:val="none" w:sz="0" w:space="0" w:color="auto"/>
        <w:left w:val="none" w:sz="0" w:space="0" w:color="auto"/>
        <w:bottom w:val="none" w:sz="0" w:space="0" w:color="auto"/>
        <w:right w:val="none" w:sz="0" w:space="0" w:color="auto"/>
      </w:divBdr>
      <w:divsChild>
        <w:div w:id="1725718032">
          <w:marLeft w:val="0"/>
          <w:marRight w:val="0"/>
          <w:marTop w:val="0"/>
          <w:marBottom w:val="0"/>
          <w:divBdr>
            <w:top w:val="none" w:sz="0" w:space="0" w:color="auto"/>
            <w:left w:val="none" w:sz="0" w:space="0" w:color="auto"/>
            <w:bottom w:val="none" w:sz="0" w:space="0" w:color="auto"/>
            <w:right w:val="none" w:sz="0" w:space="0" w:color="auto"/>
          </w:divBdr>
          <w:divsChild>
            <w:div w:id="115777031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747651907">
      <w:marLeft w:val="0"/>
      <w:marRight w:val="0"/>
      <w:marTop w:val="0"/>
      <w:marBottom w:val="0"/>
      <w:divBdr>
        <w:top w:val="none" w:sz="0" w:space="0" w:color="auto"/>
        <w:left w:val="none" w:sz="0" w:space="0" w:color="auto"/>
        <w:bottom w:val="none" w:sz="0" w:space="0" w:color="auto"/>
        <w:right w:val="none" w:sz="0" w:space="0" w:color="auto"/>
      </w:divBdr>
    </w:div>
    <w:div w:id="751971902">
      <w:marLeft w:val="0"/>
      <w:marRight w:val="0"/>
      <w:marTop w:val="0"/>
      <w:marBottom w:val="0"/>
      <w:divBdr>
        <w:top w:val="none" w:sz="0" w:space="0" w:color="auto"/>
        <w:left w:val="none" w:sz="0" w:space="0" w:color="auto"/>
        <w:bottom w:val="none" w:sz="0" w:space="0" w:color="auto"/>
        <w:right w:val="none" w:sz="0" w:space="0" w:color="auto"/>
      </w:divBdr>
    </w:div>
    <w:div w:id="753824223">
      <w:marLeft w:val="0"/>
      <w:marRight w:val="0"/>
      <w:marTop w:val="0"/>
      <w:marBottom w:val="0"/>
      <w:divBdr>
        <w:top w:val="none" w:sz="0" w:space="0" w:color="auto"/>
        <w:left w:val="none" w:sz="0" w:space="0" w:color="auto"/>
        <w:bottom w:val="none" w:sz="0" w:space="0" w:color="auto"/>
        <w:right w:val="none" w:sz="0" w:space="0" w:color="auto"/>
      </w:divBdr>
    </w:div>
    <w:div w:id="762453208">
      <w:marLeft w:val="0"/>
      <w:marRight w:val="0"/>
      <w:marTop w:val="100"/>
      <w:marBottom w:val="100"/>
      <w:divBdr>
        <w:top w:val="none" w:sz="0" w:space="0" w:color="auto"/>
        <w:left w:val="none" w:sz="0" w:space="0" w:color="auto"/>
        <w:bottom w:val="none" w:sz="0" w:space="0" w:color="auto"/>
        <w:right w:val="none" w:sz="0" w:space="0" w:color="auto"/>
      </w:divBdr>
    </w:div>
    <w:div w:id="762531580">
      <w:marLeft w:val="0"/>
      <w:marRight w:val="0"/>
      <w:marTop w:val="0"/>
      <w:marBottom w:val="0"/>
      <w:divBdr>
        <w:top w:val="none" w:sz="0" w:space="0" w:color="auto"/>
        <w:left w:val="none" w:sz="0" w:space="0" w:color="auto"/>
        <w:bottom w:val="none" w:sz="0" w:space="0" w:color="auto"/>
        <w:right w:val="none" w:sz="0" w:space="0" w:color="auto"/>
      </w:divBdr>
      <w:divsChild>
        <w:div w:id="665010735">
          <w:marLeft w:val="0"/>
          <w:marRight w:val="0"/>
          <w:marTop w:val="0"/>
          <w:marBottom w:val="100"/>
          <w:divBdr>
            <w:top w:val="none" w:sz="0" w:space="0" w:color="auto"/>
            <w:left w:val="none" w:sz="0" w:space="0" w:color="auto"/>
            <w:bottom w:val="none" w:sz="0" w:space="0" w:color="auto"/>
            <w:right w:val="none" w:sz="0" w:space="0" w:color="auto"/>
          </w:divBdr>
        </w:div>
      </w:divsChild>
    </w:div>
    <w:div w:id="764033855">
      <w:marLeft w:val="0"/>
      <w:marRight w:val="0"/>
      <w:marTop w:val="0"/>
      <w:marBottom w:val="0"/>
      <w:divBdr>
        <w:top w:val="none" w:sz="0" w:space="0" w:color="auto"/>
        <w:left w:val="none" w:sz="0" w:space="0" w:color="auto"/>
        <w:bottom w:val="none" w:sz="0" w:space="0" w:color="auto"/>
        <w:right w:val="none" w:sz="0" w:space="0" w:color="auto"/>
      </w:divBdr>
    </w:div>
    <w:div w:id="764493936">
      <w:marLeft w:val="0"/>
      <w:marRight w:val="0"/>
      <w:marTop w:val="100"/>
      <w:marBottom w:val="100"/>
      <w:divBdr>
        <w:top w:val="none" w:sz="0" w:space="0" w:color="auto"/>
        <w:left w:val="none" w:sz="0" w:space="0" w:color="auto"/>
        <w:bottom w:val="none" w:sz="0" w:space="0" w:color="auto"/>
        <w:right w:val="none" w:sz="0" w:space="0" w:color="auto"/>
      </w:divBdr>
    </w:div>
    <w:div w:id="765733564">
      <w:marLeft w:val="0"/>
      <w:marRight w:val="0"/>
      <w:marTop w:val="0"/>
      <w:marBottom w:val="0"/>
      <w:divBdr>
        <w:top w:val="none" w:sz="0" w:space="0" w:color="auto"/>
        <w:left w:val="none" w:sz="0" w:space="0" w:color="auto"/>
        <w:bottom w:val="none" w:sz="0" w:space="0" w:color="auto"/>
        <w:right w:val="none" w:sz="0" w:space="0" w:color="auto"/>
      </w:divBdr>
      <w:divsChild>
        <w:div w:id="1247692566">
          <w:marLeft w:val="0"/>
          <w:marRight w:val="0"/>
          <w:marTop w:val="0"/>
          <w:marBottom w:val="100"/>
          <w:divBdr>
            <w:top w:val="none" w:sz="0" w:space="0" w:color="auto"/>
            <w:left w:val="none" w:sz="0" w:space="0" w:color="auto"/>
            <w:bottom w:val="none" w:sz="0" w:space="0" w:color="auto"/>
            <w:right w:val="none" w:sz="0" w:space="0" w:color="auto"/>
          </w:divBdr>
        </w:div>
      </w:divsChild>
    </w:div>
    <w:div w:id="768817983">
      <w:marLeft w:val="0"/>
      <w:marRight w:val="0"/>
      <w:marTop w:val="0"/>
      <w:marBottom w:val="0"/>
      <w:divBdr>
        <w:top w:val="none" w:sz="0" w:space="0" w:color="auto"/>
        <w:left w:val="none" w:sz="0" w:space="0" w:color="auto"/>
        <w:bottom w:val="none" w:sz="0" w:space="0" w:color="auto"/>
        <w:right w:val="none" w:sz="0" w:space="0" w:color="auto"/>
      </w:divBdr>
    </w:div>
    <w:div w:id="768887947">
      <w:marLeft w:val="0"/>
      <w:marRight w:val="0"/>
      <w:marTop w:val="100"/>
      <w:marBottom w:val="100"/>
      <w:divBdr>
        <w:top w:val="none" w:sz="0" w:space="0" w:color="auto"/>
        <w:left w:val="none" w:sz="0" w:space="0" w:color="auto"/>
        <w:bottom w:val="none" w:sz="0" w:space="0" w:color="auto"/>
        <w:right w:val="none" w:sz="0" w:space="0" w:color="auto"/>
      </w:divBdr>
    </w:div>
    <w:div w:id="775641362">
      <w:marLeft w:val="0"/>
      <w:marRight w:val="0"/>
      <w:marTop w:val="100"/>
      <w:marBottom w:val="100"/>
      <w:divBdr>
        <w:top w:val="none" w:sz="0" w:space="0" w:color="auto"/>
        <w:left w:val="none" w:sz="0" w:space="0" w:color="auto"/>
        <w:bottom w:val="none" w:sz="0" w:space="0" w:color="auto"/>
        <w:right w:val="none" w:sz="0" w:space="0" w:color="auto"/>
      </w:divBdr>
    </w:div>
    <w:div w:id="775709070">
      <w:marLeft w:val="0"/>
      <w:marRight w:val="0"/>
      <w:marTop w:val="180"/>
      <w:marBottom w:val="120"/>
      <w:divBdr>
        <w:top w:val="none" w:sz="0" w:space="0" w:color="auto"/>
        <w:left w:val="none" w:sz="0" w:space="0" w:color="auto"/>
        <w:bottom w:val="none" w:sz="0" w:space="0" w:color="auto"/>
        <w:right w:val="none" w:sz="0" w:space="0" w:color="auto"/>
      </w:divBdr>
    </w:div>
    <w:div w:id="776754475">
      <w:marLeft w:val="0"/>
      <w:marRight w:val="0"/>
      <w:marTop w:val="0"/>
      <w:marBottom w:val="100"/>
      <w:divBdr>
        <w:top w:val="none" w:sz="0" w:space="0" w:color="auto"/>
        <w:left w:val="none" w:sz="0" w:space="0" w:color="auto"/>
        <w:bottom w:val="none" w:sz="0" w:space="0" w:color="auto"/>
        <w:right w:val="none" w:sz="0" w:space="0" w:color="auto"/>
      </w:divBdr>
    </w:div>
    <w:div w:id="784541461">
      <w:marLeft w:val="0"/>
      <w:marRight w:val="0"/>
      <w:marTop w:val="0"/>
      <w:marBottom w:val="0"/>
      <w:divBdr>
        <w:top w:val="none" w:sz="0" w:space="0" w:color="auto"/>
        <w:left w:val="none" w:sz="0" w:space="0" w:color="auto"/>
        <w:bottom w:val="none" w:sz="0" w:space="0" w:color="auto"/>
        <w:right w:val="none" w:sz="0" w:space="0" w:color="auto"/>
      </w:divBdr>
    </w:div>
    <w:div w:id="785589273">
      <w:marLeft w:val="0"/>
      <w:marRight w:val="0"/>
      <w:marTop w:val="100"/>
      <w:marBottom w:val="60"/>
      <w:divBdr>
        <w:top w:val="none" w:sz="0" w:space="0" w:color="auto"/>
        <w:left w:val="none" w:sz="0" w:space="0" w:color="auto"/>
        <w:bottom w:val="none" w:sz="0" w:space="0" w:color="auto"/>
        <w:right w:val="none" w:sz="0" w:space="0" w:color="auto"/>
      </w:divBdr>
    </w:div>
    <w:div w:id="785925189">
      <w:marLeft w:val="0"/>
      <w:marRight w:val="0"/>
      <w:marTop w:val="180"/>
      <w:marBottom w:val="0"/>
      <w:divBdr>
        <w:top w:val="none" w:sz="0" w:space="0" w:color="auto"/>
        <w:left w:val="none" w:sz="0" w:space="0" w:color="auto"/>
        <w:bottom w:val="none" w:sz="0" w:space="0" w:color="auto"/>
        <w:right w:val="none" w:sz="0" w:space="0" w:color="auto"/>
      </w:divBdr>
    </w:div>
    <w:div w:id="787971244">
      <w:marLeft w:val="0"/>
      <w:marRight w:val="0"/>
      <w:marTop w:val="0"/>
      <w:marBottom w:val="0"/>
      <w:divBdr>
        <w:top w:val="none" w:sz="0" w:space="0" w:color="auto"/>
        <w:left w:val="none" w:sz="0" w:space="0" w:color="auto"/>
        <w:bottom w:val="none" w:sz="0" w:space="0" w:color="auto"/>
        <w:right w:val="none" w:sz="0" w:space="0" w:color="auto"/>
      </w:divBdr>
    </w:div>
    <w:div w:id="791217312">
      <w:marLeft w:val="0"/>
      <w:marRight w:val="0"/>
      <w:marTop w:val="100"/>
      <w:marBottom w:val="0"/>
      <w:divBdr>
        <w:top w:val="none" w:sz="0" w:space="0" w:color="auto"/>
        <w:left w:val="none" w:sz="0" w:space="0" w:color="auto"/>
        <w:bottom w:val="none" w:sz="0" w:space="0" w:color="auto"/>
        <w:right w:val="none" w:sz="0" w:space="0" w:color="auto"/>
      </w:divBdr>
      <w:divsChild>
        <w:div w:id="348143320">
          <w:marLeft w:val="0"/>
          <w:marRight w:val="0"/>
          <w:marTop w:val="0"/>
          <w:marBottom w:val="0"/>
          <w:divBdr>
            <w:top w:val="none" w:sz="0" w:space="0" w:color="auto"/>
            <w:left w:val="none" w:sz="0" w:space="0" w:color="auto"/>
            <w:bottom w:val="none" w:sz="0" w:space="0" w:color="auto"/>
            <w:right w:val="none" w:sz="0" w:space="0" w:color="auto"/>
          </w:divBdr>
        </w:div>
        <w:div w:id="1934974670">
          <w:marLeft w:val="0"/>
          <w:marRight w:val="0"/>
          <w:marTop w:val="0"/>
          <w:marBottom w:val="0"/>
          <w:divBdr>
            <w:top w:val="none" w:sz="0" w:space="0" w:color="auto"/>
            <w:left w:val="none" w:sz="0" w:space="0" w:color="auto"/>
            <w:bottom w:val="none" w:sz="0" w:space="0" w:color="auto"/>
            <w:right w:val="none" w:sz="0" w:space="0" w:color="auto"/>
          </w:divBdr>
        </w:div>
        <w:div w:id="676158802">
          <w:marLeft w:val="0"/>
          <w:marRight w:val="0"/>
          <w:marTop w:val="0"/>
          <w:marBottom w:val="0"/>
          <w:divBdr>
            <w:top w:val="none" w:sz="0" w:space="0" w:color="auto"/>
            <w:left w:val="none" w:sz="0" w:space="0" w:color="auto"/>
            <w:bottom w:val="none" w:sz="0" w:space="0" w:color="auto"/>
            <w:right w:val="none" w:sz="0" w:space="0" w:color="auto"/>
          </w:divBdr>
        </w:div>
        <w:div w:id="1184782752">
          <w:marLeft w:val="0"/>
          <w:marRight w:val="0"/>
          <w:marTop w:val="0"/>
          <w:marBottom w:val="0"/>
          <w:divBdr>
            <w:top w:val="none" w:sz="0" w:space="0" w:color="auto"/>
            <w:left w:val="none" w:sz="0" w:space="0" w:color="auto"/>
            <w:bottom w:val="none" w:sz="0" w:space="0" w:color="auto"/>
            <w:right w:val="none" w:sz="0" w:space="0" w:color="auto"/>
          </w:divBdr>
        </w:div>
      </w:divsChild>
    </w:div>
    <w:div w:id="808398797">
      <w:marLeft w:val="0"/>
      <w:marRight w:val="0"/>
      <w:marTop w:val="0"/>
      <w:marBottom w:val="0"/>
      <w:divBdr>
        <w:top w:val="none" w:sz="0" w:space="0" w:color="auto"/>
        <w:left w:val="none" w:sz="0" w:space="0" w:color="auto"/>
        <w:bottom w:val="none" w:sz="0" w:space="0" w:color="auto"/>
        <w:right w:val="none" w:sz="0" w:space="0" w:color="auto"/>
      </w:divBdr>
      <w:divsChild>
        <w:div w:id="124129746">
          <w:marLeft w:val="0"/>
          <w:marRight w:val="0"/>
          <w:marTop w:val="0"/>
          <w:marBottom w:val="0"/>
          <w:divBdr>
            <w:top w:val="none" w:sz="0" w:space="0" w:color="auto"/>
            <w:left w:val="none" w:sz="0" w:space="0" w:color="auto"/>
            <w:bottom w:val="none" w:sz="0" w:space="0" w:color="auto"/>
            <w:right w:val="none" w:sz="0" w:space="0" w:color="auto"/>
          </w:divBdr>
          <w:divsChild>
            <w:div w:id="53631250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19885655">
      <w:marLeft w:val="0"/>
      <w:marRight w:val="0"/>
      <w:marTop w:val="180"/>
      <w:marBottom w:val="0"/>
      <w:divBdr>
        <w:top w:val="none" w:sz="0" w:space="0" w:color="auto"/>
        <w:left w:val="none" w:sz="0" w:space="0" w:color="auto"/>
        <w:bottom w:val="none" w:sz="0" w:space="0" w:color="auto"/>
        <w:right w:val="none" w:sz="0" w:space="0" w:color="auto"/>
      </w:divBdr>
    </w:div>
    <w:div w:id="825316958">
      <w:marLeft w:val="0"/>
      <w:marRight w:val="0"/>
      <w:marTop w:val="180"/>
      <w:marBottom w:val="0"/>
      <w:divBdr>
        <w:top w:val="none" w:sz="0" w:space="0" w:color="auto"/>
        <w:left w:val="none" w:sz="0" w:space="0" w:color="auto"/>
        <w:bottom w:val="none" w:sz="0" w:space="0" w:color="auto"/>
        <w:right w:val="none" w:sz="0" w:space="0" w:color="auto"/>
      </w:divBdr>
    </w:div>
    <w:div w:id="827597685">
      <w:marLeft w:val="0"/>
      <w:marRight w:val="0"/>
      <w:marTop w:val="180"/>
      <w:marBottom w:val="0"/>
      <w:divBdr>
        <w:top w:val="none" w:sz="0" w:space="0" w:color="auto"/>
        <w:left w:val="none" w:sz="0" w:space="0" w:color="auto"/>
        <w:bottom w:val="none" w:sz="0" w:space="0" w:color="auto"/>
        <w:right w:val="none" w:sz="0" w:space="0" w:color="auto"/>
      </w:divBdr>
    </w:div>
    <w:div w:id="831919167">
      <w:marLeft w:val="0"/>
      <w:marRight w:val="0"/>
      <w:marTop w:val="0"/>
      <w:marBottom w:val="100"/>
      <w:divBdr>
        <w:top w:val="none" w:sz="0" w:space="0" w:color="auto"/>
        <w:left w:val="none" w:sz="0" w:space="0" w:color="auto"/>
        <w:bottom w:val="none" w:sz="0" w:space="0" w:color="auto"/>
        <w:right w:val="none" w:sz="0" w:space="0" w:color="auto"/>
      </w:divBdr>
    </w:div>
    <w:div w:id="832650475">
      <w:marLeft w:val="0"/>
      <w:marRight w:val="0"/>
      <w:marTop w:val="280"/>
      <w:marBottom w:val="100"/>
      <w:divBdr>
        <w:top w:val="none" w:sz="0" w:space="0" w:color="auto"/>
        <w:left w:val="none" w:sz="0" w:space="0" w:color="auto"/>
        <w:bottom w:val="none" w:sz="0" w:space="0" w:color="auto"/>
        <w:right w:val="none" w:sz="0" w:space="0" w:color="auto"/>
      </w:divBdr>
    </w:div>
    <w:div w:id="837379637">
      <w:marLeft w:val="0"/>
      <w:marRight w:val="0"/>
      <w:marTop w:val="0"/>
      <w:marBottom w:val="100"/>
      <w:divBdr>
        <w:top w:val="none" w:sz="0" w:space="0" w:color="auto"/>
        <w:left w:val="none" w:sz="0" w:space="0" w:color="auto"/>
        <w:bottom w:val="none" w:sz="0" w:space="0" w:color="auto"/>
        <w:right w:val="none" w:sz="0" w:space="0" w:color="auto"/>
      </w:divBdr>
    </w:div>
    <w:div w:id="837842861">
      <w:marLeft w:val="0"/>
      <w:marRight w:val="0"/>
      <w:marTop w:val="100"/>
      <w:marBottom w:val="0"/>
      <w:divBdr>
        <w:top w:val="none" w:sz="0" w:space="0" w:color="auto"/>
        <w:left w:val="none" w:sz="0" w:space="0" w:color="auto"/>
        <w:bottom w:val="none" w:sz="0" w:space="0" w:color="auto"/>
        <w:right w:val="none" w:sz="0" w:space="0" w:color="auto"/>
      </w:divBdr>
      <w:divsChild>
        <w:div w:id="1274482716">
          <w:marLeft w:val="0"/>
          <w:marRight w:val="0"/>
          <w:marTop w:val="0"/>
          <w:marBottom w:val="0"/>
          <w:divBdr>
            <w:top w:val="none" w:sz="0" w:space="0" w:color="auto"/>
            <w:left w:val="none" w:sz="0" w:space="0" w:color="auto"/>
            <w:bottom w:val="none" w:sz="0" w:space="0" w:color="auto"/>
            <w:right w:val="none" w:sz="0" w:space="0" w:color="auto"/>
          </w:divBdr>
        </w:div>
      </w:divsChild>
    </w:div>
    <w:div w:id="843739685">
      <w:marLeft w:val="0"/>
      <w:marRight w:val="0"/>
      <w:marTop w:val="0"/>
      <w:marBottom w:val="0"/>
      <w:divBdr>
        <w:top w:val="none" w:sz="0" w:space="0" w:color="auto"/>
        <w:left w:val="none" w:sz="0" w:space="0" w:color="auto"/>
        <w:bottom w:val="none" w:sz="0" w:space="0" w:color="auto"/>
        <w:right w:val="none" w:sz="0" w:space="0" w:color="auto"/>
      </w:divBdr>
    </w:div>
    <w:div w:id="856313752">
      <w:marLeft w:val="0"/>
      <w:marRight w:val="0"/>
      <w:marTop w:val="0"/>
      <w:marBottom w:val="0"/>
      <w:divBdr>
        <w:top w:val="none" w:sz="0" w:space="0" w:color="auto"/>
        <w:left w:val="none" w:sz="0" w:space="0" w:color="auto"/>
        <w:bottom w:val="none" w:sz="0" w:space="0" w:color="auto"/>
        <w:right w:val="none" w:sz="0" w:space="0" w:color="auto"/>
      </w:divBdr>
      <w:divsChild>
        <w:div w:id="2064670374">
          <w:marLeft w:val="0"/>
          <w:marRight w:val="0"/>
          <w:marTop w:val="0"/>
          <w:marBottom w:val="0"/>
          <w:divBdr>
            <w:top w:val="none" w:sz="0" w:space="0" w:color="auto"/>
            <w:left w:val="none" w:sz="0" w:space="0" w:color="auto"/>
            <w:bottom w:val="none" w:sz="0" w:space="0" w:color="auto"/>
            <w:right w:val="none" w:sz="0" w:space="0" w:color="auto"/>
          </w:divBdr>
          <w:divsChild>
            <w:div w:id="197441010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56388506">
      <w:marLeft w:val="0"/>
      <w:marRight w:val="0"/>
      <w:marTop w:val="100"/>
      <w:marBottom w:val="0"/>
      <w:divBdr>
        <w:top w:val="none" w:sz="0" w:space="0" w:color="auto"/>
        <w:left w:val="none" w:sz="0" w:space="0" w:color="auto"/>
        <w:bottom w:val="none" w:sz="0" w:space="0" w:color="auto"/>
        <w:right w:val="none" w:sz="0" w:space="0" w:color="auto"/>
      </w:divBdr>
    </w:div>
    <w:div w:id="857233806">
      <w:marLeft w:val="0"/>
      <w:marRight w:val="0"/>
      <w:marTop w:val="180"/>
      <w:marBottom w:val="0"/>
      <w:divBdr>
        <w:top w:val="none" w:sz="0" w:space="0" w:color="auto"/>
        <w:left w:val="none" w:sz="0" w:space="0" w:color="auto"/>
        <w:bottom w:val="none" w:sz="0" w:space="0" w:color="auto"/>
        <w:right w:val="none" w:sz="0" w:space="0" w:color="auto"/>
      </w:divBdr>
    </w:div>
    <w:div w:id="860825110">
      <w:marLeft w:val="0"/>
      <w:marRight w:val="0"/>
      <w:marTop w:val="0"/>
      <w:marBottom w:val="100"/>
      <w:divBdr>
        <w:top w:val="none" w:sz="0" w:space="0" w:color="auto"/>
        <w:left w:val="none" w:sz="0" w:space="0" w:color="auto"/>
        <w:bottom w:val="none" w:sz="0" w:space="0" w:color="auto"/>
        <w:right w:val="none" w:sz="0" w:space="0" w:color="auto"/>
      </w:divBdr>
    </w:div>
    <w:div w:id="862985399">
      <w:marLeft w:val="0"/>
      <w:marRight w:val="0"/>
      <w:marTop w:val="0"/>
      <w:marBottom w:val="0"/>
      <w:divBdr>
        <w:top w:val="none" w:sz="0" w:space="0" w:color="auto"/>
        <w:left w:val="none" w:sz="0" w:space="0" w:color="auto"/>
        <w:bottom w:val="none" w:sz="0" w:space="0" w:color="auto"/>
        <w:right w:val="none" w:sz="0" w:space="0" w:color="auto"/>
      </w:divBdr>
      <w:divsChild>
        <w:div w:id="1516112878">
          <w:marLeft w:val="0"/>
          <w:marRight w:val="0"/>
          <w:marTop w:val="0"/>
          <w:marBottom w:val="0"/>
          <w:divBdr>
            <w:top w:val="none" w:sz="0" w:space="0" w:color="auto"/>
            <w:left w:val="none" w:sz="0" w:space="0" w:color="auto"/>
            <w:bottom w:val="none" w:sz="0" w:space="0" w:color="auto"/>
            <w:right w:val="none" w:sz="0" w:space="0" w:color="auto"/>
          </w:divBdr>
          <w:divsChild>
            <w:div w:id="24839390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68682053">
      <w:marLeft w:val="0"/>
      <w:marRight w:val="0"/>
      <w:marTop w:val="100"/>
      <w:marBottom w:val="100"/>
      <w:divBdr>
        <w:top w:val="none" w:sz="0" w:space="0" w:color="auto"/>
        <w:left w:val="none" w:sz="0" w:space="0" w:color="auto"/>
        <w:bottom w:val="none" w:sz="0" w:space="0" w:color="auto"/>
        <w:right w:val="none" w:sz="0" w:space="0" w:color="auto"/>
      </w:divBdr>
    </w:div>
    <w:div w:id="877088174">
      <w:marLeft w:val="0"/>
      <w:marRight w:val="0"/>
      <w:marTop w:val="0"/>
      <w:marBottom w:val="100"/>
      <w:divBdr>
        <w:top w:val="none" w:sz="0" w:space="0" w:color="auto"/>
        <w:left w:val="none" w:sz="0" w:space="0" w:color="auto"/>
        <w:bottom w:val="none" w:sz="0" w:space="0" w:color="auto"/>
        <w:right w:val="none" w:sz="0" w:space="0" w:color="auto"/>
      </w:divBdr>
    </w:div>
    <w:div w:id="878125420">
      <w:marLeft w:val="0"/>
      <w:marRight w:val="0"/>
      <w:marTop w:val="0"/>
      <w:marBottom w:val="100"/>
      <w:divBdr>
        <w:top w:val="none" w:sz="0" w:space="0" w:color="auto"/>
        <w:left w:val="none" w:sz="0" w:space="0" w:color="auto"/>
        <w:bottom w:val="none" w:sz="0" w:space="0" w:color="auto"/>
        <w:right w:val="none" w:sz="0" w:space="0" w:color="auto"/>
      </w:divBdr>
    </w:div>
    <w:div w:id="881747918">
      <w:marLeft w:val="0"/>
      <w:marRight w:val="0"/>
      <w:marTop w:val="0"/>
      <w:marBottom w:val="0"/>
      <w:divBdr>
        <w:top w:val="none" w:sz="0" w:space="0" w:color="auto"/>
        <w:left w:val="none" w:sz="0" w:space="0" w:color="auto"/>
        <w:bottom w:val="none" w:sz="0" w:space="0" w:color="auto"/>
        <w:right w:val="none" w:sz="0" w:space="0" w:color="auto"/>
      </w:divBdr>
    </w:div>
    <w:div w:id="883566827">
      <w:marLeft w:val="0"/>
      <w:marRight w:val="0"/>
      <w:marTop w:val="180"/>
      <w:marBottom w:val="0"/>
      <w:divBdr>
        <w:top w:val="none" w:sz="0" w:space="0" w:color="auto"/>
        <w:left w:val="none" w:sz="0" w:space="0" w:color="auto"/>
        <w:bottom w:val="none" w:sz="0" w:space="0" w:color="auto"/>
        <w:right w:val="none" w:sz="0" w:space="0" w:color="auto"/>
      </w:divBdr>
    </w:div>
    <w:div w:id="904341392">
      <w:marLeft w:val="0"/>
      <w:marRight w:val="0"/>
      <w:marTop w:val="180"/>
      <w:marBottom w:val="0"/>
      <w:divBdr>
        <w:top w:val="none" w:sz="0" w:space="0" w:color="auto"/>
        <w:left w:val="none" w:sz="0" w:space="0" w:color="auto"/>
        <w:bottom w:val="none" w:sz="0" w:space="0" w:color="auto"/>
        <w:right w:val="none" w:sz="0" w:space="0" w:color="auto"/>
      </w:divBdr>
    </w:div>
    <w:div w:id="911964825">
      <w:marLeft w:val="0"/>
      <w:marRight w:val="0"/>
      <w:marTop w:val="100"/>
      <w:marBottom w:val="0"/>
      <w:divBdr>
        <w:top w:val="none" w:sz="0" w:space="0" w:color="auto"/>
        <w:left w:val="none" w:sz="0" w:space="0" w:color="auto"/>
        <w:bottom w:val="none" w:sz="0" w:space="0" w:color="auto"/>
        <w:right w:val="none" w:sz="0" w:space="0" w:color="auto"/>
      </w:divBdr>
    </w:div>
    <w:div w:id="913976152">
      <w:marLeft w:val="0"/>
      <w:marRight w:val="0"/>
      <w:marTop w:val="180"/>
      <w:marBottom w:val="0"/>
      <w:divBdr>
        <w:top w:val="none" w:sz="0" w:space="0" w:color="auto"/>
        <w:left w:val="none" w:sz="0" w:space="0" w:color="auto"/>
        <w:bottom w:val="none" w:sz="0" w:space="0" w:color="auto"/>
        <w:right w:val="none" w:sz="0" w:space="0" w:color="auto"/>
      </w:divBdr>
    </w:div>
    <w:div w:id="917791988">
      <w:marLeft w:val="0"/>
      <w:marRight w:val="0"/>
      <w:marTop w:val="0"/>
      <w:marBottom w:val="100"/>
      <w:divBdr>
        <w:top w:val="none" w:sz="0" w:space="0" w:color="auto"/>
        <w:left w:val="none" w:sz="0" w:space="0" w:color="auto"/>
        <w:bottom w:val="none" w:sz="0" w:space="0" w:color="auto"/>
        <w:right w:val="none" w:sz="0" w:space="0" w:color="auto"/>
      </w:divBdr>
    </w:div>
    <w:div w:id="918708148">
      <w:marLeft w:val="0"/>
      <w:marRight w:val="0"/>
      <w:marTop w:val="0"/>
      <w:marBottom w:val="100"/>
      <w:divBdr>
        <w:top w:val="none" w:sz="0" w:space="0" w:color="auto"/>
        <w:left w:val="none" w:sz="0" w:space="0" w:color="auto"/>
        <w:bottom w:val="none" w:sz="0" w:space="0" w:color="auto"/>
        <w:right w:val="none" w:sz="0" w:space="0" w:color="auto"/>
      </w:divBdr>
    </w:div>
    <w:div w:id="926420619">
      <w:marLeft w:val="0"/>
      <w:marRight w:val="0"/>
      <w:marTop w:val="0"/>
      <w:marBottom w:val="0"/>
      <w:divBdr>
        <w:top w:val="none" w:sz="0" w:space="0" w:color="auto"/>
        <w:left w:val="none" w:sz="0" w:space="0" w:color="auto"/>
        <w:bottom w:val="none" w:sz="0" w:space="0" w:color="auto"/>
        <w:right w:val="none" w:sz="0" w:space="0" w:color="auto"/>
      </w:divBdr>
      <w:divsChild>
        <w:div w:id="1164976832">
          <w:marLeft w:val="0"/>
          <w:marRight w:val="0"/>
          <w:marTop w:val="0"/>
          <w:marBottom w:val="100"/>
          <w:divBdr>
            <w:top w:val="none" w:sz="0" w:space="0" w:color="auto"/>
            <w:left w:val="none" w:sz="0" w:space="0" w:color="auto"/>
            <w:bottom w:val="none" w:sz="0" w:space="0" w:color="auto"/>
            <w:right w:val="none" w:sz="0" w:space="0" w:color="auto"/>
          </w:divBdr>
        </w:div>
      </w:divsChild>
    </w:div>
    <w:div w:id="926497748">
      <w:marLeft w:val="0"/>
      <w:marRight w:val="0"/>
      <w:marTop w:val="0"/>
      <w:marBottom w:val="0"/>
      <w:divBdr>
        <w:top w:val="none" w:sz="0" w:space="0" w:color="auto"/>
        <w:left w:val="none" w:sz="0" w:space="0" w:color="auto"/>
        <w:bottom w:val="none" w:sz="0" w:space="0" w:color="auto"/>
        <w:right w:val="none" w:sz="0" w:space="0" w:color="auto"/>
      </w:divBdr>
      <w:divsChild>
        <w:div w:id="1216235700">
          <w:marLeft w:val="0"/>
          <w:marRight w:val="0"/>
          <w:marTop w:val="0"/>
          <w:marBottom w:val="100"/>
          <w:divBdr>
            <w:top w:val="none" w:sz="0" w:space="0" w:color="auto"/>
            <w:left w:val="none" w:sz="0" w:space="0" w:color="auto"/>
            <w:bottom w:val="none" w:sz="0" w:space="0" w:color="auto"/>
            <w:right w:val="none" w:sz="0" w:space="0" w:color="auto"/>
          </w:divBdr>
        </w:div>
      </w:divsChild>
    </w:div>
    <w:div w:id="936330306">
      <w:marLeft w:val="0"/>
      <w:marRight w:val="0"/>
      <w:marTop w:val="180"/>
      <w:marBottom w:val="0"/>
      <w:divBdr>
        <w:top w:val="none" w:sz="0" w:space="0" w:color="auto"/>
        <w:left w:val="none" w:sz="0" w:space="0" w:color="auto"/>
        <w:bottom w:val="none" w:sz="0" w:space="0" w:color="auto"/>
        <w:right w:val="none" w:sz="0" w:space="0" w:color="auto"/>
      </w:divBdr>
    </w:div>
    <w:div w:id="946501797">
      <w:marLeft w:val="0"/>
      <w:marRight w:val="0"/>
      <w:marTop w:val="180"/>
      <w:marBottom w:val="0"/>
      <w:divBdr>
        <w:top w:val="none" w:sz="0" w:space="0" w:color="auto"/>
        <w:left w:val="none" w:sz="0" w:space="0" w:color="auto"/>
        <w:bottom w:val="none" w:sz="0" w:space="0" w:color="auto"/>
        <w:right w:val="none" w:sz="0" w:space="0" w:color="auto"/>
      </w:divBdr>
    </w:div>
    <w:div w:id="958608457">
      <w:marLeft w:val="0"/>
      <w:marRight w:val="0"/>
      <w:marTop w:val="180"/>
      <w:marBottom w:val="100"/>
      <w:divBdr>
        <w:top w:val="none" w:sz="0" w:space="0" w:color="auto"/>
        <w:left w:val="none" w:sz="0" w:space="0" w:color="auto"/>
        <w:bottom w:val="none" w:sz="0" w:space="0" w:color="auto"/>
        <w:right w:val="none" w:sz="0" w:space="0" w:color="auto"/>
      </w:divBdr>
    </w:div>
    <w:div w:id="961959223">
      <w:marLeft w:val="0"/>
      <w:marRight w:val="0"/>
      <w:marTop w:val="100"/>
      <w:marBottom w:val="100"/>
      <w:divBdr>
        <w:top w:val="none" w:sz="0" w:space="0" w:color="auto"/>
        <w:left w:val="none" w:sz="0" w:space="0" w:color="auto"/>
        <w:bottom w:val="none" w:sz="0" w:space="0" w:color="auto"/>
        <w:right w:val="none" w:sz="0" w:space="0" w:color="auto"/>
      </w:divBdr>
    </w:div>
    <w:div w:id="962079598">
      <w:marLeft w:val="0"/>
      <w:marRight w:val="0"/>
      <w:marTop w:val="100"/>
      <w:marBottom w:val="0"/>
      <w:divBdr>
        <w:top w:val="none" w:sz="0" w:space="0" w:color="auto"/>
        <w:left w:val="none" w:sz="0" w:space="0" w:color="auto"/>
        <w:bottom w:val="none" w:sz="0" w:space="0" w:color="auto"/>
        <w:right w:val="none" w:sz="0" w:space="0" w:color="auto"/>
      </w:divBdr>
    </w:div>
    <w:div w:id="962271008">
      <w:marLeft w:val="0"/>
      <w:marRight w:val="0"/>
      <w:marTop w:val="180"/>
      <w:marBottom w:val="0"/>
      <w:divBdr>
        <w:top w:val="none" w:sz="0" w:space="0" w:color="auto"/>
        <w:left w:val="none" w:sz="0" w:space="0" w:color="auto"/>
        <w:bottom w:val="none" w:sz="0" w:space="0" w:color="auto"/>
        <w:right w:val="none" w:sz="0" w:space="0" w:color="auto"/>
      </w:divBdr>
    </w:div>
    <w:div w:id="962466726">
      <w:marLeft w:val="0"/>
      <w:marRight w:val="0"/>
      <w:marTop w:val="180"/>
      <w:marBottom w:val="0"/>
      <w:divBdr>
        <w:top w:val="none" w:sz="0" w:space="0" w:color="auto"/>
        <w:left w:val="none" w:sz="0" w:space="0" w:color="auto"/>
        <w:bottom w:val="none" w:sz="0" w:space="0" w:color="auto"/>
        <w:right w:val="none" w:sz="0" w:space="0" w:color="auto"/>
      </w:divBdr>
    </w:div>
    <w:div w:id="969676803">
      <w:marLeft w:val="0"/>
      <w:marRight w:val="0"/>
      <w:marTop w:val="0"/>
      <w:marBottom w:val="0"/>
      <w:divBdr>
        <w:top w:val="none" w:sz="0" w:space="0" w:color="auto"/>
        <w:left w:val="none" w:sz="0" w:space="0" w:color="auto"/>
        <w:bottom w:val="none" w:sz="0" w:space="0" w:color="auto"/>
        <w:right w:val="none" w:sz="0" w:space="0" w:color="auto"/>
      </w:divBdr>
    </w:div>
    <w:div w:id="976182203">
      <w:marLeft w:val="0"/>
      <w:marRight w:val="0"/>
      <w:marTop w:val="0"/>
      <w:marBottom w:val="0"/>
      <w:divBdr>
        <w:top w:val="none" w:sz="0" w:space="0" w:color="auto"/>
        <w:left w:val="none" w:sz="0" w:space="0" w:color="auto"/>
        <w:bottom w:val="none" w:sz="0" w:space="0" w:color="auto"/>
        <w:right w:val="none" w:sz="0" w:space="0" w:color="auto"/>
      </w:divBdr>
    </w:div>
    <w:div w:id="979850100">
      <w:marLeft w:val="0"/>
      <w:marRight w:val="0"/>
      <w:marTop w:val="100"/>
      <w:marBottom w:val="100"/>
      <w:divBdr>
        <w:top w:val="none" w:sz="0" w:space="0" w:color="auto"/>
        <w:left w:val="none" w:sz="0" w:space="0" w:color="auto"/>
        <w:bottom w:val="none" w:sz="0" w:space="0" w:color="auto"/>
        <w:right w:val="none" w:sz="0" w:space="0" w:color="auto"/>
      </w:divBdr>
    </w:div>
    <w:div w:id="980427880">
      <w:marLeft w:val="0"/>
      <w:marRight w:val="0"/>
      <w:marTop w:val="0"/>
      <w:marBottom w:val="0"/>
      <w:divBdr>
        <w:top w:val="none" w:sz="0" w:space="0" w:color="auto"/>
        <w:left w:val="none" w:sz="0" w:space="0" w:color="auto"/>
        <w:bottom w:val="none" w:sz="0" w:space="0" w:color="auto"/>
        <w:right w:val="none" w:sz="0" w:space="0" w:color="auto"/>
      </w:divBdr>
    </w:div>
    <w:div w:id="982275546">
      <w:marLeft w:val="0"/>
      <w:marRight w:val="0"/>
      <w:marTop w:val="0"/>
      <w:marBottom w:val="0"/>
      <w:divBdr>
        <w:top w:val="none" w:sz="0" w:space="0" w:color="auto"/>
        <w:left w:val="none" w:sz="0" w:space="0" w:color="auto"/>
        <w:bottom w:val="none" w:sz="0" w:space="0" w:color="auto"/>
        <w:right w:val="none" w:sz="0" w:space="0" w:color="auto"/>
      </w:divBdr>
      <w:divsChild>
        <w:div w:id="876695379">
          <w:marLeft w:val="0"/>
          <w:marRight w:val="0"/>
          <w:marTop w:val="0"/>
          <w:marBottom w:val="0"/>
          <w:divBdr>
            <w:top w:val="none" w:sz="0" w:space="0" w:color="auto"/>
            <w:left w:val="none" w:sz="0" w:space="0" w:color="auto"/>
            <w:bottom w:val="none" w:sz="0" w:space="0" w:color="auto"/>
            <w:right w:val="none" w:sz="0" w:space="0" w:color="auto"/>
          </w:divBdr>
          <w:divsChild>
            <w:div w:id="83133342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90522330">
      <w:marLeft w:val="0"/>
      <w:marRight w:val="0"/>
      <w:marTop w:val="0"/>
      <w:marBottom w:val="100"/>
      <w:divBdr>
        <w:top w:val="none" w:sz="0" w:space="0" w:color="auto"/>
        <w:left w:val="none" w:sz="0" w:space="0" w:color="auto"/>
        <w:bottom w:val="none" w:sz="0" w:space="0" w:color="auto"/>
        <w:right w:val="none" w:sz="0" w:space="0" w:color="auto"/>
      </w:divBdr>
    </w:div>
    <w:div w:id="995039265">
      <w:marLeft w:val="0"/>
      <w:marRight w:val="0"/>
      <w:marTop w:val="180"/>
      <w:marBottom w:val="0"/>
      <w:divBdr>
        <w:top w:val="none" w:sz="0" w:space="0" w:color="auto"/>
        <w:left w:val="none" w:sz="0" w:space="0" w:color="auto"/>
        <w:bottom w:val="none" w:sz="0" w:space="0" w:color="auto"/>
        <w:right w:val="none" w:sz="0" w:space="0" w:color="auto"/>
      </w:divBdr>
    </w:div>
    <w:div w:id="996179723">
      <w:marLeft w:val="0"/>
      <w:marRight w:val="0"/>
      <w:marTop w:val="0"/>
      <w:marBottom w:val="0"/>
      <w:divBdr>
        <w:top w:val="none" w:sz="0" w:space="0" w:color="auto"/>
        <w:left w:val="none" w:sz="0" w:space="0" w:color="auto"/>
        <w:bottom w:val="none" w:sz="0" w:space="0" w:color="auto"/>
        <w:right w:val="none" w:sz="0" w:space="0" w:color="auto"/>
      </w:divBdr>
    </w:div>
    <w:div w:id="997459271">
      <w:marLeft w:val="0"/>
      <w:marRight w:val="0"/>
      <w:marTop w:val="100"/>
      <w:marBottom w:val="0"/>
      <w:divBdr>
        <w:top w:val="none" w:sz="0" w:space="0" w:color="auto"/>
        <w:left w:val="none" w:sz="0" w:space="0" w:color="auto"/>
        <w:bottom w:val="none" w:sz="0" w:space="0" w:color="auto"/>
        <w:right w:val="none" w:sz="0" w:space="0" w:color="auto"/>
      </w:divBdr>
    </w:div>
    <w:div w:id="998652824">
      <w:marLeft w:val="0"/>
      <w:marRight w:val="0"/>
      <w:marTop w:val="100"/>
      <w:marBottom w:val="100"/>
      <w:divBdr>
        <w:top w:val="none" w:sz="0" w:space="0" w:color="auto"/>
        <w:left w:val="none" w:sz="0" w:space="0" w:color="auto"/>
        <w:bottom w:val="none" w:sz="0" w:space="0" w:color="auto"/>
        <w:right w:val="none" w:sz="0" w:space="0" w:color="auto"/>
      </w:divBdr>
    </w:div>
    <w:div w:id="1001355220">
      <w:marLeft w:val="0"/>
      <w:marRight w:val="0"/>
      <w:marTop w:val="0"/>
      <w:marBottom w:val="100"/>
      <w:divBdr>
        <w:top w:val="none" w:sz="0" w:space="0" w:color="auto"/>
        <w:left w:val="none" w:sz="0" w:space="0" w:color="auto"/>
        <w:bottom w:val="none" w:sz="0" w:space="0" w:color="auto"/>
        <w:right w:val="none" w:sz="0" w:space="0" w:color="auto"/>
      </w:divBdr>
    </w:div>
    <w:div w:id="1013842499">
      <w:marLeft w:val="0"/>
      <w:marRight w:val="0"/>
      <w:marTop w:val="180"/>
      <w:marBottom w:val="100"/>
      <w:divBdr>
        <w:top w:val="none" w:sz="0" w:space="0" w:color="auto"/>
        <w:left w:val="none" w:sz="0" w:space="0" w:color="auto"/>
        <w:bottom w:val="none" w:sz="0" w:space="0" w:color="auto"/>
        <w:right w:val="none" w:sz="0" w:space="0" w:color="auto"/>
      </w:divBdr>
    </w:div>
    <w:div w:id="1021392506">
      <w:marLeft w:val="0"/>
      <w:marRight w:val="0"/>
      <w:marTop w:val="0"/>
      <w:marBottom w:val="0"/>
      <w:divBdr>
        <w:top w:val="none" w:sz="0" w:space="0" w:color="auto"/>
        <w:left w:val="none" w:sz="0" w:space="0" w:color="auto"/>
        <w:bottom w:val="none" w:sz="0" w:space="0" w:color="auto"/>
        <w:right w:val="none" w:sz="0" w:space="0" w:color="auto"/>
      </w:divBdr>
    </w:div>
    <w:div w:id="1024477458">
      <w:marLeft w:val="0"/>
      <w:marRight w:val="0"/>
      <w:marTop w:val="0"/>
      <w:marBottom w:val="0"/>
      <w:divBdr>
        <w:top w:val="none" w:sz="0" w:space="0" w:color="auto"/>
        <w:left w:val="none" w:sz="0" w:space="0" w:color="auto"/>
        <w:bottom w:val="none" w:sz="0" w:space="0" w:color="auto"/>
        <w:right w:val="none" w:sz="0" w:space="0" w:color="auto"/>
      </w:divBdr>
      <w:divsChild>
        <w:div w:id="1960405541">
          <w:marLeft w:val="0"/>
          <w:marRight w:val="0"/>
          <w:marTop w:val="0"/>
          <w:marBottom w:val="0"/>
          <w:divBdr>
            <w:top w:val="none" w:sz="0" w:space="0" w:color="auto"/>
            <w:left w:val="none" w:sz="0" w:space="0" w:color="auto"/>
            <w:bottom w:val="none" w:sz="0" w:space="0" w:color="auto"/>
            <w:right w:val="none" w:sz="0" w:space="0" w:color="auto"/>
          </w:divBdr>
          <w:divsChild>
            <w:div w:id="85958279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028946874">
      <w:marLeft w:val="0"/>
      <w:marRight w:val="0"/>
      <w:marTop w:val="0"/>
      <w:marBottom w:val="0"/>
      <w:divBdr>
        <w:top w:val="none" w:sz="0" w:space="0" w:color="auto"/>
        <w:left w:val="none" w:sz="0" w:space="0" w:color="auto"/>
        <w:bottom w:val="none" w:sz="0" w:space="0" w:color="auto"/>
        <w:right w:val="none" w:sz="0" w:space="0" w:color="auto"/>
      </w:divBdr>
      <w:divsChild>
        <w:div w:id="870652671">
          <w:marLeft w:val="0"/>
          <w:marRight w:val="0"/>
          <w:marTop w:val="0"/>
          <w:marBottom w:val="0"/>
          <w:divBdr>
            <w:top w:val="none" w:sz="0" w:space="0" w:color="auto"/>
            <w:left w:val="none" w:sz="0" w:space="0" w:color="auto"/>
            <w:bottom w:val="none" w:sz="0" w:space="0" w:color="auto"/>
            <w:right w:val="none" w:sz="0" w:space="0" w:color="auto"/>
          </w:divBdr>
          <w:divsChild>
            <w:div w:id="65542567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032458606">
      <w:marLeft w:val="0"/>
      <w:marRight w:val="0"/>
      <w:marTop w:val="0"/>
      <w:marBottom w:val="0"/>
      <w:divBdr>
        <w:top w:val="none" w:sz="0" w:space="0" w:color="auto"/>
        <w:left w:val="none" w:sz="0" w:space="0" w:color="auto"/>
        <w:bottom w:val="none" w:sz="0" w:space="0" w:color="auto"/>
        <w:right w:val="none" w:sz="0" w:space="0" w:color="auto"/>
      </w:divBdr>
    </w:div>
    <w:div w:id="1036151061">
      <w:marLeft w:val="0"/>
      <w:marRight w:val="0"/>
      <w:marTop w:val="180"/>
      <w:marBottom w:val="0"/>
      <w:divBdr>
        <w:top w:val="none" w:sz="0" w:space="0" w:color="auto"/>
        <w:left w:val="none" w:sz="0" w:space="0" w:color="auto"/>
        <w:bottom w:val="none" w:sz="0" w:space="0" w:color="auto"/>
        <w:right w:val="none" w:sz="0" w:space="0" w:color="auto"/>
      </w:divBdr>
    </w:div>
    <w:div w:id="1038699920">
      <w:marLeft w:val="0"/>
      <w:marRight w:val="0"/>
      <w:marTop w:val="0"/>
      <w:marBottom w:val="100"/>
      <w:divBdr>
        <w:top w:val="none" w:sz="0" w:space="0" w:color="auto"/>
        <w:left w:val="none" w:sz="0" w:space="0" w:color="auto"/>
        <w:bottom w:val="none" w:sz="0" w:space="0" w:color="auto"/>
        <w:right w:val="none" w:sz="0" w:space="0" w:color="auto"/>
      </w:divBdr>
    </w:div>
    <w:div w:id="1042556175">
      <w:marLeft w:val="0"/>
      <w:marRight w:val="0"/>
      <w:marTop w:val="100"/>
      <w:marBottom w:val="0"/>
      <w:divBdr>
        <w:top w:val="none" w:sz="0" w:space="0" w:color="auto"/>
        <w:left w:val="none" w:sz="0" w:space="0" w:color="auto"/>
        <w:bottom w:val="none" w:sz="0" w:space="0" w:color="auto"/>
        <w:right w:val="none" w:sz="0" w:space="0" w:color="auto"/>
      </w:divBdr>
    </w:div>
    <w:div w:id="1043946448">
      <w:marLeft w:val="0"/>
      <w:marRight w:val="0"/>
      <w:marTop w:val="0"/>
      <w:marBottom w:val="0"/>
      <w:divBdr>
        <w:top w:val="none" w:sz="0" w:space="0" w:color="auto"/>
        <w:left w:val="none" w:sz="0" w:space="0" w:color="auto"/>
        <w:bottom w:val="none" w:sz="0" w:space="0" w:color="auto"/>
        <w:right w:val="none" w:sz="0" w:space="0" w:color="auto"/>
      </w:divBdr>
    </w:div>
    <w:div w:id="1051273935">
      <w:marLeft w:val="0"/>
      <w:marRight w:val="0"/>
      <w:marTop w:val="0"/>
      <w:marBottom w:val="0"/>
      <w:divBdr>
        <w:top w:val="none" w:sz="0" w:space="0" w:color="auto"/>
        <w:left w:val="none" w:sz="0" w:space="0" w:color="auto"/>
        <w:bottom w:val="none" w:sz="0" w:space="0" w:color="auto"/>
        <w:right w:val="none" w:sz="0" w:space="0" w:color="auto"/>
      </w:divBdr>
    </w:div>
    <w:div w:id="1052774404">
      <w:marLeft w:val="0"/>
      <w:marRight w:val="0"/>
      <w:marTop w:val="0"/>
      <w:marBottom w:val="0"/>
      <w:divBdr>
        <w:top w:val="none" w:sz="0" w:space="0" w:color="auto"/>
        <w:left w:val="none" w:sz="0" w:space="0" w:color="auto"/>
        <w:bottom w:val="none" w:sz="0" w:space="0" w:color="auto"/>
        <w:right w:val="none" w:sz="0" w:space="0" w:color="auto"/>
      </w:divBdr>
    </w:div>
    <w:div w:id="1056323269">
      <w:marLeft w:val="0"/>
      <w:marRight w:val="0"/>
      <w:marTop w:val="0"/>
      <w:marBottom w:val="100"/>
      <w:divBdr>
        <w:top w:val="none" w:sz="0" w:space="0" w:color="auto"/>
        <w:left w:val="none" w:sz="0" w:space="0" w:color="auto"/>
        <w:bottom w:val="none" w:sz="0" w:space="0" w:color="auto"/>
        <w:right w:val="none" w:sz="0" w:space="0" w:color="auto"/>
      </w:divBdr>
    </w:div>
    <w:div w:id="1060863720">
      <w:marLeft w:val="0"/>
      <w:marRight w:val="0"/>
      <w:marTop w:val="180"/>
      <w:marBottom w:val="0"/>
      <w:divBdr>
        <w:top w:val="none" w:sz="0" w:space="0" w:color="auto"/>
        <w:left w:val="none" w:sz="0" w:space="0" w:color="auto"/>
        <w:bottom w:val="none" w:sz="0" w:space="0" w:color="auto"/>
        <w:right w:val="none" w:sz="0" w:space="0" w:color="auto"/>
      </w:divBdr>
    </w:div>
    <w:div w:id="1061056093">
      <w:marLeft w:val="0"/>
      <w:marRight w:val="0"/>
      <w:marTop w:val="0"/>
      <w:marBottom w:val="100"/>
      <w:divBdr>
        <w:top w:val="none" w:sz="0" w:space="0" w:color="auto"/>
        <w:left w:val="none" w:sz="0" w:space="0" w:color="auto"/>
        <w:bottom w:val="none" w:sz="0" w:space="0" w:color="auto"/>
        <w:right w:val="none" w:sz="0" w:space="0" w:color="auto"/>
      </w:divBdr>
    </w:div>
    <w:div w:id="1083063022">
      <w:marLeft w:val="0"/>
      <w:marRight w:val="0"/>
      <w:marTop w:val="0"/>
      <w:marBottom w:val="100"/>
      <w:divBdr>
        <w:top w:val="none" w:sz="0" w:space="0" w:color="auto"/>
        <w:left w:val="none" w:sz="0" w:space="0" w:color="auto"/>
        <w:bottom w:val="none" w:sz="0" w:space="0" w:color="auto"/>
        <w:right w:val="none" w:sz="0" w:space="0" w:color="auto"/>
      </w:divBdr>
    </w:div>
    <w:div w:id="1092703689">
      <w:marLeft w:val="0"/>
      <w:marRight w:val="0"/>
      <w:marTop w:val="0"/>
      <w:marBottom w:val="100"/>
      <w:divBdr>
        <w:top w:val="none" w:sz="0" w:space="0" w:color="auto"/>
        <w:left w:val="none" w:sz="0" w:space="0" w:color="auto"/>
        <w:bottom w:val="none" w:sz="0" w:space="0" w:color="auto"/>
        <w:right w:val="none" w:sz="0" w:space="0" w:color="auto"/>
      </w:divBdr>
    </w:div>
    <w:div w:id="1094664597">
      <w:marLeft w:val="0"/>
      <w:marRight w:val="0"/>
      <w:marTop w:val="180"/>
      <w:marBottom w:val="0"/>
      <w:divBdr>
        <w:top w:val="none" w:sz="0" w:space="0" w:color="auto"/>
        <w:left w:val="none" w:sz="0" w:space="0" w:color="auto"/>
        <w:bottom w:val="none" w:sz="0" w:space="0" w:color="auto"/>
        <w:right w:val="none" w:sz="0" w:space="0" w:color="auto"/>
      </w:divBdr>
    </w:div>
    <w:div w:id="1101490625">
      <w:marLeft w:val="0"/>
      <w:marRight w:val="0"/>
      <w:marTop w:val="0"/>
      <w:marBottom w:val="0"/>
      <w:divBdr>
        <w:top w:val="none" w:sz="0" w:space="0" w:color="auto"/>
        <w:left w:val="none" w:sz="0" w:space="0" w:color="auto"/>
        <w:bottom w:val="none" w:sz="0" w:space="0" w:color="auto"/>
        <w:right w:val="none" w:sz="0" w:space="0" w:color="auto"/>
      </w:divBdr>
    </w:div>
    <w:div w:id="1101947567">
      <w:marLeft w:val="0"/>
      <w:marRight w:val="0"/>
      <w:marTop w:val="100"/>
      <w:marBottom w:val="0"/>
      <w:divBdr>
        <w:top w:val="none" w:sz="0" w:space="0" w:color="auto"/>
        <w:left w:val="none" w:sz="0" w:space="0" w:color="auto"/>
        <w:bottom w:val="none" w:sz="0" w:space="0" w:color="auto"/>
        <w:right w:val="none" w:sz="0" w:space="0" w:color="auto"/>
      </w:divBdr>
    </w:div>
    <w:div w:id="1104613286">
      <w:marLeft w:val="0"/>
      <w:marRight w:val="0"/>
      <w:marTop w:val="0"/>
      <w:marBottom w:val="0"/>
      <w:divBdr>
        <w:top w:val="none" w:sz="0" w:space="0" w:color="auto"/>
        <w:left w:val="none" w:sz="0" w:space="0" w:color="auto"/>
        <w:bottom w:val="none" w:sz="0" w:space="0" w:color="auto"/>
        <w:right w:val="none" w:sz="0" w:space="0" w:color="auto"/>
      </w:divBdr>
      <w:divsChild>
        <w:div w:id="806437851">
          <w:marLeft w:val="0"/>
          <w:marRight w:val="0"/>
          <w:marTop w:val="0"/>
          <w:marBottom w:val="100"/>
          <w:divBdr>
            <w:top w:val="none" w:sz="0" w:space="0" w:color="auto"/>
            <w:left w:val="none" w:sz="0" w:space="0" w:color="auto"/>
            <w:bottom w:val="none" w:sz="0" w:space="0" w:color="auto"/>
            <w:right w:val="none" w:sz="0" w:space="0" w:color="auto"/>
          </w:divBdr>
        </w:div>
      </w:divsChild>
    </w:div>
    <w:div w:id="1112090960">
      <w:marLeft w:val="0"/>
      <w:marRight w:val="0"/>
      <w:marTop w:val="180"/>
      <w:marBottom w:val="0"/>
      <w:divBdr>
        <w:top w:val="none" w:sz="0" w:space="0" w:color="auto"/>
        <w:left w:val="none" w:sz="0" w:space="0" w:color="auto"/>
        <w:bottom w:val="none" w:sz="0" w:space="0" w:color="auto"/>
        <w:right w:val="none" w:sz="0" w:space="0" w:color="auto"/>
      </w:divBdr>
      <w:divsChild>
        <w:div w:id="187717056">
          <w:marLeft w:val="0"/>
          <w:marRight w:val="0"/>
          <w:marTop w:val="0"/>
          <w:marBottom w:val="0"/>
          <w:divBdr>
            <w:top w:val="none" w:sz="0" w:space="0" w:color="auto"/>
            <w:left w:val="none" w:sz="0" w:space="0" w:color="auto"/>
            <w:bottom w:val="none" w:sz="0" w:space="0" w:color="auto"/>
            <w:right w:val="none" w:sz="0" w:space="0" w:color="auto"/>
          </w:divBdr>
        </w:div>
        <w:div w:id="983656998">
          <w:marLeft w:val="0"/>
          <w:marRight w:val="0"/>
          <w:marTop w:val="0"/>
          <w:marBottom w:val="0"/>
          <w:divBdr>
            <w:top w:val="none" w:sz="0" w:space="0" w:color="auto"/>
            <w:left w:val="none" w:sz="0" w:space="0" w:color="auto"/>
            <w:bottom w:val="none" w:sz="0" w:space="0" w:color="auto"/>
            <w:right w:val="none" w:sz="0" w:space="0" w:color="auto"/>
          </w:divBdr>
        </w:div>
      </w:divsChild>
    </w:div>
    <w:div w:id="1112166771">
      <w:marLeft w:val="0"/>
      <w:marRight w:val="0"/>
      <w:marTop w:val="0"/>
      <w:marBottom w:val="100"/>
      <w:divBdr>
        <w:top w:val="none" w:sz="0" w:space="0" w:color="auto"/>
        <w:left w:val="none" w:sz="0" w:space="0" w:color="auto"/>
        <w:bottom w:val="none" w:sz="0" w:space="0" w:color="auto"/>
        <w:right w:val="none" w:sz="0" w:space="0" w:color="auto"/>
      </w:divBdr>
    </w:div>
    <w:div w:id="1118140538">
      <w:marLeft w:val="0"/>
      <w:marRight w:val="0"/>
      <w:marTop w:val="180"/>
      <w:marBottom w:val="0"/>
      <w:divBdr>
        <w:top w:val="none" w:sz="0" w:space="0" w:color="auto"/>
        <w:left w:val="none" w:sz="0" w:space="0" w:color="auto"/>
        <w:bottom w:val="none" w:sz="0" w:space="0" w:color="auto"/>
        <w:right w:val="none" w:sz="0" w:space="0" w:color="auto"/>
      </w:divBdr>
    </w:div>
    <w:div w:id="1129321916">
      <w:marLeft w:val="0"/>
      <w:marRight w:val="0"/>
      <w:marTop w:val="0"/>
      <w:marBottom w:val="0"/>
      <w:divBdr>
        <w:top w:val="none" w:sz="0" w:space="0" w:color="auto"/>
        <w:left w:val="none" w:sz="0" w:space="0" w:color="auto"/>
        <w:bottom w:val="none" w:sz="0" w:space="0" w:color="auto"/>
        <w:right w:val="none" w:sz="0" w:space="0" w:color="auto"/>
      </w:divBdr>
    </w:div>
    <w:div w:id="1133868385">
      <w:marLeft w:val="0"/>
      <w:marRight w:val="0"/>
      <w:marTop w:val="0"/>
      <w:marBottom w:val="0"/>
      <w:divBdr>
        <w:top w:val="none" w:sz="0" w:space="0" w:color="auto"/>
        <w:left w:val="none" w:sz="0" w:space="0" w:color="auto"/>
        <w:bottom w:val="none" w:sz="0" w:space="0" w:color="auto"/>
        <w:right w:val="none" w:sz="0" w:space="0" w:color="auto"/>
      </w:divBdr>
    </w:div>
    <w:div w:id="1138688882">
      <w:marLeft w:val="0"/>
      <w:marRight w:val="0"/>
      <w:marTop w:val="0"/>
      <w:marBottom w:val="0"/>
      <w:divBdr>
        <w:top w:val="none" w:sz="0" w:space="0" w:color="auto"/>
        <w:left w:val="none" w:sz="0" w:space="0" w:color="auto"/>
        <w:bottom w:val="none" w:sz="0" w:space="0" w:color="auto"/>
        <w:right w:val="none" w:sz="0" w:space="0" w:color="auto"/>
      </w:divBdr>
    </w:div>
    <w:div w:id="1141072887">
      <w:marLeft w:val="0"/>
      <w:marRight w:val="0"/>
      <w:marTop w:val="100"/>
      <w:marBottom w:val="100"/>
      <w:divBdr>
        <w:top w:val="none" w:sz="0" w:space="0" w:color="auto"/>
        <w:left w:val="none" w:sz="0" w:space="0" w:color="auto"/>
        <w:bottom w:val="none" w:sz="0" w:space="0" w:color="auto"/>
        <w:right w:val="none" w:sz="0" w:space="0" w:color="auto"/>
      </w:divBdr>
    </w:div>
    <w:div w:id="1149442861">
      <w:marLeft w:val="0"/>
      <w:marRight w:val="0"/>
      <w:marTop w:val="0"/>
      <w:marBottom w:val="0"/>
      <w:divBdr>
        <w:top w:val="none" w:sz="0" w:space="0" w:color="auto"/>
        <w:left w:val="none" w:sz="0" w:space="0" w:color="auto"/>
        <w:bottom w:val="none" w:sz="0" w:space="0" w:color="auto"/>
        <w:right w:val="none" w:sz="0" w:space="0" w:color="auto"/>
      </w:divBdr>
      <w:divsChild>
        <w:div w:id="670721370">
          <w:marLeft w:val="0"/>
          <w:marRight w:val="0"/>
          <w:marTop w:val="0"/>
          <w:marBottom w:val="0"/>
          <w:divBdr>
            <w:top w:val="none" w:sz="0" w:space="0" w:color="auto"/>
            <w:left w:val="none" w:sz="0" w:space="0" w:color="auto"/>
            <w:bottom w:val="none" w:sz="0" w:space="0" w:color="auto"/>
            <w:right w:val="none" w:sz="0" w:space="0" w:color="auto"/>
          </w:divBdr>
          <w:divsChild>
            <w:div w:id="96200326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160736562">
      <w:marLeft w:val="0"/>
      <w:marRight w:val="0"/>
      <w:marTop w:val="180"/>
      <w:marBottom w:val="0"/>
      <w:divBdr>
        <w:top w:val="none" w:sz="0" w:space="0" w:color="auto"/>
        <w:left w:val="none" w:sz="0" w:space="0" w:color="auto"/>
        <w:bottom w:val="none" w:sz="0" w:space="0" w:color="auto"/>
        <w:right w:val="none" w:sz="0" w:space="0" w:color="auto"/>
      </w:divBdr>
    </w:div>
    <w:div w:id="1168716538">
      <w:marLeft w:val="0"/>
      <w:marRight w:val="0"/>
      <w:marTop w:val="0"/>
      <w:marBottom w:val="100"/>
      <w:divBdr>
        <w:top w:val="none" w:sz="0" w:space="0" w:color="auto"/>
        <w:left w:val="none" w:sz="0" w:space="0" w:color="auto"/>
        <w:bottom w:val="none" w:sz="0" w:space="0" w:color="auto"/>
        <w:right w:val="none" w:sz="0" w:space="0" w:color="auto"/>
      </w:divBdr>
    </w:div>
    <w:div w:id="1180244309">
      <w:marLeft w:val="0"/>
      <w:marRight w:val="0"/>
      <w:marTop w:val="180"/>
      <w:marBottom w:val="0"/>
      <w:divBdr>
        <w:top w:val="none" w:sz="0" w:space="0" w:color="auto"/>
        <w:left w:val="none" w:sz="0" w:space="0" w:color="auto"/>
        <w:bottom w:val="none" w:sz="0" w:space="0" w:color="auto"/>
        <w:right w:val="none" w:sz="0" w:space="0" w:color="auto"/>
      </w:divBdr>
    </w:div>
    <w:div w:id="1181315831">
      <w:marLeft w:val="0"/>
      <w:marRight w:val="0"/>
      <w:marTop w:val="180"/>
      <w:marBottom w:val="0"/>
      <w:divBdr>
        <w:top w:val="none" w:sz="0" w:space="0" w:color="auto"/>
        <w:left w:val="none" w:sz="0" w:space="0" w:color="auto"/>
        <w:bottom w:val="none" w:sz="0" w:space="0" w:color="auto"/>
        <w:right w:val="none" w:sz="0" w:space="0" w:color="auto"/>
      </w:divBdr>
    </w:div>
    <w:div w:id="1181896528">
      <w:marLeft w:val="0"/>
      <w:marRight w:val="0"/>
      <w:marTop w:val="100"/>
      <w:marBottom w:val="100"/>
      <w:divBdr>
        <w:top w:val="none" w:sz="0" w:space="0" w:color="auto"/>
        <w:left w:val="none" w:sz="0" w:space="0" w:color="auto"/>
        <w:bottom w:val="none" w:sz="0" w:space="0" w:color="auto"/>
        <w:right w:val="none" w:sz="0" w:space="0" w:color="auto"/>
      </w:divBdr>
    </w:div>
    <w:div w:id="1181897112">
      <w:marLeft w:val="0"/>
      <w:marRight w:val="0"/>
      <w:marTop w:val="180"/>
      <w:marBottom w:val="0"/>
      <w:divBdr>
        <w:top w:val="none" w:sz="0" w:space="0" w:color="auto"/>
        <w:left w:val="none" w:sz="0" w:space="0" w:color="auto"/>
        <w:bottom w:val="none" w:sz="0" w:space="0" w:color="auto"/>
        <w:right w:val="none" w:sz="0" w:space="0" w:color="auto"/>
      </w:divBdr>
    </w:div>
    <w:div w:id="1183739971">
      <w:marLeft w:val="0"/>
      <w:marRight w:val="0"/>
      <w:marTop w:val="0"/>
      <w:marBottom w:val="0"/>
      <w:divBdr>
        <w:top w:val="none" w:sz="0" w:space="0" w:color="auto"/>
        <w:left w:val="none" w:sz="0" w:space="0" w:color="auto"/>
        <w:bottom w:val="none" w:sz="0" w:space="0" w:color="auto"/>
        <w:right w:val="none" w:sz="0" w:space="0" w:color="auto"/>
      </w:divBdr>
    </w:div>
    <w:div w:id="1190334324">
      <w:marLeft w:val="0"/>
      <w:marRight w:val="0"/>
      <w:marTop w:val="0"/>
      <w:marBottom w:val="0"/>
      <w:divBdr>
        <w:top w:val="none" w:sz="0" w:space="0" w:color="auto"/>
        <w:left w:val="none" w:sz="0" w:space="0" w:color="auto"/>
        <w:bottom w:val="none" w:sz="0" w:space="0" w:color="auto"/>
        <w:right w:val="none" w:sz="0" w:space="0" w:color="auto"/>
      </w:divBdr>
      <w:divsChild>
        <w:div w:id="254872565">
          <w:marLeft w:val="0"/>
          <w:marRight w:val="0"/>
          <w:marTop w:val="0"/>
          <w:marBottom w:val="100"/>
          <w:divBdr>
            <w:top w:val="none" w:sz="0" w:space="0" w:color="auto"/>
            <w:left w:val="none" w:sz="0" w:space="0" w:color="auto"/>
            <w:bottom w:val="none" w:sz="0" w:space="0" w:color="auto"/>
            <w:right w:val="none" w:sz="0" w:space="0" w:color="auto"/>
          </w:divBdr>
        </w:div>
      </w:divsChild>
    </w:div>
    <w:div w:id="1191187151">
      <w:marLeft w:val="0"/>
      <w:marRight w:val="0"/>
      <w:marTop w:val="180"/>
      <w:marBottom w:val="100"/>
      <w:divBdr>
        <w:top w:val="none" w:sz="0" w:space="0" w:color="auto"/>
        <w:left w:val="none" w:sz="0" w:space="0" w:color="auto"/>
        <w:bottom w:val="none" w:sz="0" w:space="0" w:color="auto"/>
        <w:right w:val="none" w:sz="0" w:space="0" w:color="auto"/>
      </w:divBdr>
    </w:div>
    <w:div w:id="1195802261">
      <w:marLeft w:val="0"/>
      <w:marRight w:val="0"/>
      <w:marTop w:val="180"/>
      <w:marBottom w:val="0"/>
      <w:divBdr>
        <w:top w:val="none" w:sz="0" w:space="0" w:color="auto"/>
        <w:left w:val="none" w:sz="0" w:space="0" w:color="auto"/>
        <w:bottom w:val="none" w:sz="0" w:space="0" w:color="auto"/>
        <w:right w:val="none" w:sz="0" w:space="0" w:color="auto"/>
      </w:divBdr>
    </w:div>
    <w:div w:id="1196187838">
      <w:marLeft w:val="0"/>
      <w:marRight w:val="0"/>
      <w:marTop w:val="180"/>
      <w:marBottom w:val="0"/>
      <w:divBdr>
        <w:top w:val="none" w:sz="0" w:space="0" w:color="auto"/>
        <w:left w:val="none" w:sz="0" w:space="0" w:color="auto"/>
        <w:bottom w:val="none" w:sz="0" w:space="0" w:color="auto"/>
        <w:right w:val="none" w:sz="0" w:space="0" w:color="auto"/>
      </w:divBdr>
    </w:div>
    <w:div w:id="1202478722">
      <w:marLeft w:val="0"/>
      <w:marRight w:val="0"/>
      <w:marTop w:val="0"/>
      <w:marBottom w:val="0"/>
      <w:divBdr>
        <w:top w:val="none" w:sz="0" w:space="0" w:color="auto"/>
        <w:left w:val="none" w:sz="0" w:space="0" w:color="auto"/>
        <w:bottom w:val="none" w:sz="0" w:space="0" w:color="auto"/>
        <w:right w:val="none" w:sz="0" w:space="0" w:color="auto"/>
      </w:divBdr>
    </w:div>
    <w:div w:id="1204633949">
      <w:marLeft w:val="0"/>
      <w:marRight w:val="0"/>
      <w:marTop w:val="100"/>
      <w:marBottom w:val="0"/>
      <w:divBdr>
        <w:top w:val="none" w:sz="0" w:space="0" w:color="auto"/>
        <w:left w:val="none" w:sz="0" w:space="0" w:color="auto"/>
        <w:bottom w:val="none" w:sz="0" w:space="0" w:color="auto"/>
        <w:right w:val="none" w:sz="0" w:space="0" w:color="auto"/>
      </w:divBdr>
      <w:divsChild>
        <w:div w:id="1772124024">
          <w:marLeft w:val="0"/>
          <w:marRight w:val="0"/>
          <w:marTop w:val="0"/>
          <w:marBottom w:val="0"/>
          <w:divBdr>
            <w:top w:val="none" w:sz="0" w:space="0" w:color="auto"/>
            <w:left w:val="none" w:sz="0" w:space="0" w:color="auto"/>
            <w:bottom w:val="none" w:sz="0" w:space="0" w:color="auto"/>
            <w:right w:val="none" w:sz="0" w:space="0" w:color="auto"/>
          </w:divBdr>
        </w:div>
      </w:divsChild>
    </w:div>
    <w:div w:id="1210923552">
      <w:marLeft w:val="0"/>
      <w:marRight w:val="0"/>
      <w:marTop w:val="0"/>
      <w:marBottom w:val="0"/>
      <w:divBdr>
        <w:top w:val="none" w:sz="0" w:space="0" w:color="auto"/>
        <w:left w:val="none" w:sz="0" w:space="0" w:color="auto"/>
        <w:bottom w:val="none" w:sz="0" w:space="0" w:color="auto"/>
        <w:right w:val="none" w:sz="0" w:space="0" w:color="auto"/>
      </w:divBdr>
    </w:div>
    <w:div w:id="1215972185">
      <w:marLeft w:val="0"/>
      <w:marRight w:val="0"/>
      <w:marTop w:val="0"/>
      <w:marBottom w:val="0"/>
      <w:divBdr>
        <w:top w:val="none" w:sz="0" w:space="0" w:color="auto"/>
        <w:left w:val="none" w:sz="0" w:space="0" w:color="auto"/>
        <w:bottom w:val="none" w:sz="0" w:space="0" w:color="auto"/>
        <w:right w:val="none" w:sz="0" w:space="0" w:color="auto"/>
      </w:divBdr>
    </w:div>
    <w:div w:id="1228305002">
      <w:marLeft w:val="0"/>
      <w:marRight w:val="0"/>
      <w:marTop w:val="0"/>
      <w:marBottom w:val="0"/>
      <w:divBdr>
        <w:top w:val="none" w:sz="0" w:space="0" w:color="auto"/>
        <w:left w:val="none" w:sz="0" w:space="0" w:color="auto"/>
        <w:bottom w:val="none" w:sz="0" w:space="0" w:color="auto"/>
        <w:right w:val="none" w:sz="0" w:space="0" w:color="auto"/>
      </w:divBdr>
    </w:div>
    <w:div w:id="1228688042">
      <w:marLeft w:val="0"/>
      <w:marRight w:val="0"/>
      <w:marTop w:val="100"/>
      <w:marBottom w:val="0"/>
      <w:divBdr>
        <w:top w:val="none" w:sz="0" w:space="0" w:color="auto"/>
        <w:left w:val="none" w:sz="0" w:space="0" w:color="auto"/>
        <w:bottom w:val="none" w:sz="0" w:space="0" w:color="auto"/>
        <w:right w:val="none" w:sz="0" w:space="0" w:color="auto"/>
      </w:divBdr>
    </w:div>
    <w:div w:id="1232424713">
      <w:marLeft w:val="0"/>
      <w:marRight w:val="0"/>
      <w:marTop w:val="180"/>
      <w:marBottom w:val="90"/>
      <w:divBdr>
        <w:top w:val="none" w:sz="0" w:space="0" w:color="auto"/>
        <w:left w:val="none" w:sz="0" w:space="0" w:color="auto"/>
        <w:bottom w:val="none" w:sz="0" w:space="0" w:color="auto"/>
        <w:right w:val="none" w:sz="0" w:space="0" w:color="auto"/>
      </w:divBdr>
    </w:div>
    <w:div w:id="1236014572">
      <w:marLeft w:val="0"/>
      <w:marRight w:val="0"/>
      <w:marTop w:val="180"/>
      <w:marBottom w:val="0"/>
      <w:divBdr>
        <w:top w:val="none" w:sz="0" w:space="0" w:color="auto"/>
        <w:left w:val="none" w:sz="0" w:space="0" w:color="auto"/>
        <w:bottom w:val="none" w:sz="0" w:space="0" w:color="auto"/>
        <w:right w:val="none" w:sz="0" w:space="0" w:color="auto"/>
      </w:divBdr>
    </w:div>
    <w:div w:id="1243563375">
      <w:marLeft w:val="0"/>
      <w:marRight w:val="0"/>
      <w:marTop w:val="0"/>
      <w:marBottom w:val="0"/>
      <w:divBdr>
        <w:top w:val="none" w:sz="0" w:space="0" w:color="auto"/>
        <w:left w:val="none" w:sz="0" w:space="0" w:color="auto"/>
        <w:bottom w:val="none" w:sz="0" w:space="0" w:color="auto"/>
        <w:right w:val="none" w:sz="0" w:space="0" w:color="auto"/>
      </w:divBdr>
      <w:divsChild>
        <w:div w:id="1300306044">
          <w:marLeft w:val="0"/>
          <w:marRight w:val="0"/>
          <w:marTop w:val="0"/>
          <w:marBottom w:val="100"/>
          <w:divBdr>
            <w:top w:val="none" w:sz="0" w:space="0" w:color="auto"/>
            <w:left w:val="none" w:sz="0" w:space="0" w:color="auto"/>
            <w:bottom w:val="none" w:sz="0" w:space="0" w:color="auto"/>
            <w:right w:val="none" w:sz="0" w:space="0" w:color="auto"/>
          </w:divBdr>
        </w:div>
      </w:divsChild>
    </w:div>
    <w:div w:id="1243611506">
      <w:marLeft w:val="0"/>
      <w:marRight w:val="0"/>
      <w:marTop w:val="0"/>
      <w:marBottom w:val="0"/>
      <w:divBdr>
        <w:top w:val="none" w:sz="0" w:space="0" w:color="auto"/>
        <w:left w:val="none" w:sz="0" w:space="0" w:color="auto"/>
        <w:bottom w:val="none" w:sz="0" w:space="0" w:color="auto"/>
        <w:right w:val="none" w:sz="0" w:space="0" w:color="auto"/>
      </w:divBdr>
    </w:div>
    <w:div w:id="1257322388">
      <w:marLeft w:val="0"/>
      <w:marRight w:val="0"/>
      <w:marTop w:val="0"/>
      <w:marBottom w:val="0"/>
      <w:divBdr>
        <w:top w:val="none" w:sz="0" w:space="0" w:color="auto"/>
        <w:left w:val="none" w:sz="0" w:space="0" w:color="auto"/>
        <w:bottom w:val="none" w:sz="0" w:space="0" w:color="auto"/>
        <w:right w:val="none" w:sz="0" w:space="0" w:color="auto"/>
      </w:divBdr>
    </w:div>
    <w:div w:id="1262296934">
      <w:marLeft w:val="0"/>
      <w:marRight w:val="0"/>
      <w:marTop w:val="0"/>
      <w:marBottom w:val="0"/>
      <w:divBdr>
        <w:top w:val="none" w:sz="0" w:space="0" w:color="auto"/>
        <w:left w:val="none" w:sz="0" w:space="0" w:color="auto"/>
        <w:bottom w:val="none" w:sz="0" w:space="0" w:color="auto"/>
        <w:right w:val="none" w:sz="0" w:space="0" w:color="auto"/>
      </w:divBdr>
      <w:divsChild>
        <w:div w:id="86081263">
          <w:marLeft w:val="0"/>
          <w:marRight w:val="0"/>
          <w:marTop w:val="0"/>
          <w:marBottom w:val="100"/>
          <w:divBdr>
            <w:top w:val="none" w:sz="0" w:space="0" w:color="auto"/>
            <w:left w:val="none" w:sz="0" w:space="0" w:color="auto"/>
            <w:bottom w:val="none" w:sz="0" w:space="0" w:color="auto"/>
            <w:right w:val="none" w:sz="0" w:space="0" w:color="auto"/>
          </w:divBdr>
        </w:div>
      </w:divsChild>
    </w:div>
    <w:div w:id="1269510370">
      <w:marLeft w:val="0"/>
      <w:marRight w:val="0"/>
      <w:marTop w:val="0"/>
      <w:marBottom w:val="0"/>
      <w:divBdr>
        <w:top w:val="none" w:sz="0" w:space="0" w:color="auto"/>
        <w:left w:val="none" w:sz="0" w:space="0" w:color="auto"/>
        <w:bottom w:val="none" w:sz="0" w:space="0" w:color="auto"/>
        <w:right w:val="none" w:sz="0" w:space="0" w:color="auto"/>
      </w:divBdr>
      <w:divsChild>
        <w:div w:id="1773738265">
          <w:marLeft w:val="0"/>
          <w:marRight w:val="0"/>
          <w:marTop w:val="0"/>
          <w:marBottom w:val="100"/>
          <w:divBdr>
            <w:top w:val="none" w:sz="0" w:space="0" w:color="auto"/>
            <w:left w:val="none" w:sz="0" w:space="0" w:color="auto"/>
            <w:bottom w:val="none" w:sz="0" w:space="0" w:color="auto"/>
            <w:right w:val="none" w:sz="0" w:space="0" w:color="auto"/>
          </w:divBdr>
        </w:div>
        <w:div w:id="1762146300">
          <w:marLeft w:val="0"/>
          <w:marRight w:val="0"/>
          <w:marTop w:val="0"/>
          <w:marBottom w:val="100"/>
          <w:divBdr>
            <w:top w:val="none" w:sz="0" w:space="0" w:color="auto"/>
            <w:left w:val="none" w:sz="0" w:space="0" w:color="auto"/>
            <w:bottom w:val="none" w:sz="0" w:space="0" w:color="auto"/>
            <w:right w:val="none" w:sz="0" w:space="0" w:color="auto"/>
          </w:divBdr>
        </w:div>
      </w:divsChild>
    </w:div>
    <w:div w:id="1275405797">
      <w:marLeft w:val="0"/>
      <w:marRight w:val="0"/>
      <w:marTop w:val="0"/>
      <w:marBottom w:val="100"/>
      <w:divBdr>
        <w:top w:val="none" w:sz="0" w:space="0" w:color="auto"/>
        <w:left w:val="none" w:sz="0" w:space="0" w:color="auto"/>
        <w:bottom w:val="none" w:sz="0" w:space="0" w:color="auto"/>
        <w:right w:val="none" w:sz="0" w:space="0" w:color="auto"/>
      </w:divBdr>
    </w:div>
    <w:div w:id="1275794249">
      <w:marLeft w:val="0"/>
      <w:marRight w:val="0"/>
      <w:marTop w:val="180"/>
      <w:marBottom w:val="0"/>
      <w:divBdr>
        <w:top w:val="none" w:sz="0" w:space="0" w:color="auto"/>
        <w:left w:val="none" w:sz="0" w:space="0" w:color="auto"/>
        <w:bottom w:val="none" w:sz="0" w:space="0" w:color="auto"/>
        <w:right w:val="none" w:sz="0" w:space="0" w:color="auto"/>
      </w:divBdr>
    </w:div>
    <w:div w:id="1293441154">
      <w:marLeft w:val="0"/>
      <w:marRight w:val="0"/>
      <w:marTop w:val="100"/>
      <w:marBottom w:val="100"/>
      <w:divBdr>
        <w:top w:val="none" w:sz="0" w:space="0" w:color="auto"/>
        <w:left w:val="none" w:sz="0" w:space="0" w:color="auto"/>
        <w:bottom w:val="none" w:sz="0" w:space="0" w:color="auto"/>
        <w:right w:val="none" w:sz="0" w:space="0" w:color="auto"/>
      </w:divBdr>
    </w:div>
    <w:div w:id="1295674054">
      <w:marLeft w:val="0"/>
      <w:marRight w:val="0"/>
      <w:marTop w:val="0"/>
      <w:marBottom w:val="0"/>
      <w:divBdr>
        <w:top w:val="none" w:sz="0" w:space="0" w:color="auto"/>
        <w:left w:val="none" w:sz="0" w:space="0" w:color="auto"/>
        <w:bottom w:val="none" w:sz="0" w:space="0" w:color="auto"/>
        <w:right w:val="none" w:sz="0" w:space="0" w:color="auto"/>
      </w:divBdr>
    </w:div>
    <w:div w:id="1300838340">
      <w:marLeft w:val="0"/>
      <w:marRight w:val="0"/>
      <w:marTop w:val="100"/>
      <w:marBottom w:val="100"/>
      <w:divBdr>
        <w:top w:val="none" w:sz="0" w:space="0" w:color="auto"/>
        <w:left w:val="none" w:sz="0" w:space="0" w:color="auto"/>
        <w:bottom w:val="none" w:sz="0" w:space="0" w:color="auto"/>
        <w:right w:val="none" w:sz="0" w:space="0" w:color="auto"/>
      </w:divBdr>
    </w:div>
    <w:div w:id="1301574895">
      <w:marLeft w:val="0"/>
      <w:marRight w:val="0"/>
      <w:marTop w:val="0"/>
      <w:marBottom w:val="100"/>
      <w:divBdr>
        <w:top w:val="none" w:sz="0" w:space="0" w:color="auto"/>
        <w:left w:val="none" w:sz="0" w:space="0" w:color="auto"/>
        <w:bottom w:val="none" w:sz="0" w:space="0" w:color="auto"/>
        <w:right w:val="none" w:sz="0" w:space="0" w:color="auto"/>
      </w:divBdr>
    </w:div>
    <w:div w:id="1303661078">
      <w:marLeft w:val="0"/>
      <w:marRight w:val="0"/>
      <w:marTop w:val="0"/>
      <w:marBottom w:val="0"/>
      <w:divBdr>
        <w:top w:val="none" w:sz="0" w:space="0" w:color="auto"/>
        <w:left w:val="none" w:sz="0" w:space="0" w:color="auto"/>
        <w:bottom w:val="none" w:sz="0" w:space="0" w:color="auto"/>
        <w:right w:val="none" w:sz="0" w:space="0" w:color="auto"/>
      </w:divBdr>
      <w:divsChild>
        <w:div w:id="210965824">
          <w:marLeft w:val="0"/>
          <w:marRight w:val="0"/>
          <w:marTop w:val="0"/>
          <w:marBottom w:val="0"/>
          <w:divBdr>
            <w:top w:val="none" w:sz="0" w:space="0" w:color="auto"/>
            <w:left w:val="none" w:sz="0" w:space="0" w:color="auto"/>
            <w:bottom w:val="none" w:sz="0" w:space="0" w:color="auto"/>
            <w:right w:val="none" w:sz="0" w:space="0" w:color="auto"/>
          </w:divBdr>
          <w:divsChild>
            <w:div w:id="55458334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308898214">
      <w:marLeft w:val="0"/>
      <w:marRight w:val="0"/>
      <w:marTop w:val="0"/>
      <w:marBottom w:val="0"/>
      <w:divBdr>
        <w:top w:val="none" w:sz="0" w:space="0" w:color="auto"/>
        <w:left w:val="none" w:sz="0" w:space="0" w:color="auto"/>
        <w:bottom w:val="none" w:sz="0" w:space="0" w:color="auto"/>
        <w:right w:val="none" w:sz="0" w:space="0" w:color="auto"/>
      </w:divBdr>
      <w:divsChild>
        <w:div w:id="953639508">
          <w:marLeft w:val="0"/>
          <w:marRight w:val="0"/>
          <w:marTop w:val="0"/>
          <w:marBottom w:val="0"/>
          <w:divBdr>
            <w:top w:val="none" w:sz="0" w:space="0" w:color="auto"/>
            <w:left w:val="none" w:sz="0" w:space="0" w:color="auto"/>
            <w:bottom w:val="none" w:sz="0" w:space="0" w:color="auto"/>
            <w:right w:val="none" w:sz="0" w:space="0" w:color="auto"/>
          </w:divBdr>
        </w:div>
      </w:divsChild>
    </w:div>
    <w:div w:id="1310088071">
      <w:marLeft w:val="0"/>
      <w:marRight w:val="0"/>
      <w:marTop w:val="0"/>
      <w:marBottom w:val="0"/>
      <w:divBdr>
        <w:top w:val="none" w:sz="0" w:space="0" w:color="auto"/>
        <w:left w:val="none" w:sz="0" w:space="0" w:color="auto"/>
        <w:bottom w:val="none" w:sz="0" w:space="0" w:color="auto"/>
        <w:right w:val="none" w:sz="0" w:space="0" w:color="auto"/>
      </w:divBdr>
    </w:div>
    <w:div w:id="1313755753">
      <w:marLeft w:val="0"/>
      <w:marRight w:val="0"/>
      <w:marTop w:val="0"/>
      <w:marBottom w:val="0"/>
      <w:divBdr>
        <w:top w:val="none" w:sz="0" w:space="0" w:color="auto"/>
        <w:left w:val="none" w:sz="0" w:space="0" w:color="auto"/>
        <w:bottom w:val="none" w:sz="0" w:space="0" w:color="auto"/>
        <w:right w:val="none" w:sz="0" w:space="0" w:color="auto"/>
      </w:divBdr>
      <w:divsChild>
        <w:div w:id="487788373">
          <w:marLeft w:val="0"/>
          <w:marRight w:val="0"/>
          <w:marTop w:val="0"/>
          <w:marBottom w:val="100"/>
          <w:divBdr>
            <w:top w:val="none" w:sz="0" w:space="0" w:color="auto"/>
            <w:left w:val="none" w:sz="0" w:space="0" w:color="auto"/>
            <w:bottom w:val="none" w:sz="0" w:space="0" w:color="auto"/>
            <w:right w:val="none" w:sz="0" w:space="0" w:color="auto"/>
          </w:divBdr>
        </w:div>
      </w:divsChild>
    </w:div>
    <w:div w:id="1313868405">
      <w:marLeft w:val="0"/>
      <w:marRight w:val="0"/>
      <w:marTop w:val="100"/>
      <w:marBottom w:val="100"/>
      <w:divBdr>
        <w:top w:val="none" w:sz="0" w:space="0" w:color="auto"/>
        <w:left w:val="none" w:sz="0" w:space="0" w:color="auto"/>
        <w:bottom w:val="none" w:sz="0" w:space="0" w:color="auto"/>
        <w:right w:val="none" w:sz="0" w:space="0" w:color="auto"/>
      </w:divBdr>
    </w:div>
    <w:div w:id="1315068898">
      <w:marLeft w:val="0"/>
      <w:marRight w:val="0"/>
      <w:marTop w:val="0"/>
      <w:marBottom w:val="0"/>
      <w:divBdr>
        <w:top w:val="none" w:sz="0" w:space="0" w:color="auto"/>
        <w:left w:val="none" w:sz="0" w:space="0" w:color="auto"/>
        <w:bottom w:val="none" w:sz="0" w:space="0" w:color="auto"/>
        <w:right w:val="none" w:sz="0" w:space="0" w:color="auto"/>
      </w:divBdr>
      <w:divsChild>
        <w:div w:id="56831388">
          <w:marLeft w:val="0"/>
          <w:marRight w:val="0"/>
          <w:marTop w:val="0"/>
          <w:marBottom w:val="0"/>
          <w:divBdr>
            <w:top w:val="none" w:sz="0" w:space="0" w:color="auto"/>
            <w:left w:val="none" w:sz="0" w:space="0" w:color="auto"/>
            <w:bottom w:val="none" w:sz="0" w:space="0" w:color="auto"/>
            <w:right w:val="none" w:sz="0" w:space="0" w:color="auto"/>
          </w:divBdr>
          <w:divsChild>
            <w:div w:id="211840573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346321757">
      <w:marLeft w:val="0"/>
      <w:marRight w:val="0"/>
      <w:marTop w:val="100"/>
      <w:marBottom w:val="100"/>
      <w:divBdr>
        <w:top w:val="none" w:sz="0" w:space="0" w:color="auto"/>
        <w:left w:val="none" w:sz="0" w:space="0" w:color="auto"/>
        <w:bottom w:val="none" w:sz="0" w:space="0" w:color="auto"/>
        <w:right w:val="none" w:sz="0" w:space="0" w:color="auto"/>
      </w:divBdr>
    </w:div>
    <w:div w:id="1347436647">
      <w:marLeft w:val="0"/>
      <w:marRight w:val="0"/>
      <w:marTop w:val="100"/>
      <w:marBottom w:val="100"/>
      <w:divBdr>
        <w:top w:val="none" w:sz="0" w:space="0" w:color="auto"/>
        <w:left w:val="none" w:sz="0" w:space="0" w:color="auto"/>
        <w:bottom w:val="none" w:sz="0" w:space="0" w:color="auto"/>
        <w:right w:val="none" w:sz="0" w:space="0" w:color="auto"/>
      </w:divBdr>
    </w:div>
    <w:div w:id="1349988542">
      <w:marLeft w:val="0"/>
      <w:marRight w:val="0"/>
      <w:marTop w:val="0"/>
      <w:marBottom w:val="0"/>
      <w:divBdr>
        <w:top w:val="none" w:sz="0" w:space="0" w:color="auto"/>
        <w:left w:val="none" w:sz="0" w:space="0" w:color="auto"/>
        <w:bottom w:val="none" w:sz="0" w:space="0" w:color="auto"/>
        <w:right w:val="none" w:sz="0" w:space="0" w:color="auto"/>
      </w:divBdr>
      <w:divsChild>
        <w:div w:id="1300379564">
          <w:marLeft w:val="0"/>
          <w:marRight w:val="0"/>
          <w:marTop w:val="0"/>
          <w:marBottom w:val="100"/>
          <w:divBdr>
            <w:top w:val="none" w:sz="0" w:space="0" w:color="auto"/>
            <w:left w:val="none" w:sz="0" w:space="0" w:color="auto"/>
            <w:bottom w:val="none" w:sz="0" w:space="0" w:color="auto"/>
            <w:right w:val="none" w:sz="0" w:space="0" w:color="auto"/>
          </w:divBdr>
        </w:div>
      </w:divsChild>
    </w:div>
    <w:div w:id="1350764554">
      <w:marLeft w:val="0"/>
      <w:marRight w:val="0"/>
      <w:marTop w:val="100"/>
      <w:marBottom w:val="100"/>
      <w:divBdr>
        <w:top w:val="none" w:sz="0" w:space="0" w:color="auto"/>
        <w:left w:val="none" w:sz="0" w:space="0" w:color="auto"/>
        <w:bottom w:val="none" w:sz="0" w:space="0" w:color="auto"/>
        <w:right w:val="none" w:sz="0" w:space="0" w:color="auto"/>
      </w:divBdr>
    </w:div>
    <w:div w:id="1350793859">
      <w:marLeft w:val="0"/>
      <w:marRight w:val="0"/>
      <w:marTop w:val="180"/>
      <w:marBottom w:val="0"/>
      <w:divBdr>
        <w:top w:val="none" w:sz="0" w:space="0" w:color="auto"/>
        <w:left w:val="none" w:sz="0" w:space="0" w:color="auto"/>
        <w:bottom w:val="none" w:sz="0" w:space="0" w:color="auto"/>
        <w:right w:val="none" w:sz="0" w:space="0" w:color="auto"/>
      </w:divBdr>
    </w:div>
    <w:div w:id="1351569075">
      <w:marLeft w:val="0"/>
      <w:marRight w:val="0"/>
      <w:marTop w:val="0"/>
      <w:marBottom w:val="0"/>
      <w:divBdr>
        <w:top w:val="none" w:sz="0" w:space="0" w:color="auto"/>
        <w:left w:val="none" w:sz="0" w:space="0" w:color="auto"/>
        <w:bottom w:val="none" w:sz="0" w:space="0" w:color="auto"/>
        <w:right w:val="none" w:sz="0" w:space="0" w:color="auto"/>
      </w:divBdr>
      <w:divsChild>
        <w:div w:id="1786998987">
          <w:marLeft w:val="0"/>
          <w:marRight w:val="0"/>
          <w:marTop w:val="0"/>
          <w:marBottom w:val="0"/>
          <w:divBdr>
            <w:top w:val="none" w:sz="0" w:space="0" w:color="auto"/>
            <w:left w:val="none" w:sz="0" w:space="0" w:color="auto"/>
            <w:bottom w:val="none" w:sz="0" w:space="0" w:color="auto"/>
            <w:right w:val="none" w:sz="0" w:space="0" w:color="auto"/>
          </w:divBdr>
          <w:divsChild>
            <w:div w:id="113012566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355688203">
      <w:marLeft w:val="0"/>
      <w:marRight w:val="0"/>
      <w:marTop w:val="100"/>
      <w:marBottom w:val="100"/>
      <w:divBdr>
        <w:top w:val="none" w:sz="0" w:space="0" w:color="auto"/>
        <w:left w:val="none" w:sz="0" w:space="0" w:color="auto"/>
        <w:bottom w:val="none" w:sz="0" w:space="0" w:color="auto"/>
        <w:right w:val="none" w:sz="0" w:space="0" w:color="auto"/>
      </w:divBdr>
    </w:div>
    <w:div w:id="1364667728">
      <w:marLeft w:val="0"/>
      <w:marRight w:val="0"/>
      <w:marTop w:val="180"/>
      <w:marBottom w:val="100"/>
      <w:divBdr>
        <w:top w:val="none" w:sz="0" w:space="0" w:color="auto"/>
        <w:left w:val="none" w:sz="0" w:space="0" w:color="auto"/>
        <w:bottom w:val="none" w:sz="0" w:space="0" w:color="auto"/>
        <w:right w:val="none" w:sz="0" w:space="0" w:color="auto"/>
      </w:divBdr>
    </w:div>
    <w:div w:id="1372993717">
      <w:marLeft w:val="0"/>
      <w:marRight w:val="0"/>
      <w:marTop w:val="0"/>
      <w:marBottom w:val="0"/>
      <w:divBdr>
        <w:top w:val="none" w:sz="0" w:space="0" w:color="auto"/>
        <w:left w:val="none" w:sz="0" w:space="0" w:color="auto"/>
        <w:bottom w:val="none" w:sz="0" w:space="0" w:color="auto"/>
        <w:right w:val="none" w:sz="0" w:space="0" w:color="auto"/>
      </w:divBdr>
      <w:divsChild>
        <w:div w:id="888342624">
          <w:marLeft w:val="0"/>
          <w:marRight w:val="0"/>
          <w:marTop w:val="0"/>
          <w:marBottom w:val="100"/>
          <w:divBdr>
            <w:top w:val="none" w:sz="0" w:space="0" w:color="auto"/>
            <w:left w:val="none" w:sz="0" w:space="0" w:color="auto"/>
            <w:bottom w:val="none" w:sz="0" w:space="0" w:color="auto"/>
            <w:right w:val="none" w:sz="0" w:space="0" w:color="auto"/>
          </w:divBdr>
        </w:div>
      </w:divsChild>
    </w:div>
    <w:div w:id="1372998728">
      <w:marLeft w:val="0"/>
      <w:marRight w:val="0"/>
      <w:marTop w:val="0"/>
      <w:marBottom w:val="100"/>
      <w:divBdr>
        <w:top w:val="none" w:sz="0" w:space="0" w:color="auto"/>
        <w:left w:val="none" w:sz="0" w:space="0" w:color="auto"/>
        <w:bottom w:val="none" w:sz="0" w:space="0" w:color="auto"/>
        <w:right w:val="none" w:sz="0" w:space="0" w:color="auto"/>
      </w:divBdr>
    </w:div>
    <w:div w:id="1377923515">
      <w:marLeft w:val="0"/>
      <w:marRight w:val="0"/>
      <w:marTop w:val="100"/>
      <w:marBottom w:val="100"/>
      <w:divBdr>
        <w:top w:val="none" w:sz="0" w:space="0" w:color="auto"/>
        <w:left w:val="none" w:sz="0" w:space="0" w:color="auto"/>
        <w:bottom w:val="none" w:sz="0" w:space="0" w:color="auto"/>
        <w:right w:val="none" w:sz="0" w:space="0" w:color="auto"/>
      </w:divBdr>
    </w:div>
    <w:div w:id="1381828529">
      <w:marLeft w:val="0"/>
      <w:marRight w:val="0"/>
      <w:marTop w:val="0"/>
      <w:marBottom w:val="0"/>
      <w:divBdr>
        <w:top w:val="none" w:sz="0" w:space="0" w:color="auto"/>
        <w:left w:val="none" w:sz="0" w:space="0" w:color="auto"/>
        <w:bottom w:val="none" w:sz="0" w:space="0" w:color="auto"/>
        <w:right w:val="none" w:sz="0" w:space="0" w:color="auto"/>
      </w:divBdr>
    </w:div>
    <w:div w:id="1387997265">
      <w:marLeft w:val="0"/>
      <w:marRight w:val="0"/>
      <w:marTop w:val="0"/>
      <w:marBottom w:val="100"/>
      <w:divBdr>
        <w:top w:val="none" w:sz="0" w:space="0" w:color="auto"/>
        <w:left w:val="none" w:sz="0" w:space="0" w:color="auto"/>
        <w:bottom w:val="none" w:sz="0" w:space="0" w:color="auto"/>
        <w:right w:val="none" w:sz="0" w:space="0" w:color="auto"/>
      </w:divBdr>
    </w:div>
    <w:div w:id="1388720000">
      <w:marLeft w:val="0"/>
      <w:marRight w:val="0"/>
      <w:marTop w:val="100"/>
      <w:marBottom w:val="0"/>
      <w:divBdr>
        <w:top w:val="none" w:sz="0" w:space="0" w:color="auto"/>
        <w:left w:val="none" w:sz="0" w:space="0" w:color="auto"/>
        <w:bottom w:val="none" w:sz="0" w:space="0" w:color="auto"/>
        <w:right w:val="none" w:sz="0" w:space="0" w:color="auto"/>
      </w:divBdr>
    </w:div>
    <w:div w:id="1395816467">
      <w:marLeft w:val="0"/>
      <w:marRight w:val="0"/>
      <w:marTop w:val="180"/>
      <w:marBottom w:val="0"/>
      <w:divBdr>
        <w:top w:val="none" w:sz="0" w:space="0" w:color="auto"/>
        <w:left w:val="none" w:sz="0" w:space="0" w:color="auto"/>
        <w:bottom w:val="none" w:sz="0" w:space="0" w:color="auto"/>
        <w:right w:val="none" w:sz="0" w:space="0" w:color="auto"/>
      </w:divBdr>
      <w:divsChild>
        <w:div w:id="1883665097">
          <w:marLeft w:val="0"/>
          <w:marRight w:val="0"/>
          <w:marTop w:val="0"/>
          <w:marBottom w:val="0"/>
          <w:divBdr>
            <w:top w:val="none" w:sz="0" w:space="0" w:color="auto"/>
            <w:left w:val="none" w:sz="0" w:space="0" w:color="auto"/>
            <w:bottom w:val="none" w:sz="0" w:space="0" w:color="auto"/>
            <w:right w:val="none" w:sz="0" w:space="0" w:color="auto"/>
          </w:divBdr>
        </w:div>
      </w:divsChild>
    </w:div>
    <w:div w:id="1403404970">
      <w:marLeft w:val="0"/>
      <w:marRight w:val="0"/>
      <w:marTop w:val="0"/>
      <w:marBottom w:val="100"/>
      <w:divBdr>
        <w:top w:val="none" w:sz="0" w:space="0" w:color="auto"/>
        <w:left w:val="none" w:sz="0" w:space="0" w:color="auto"/>
        <w:bottom w:val="none" w:sz="0" w:space="0" w:color="auto"/>
        <w:right w:val="none" w:sz="0" w:space="0" w:color="auto"/>
      </w:divBdr>
    </w:div>
    <w:div w:id="1404064855">
      <w:marLeft w:val="0"/>
      <w:marRight w:val="0"/>
      <w:marTop w:val="100"/>
      <w:marBottom w:val="100"/>
      <w:divBdr>
        <w:top w:val="none" w:sz="0" w:space="0" w:color="auto"/>
        <w:left w:val="none" w:sz="0" w:space="0" w:color="auto"/>
        <w:bottom w:val="none" w:sz="0" w:space="0" w:color="auto"/>
        <w:right w:val="none" w:sz="0" w:space="0" w:color="auto"/>
      </w:divBdr>
    </w:div>
    <w:div w:id="1420365092">
      <w:marLeft w:val="0"/>
      <w:marRight w:val="0"/>
      <w:marTop w:val="0"/>
      <w:marBottom w:val="100"/>
      <w:divBdr>
        <w:top w:val="none" w:sz="0" w:space="0" w:color="auto"/>
        <w:left w:val="none" w:sz="0" w:space="0" w:color="auto"/>
        <w:bottom w:val="none" w:sz="0" w:space="0" w:color="auto"/>
        <w:right w:val="none" w:sz="0" w:space="0" w:color="auto"/>
      </w:divBdr>
    </w:div>
    <w:div w:id="1424565573">
      <w:marLeft w:val="0"/>
      <w:marRight w:val="0"/>
      <w:marTop w:val="100"/>
      <w:marBottom w:val="100"/>
      <w:divBdr>
        <w:top w:val="none" w:sz="0" w:space="0" w:color="auto"/>
        <w:left w:val="none" w:sz="0" w:space="0" w:color="auto"/>
        <w:bottom w:val="none" w:sz="0" w:space="0" w:color="auto"/>
        <w:right w:val="none" w:sz="0" w:space="0" w:color="auto"/>
      </w:divBdr>
    </w:div>
    <w:div w:id="1425152468">
      <w:marLeft w:val="0"/>
      <w:marRight w:val="0"/>
      <w:marTop w:val="180"/>
      <w:marBottom w:val="0"/>
      <w:divBdr>
        <w:top w:val="none" w:sz="0" w:space="0" w:color="auto"/>
        <w:left w:val="none" w:sz="0" w:space="0" w:color="auto"/>
        <w:bottom w:val="none" w:sz="0" w:space="0" w:color="auto"/>
        <w:right w:val="none" w:sz="0" w:space="0" w:color="auto"/>
      </w:divBdr>
    </w:div>
    <w:div w:id="1429958370">
      <w:marLeft w:val="0"/>
      <w:marRight w:val="0"/>
      <w:marTop w:val="100"/>
      <w:marBottom w:val="0"/>
      <w:divBdr>
        <w:top w:val="none" w:sz="0" w:space="0" w:color="auto"/>
        <w:left w:val="none" w:sz="0" w:space="0" w:color="auto"/>
        <w:bottom w:val="none" w:sz="0" w:space="0" w:color="auto"/>
        <w:right w:val="none" w:sz="0" w:space="0" w:color="auto"/>
      </w:divBdr>
    </w:div>
    <w:div w:id="1442843860">
      <w:marLeft w:val="0"/>
      <w:marRight w:val="0"/>
      <w:marTop w:val="0"/>
      <w:marBottom w:val="0"/>
      <w:divBdr>
        <w:top w:val="none" w:sz="0" w:space="0" w:color="auto"/>
        <w:left w:val="none" w:sz="0" w:space="0" w:color="auto"/>
        <w:bottom w:val="none" w:sz="0" w:space="0" w:color="auto"/>
        <w:right w:val="none" w:sz="0" w:space="0" w:color="auto"/>
      </w:divBdr>
    </w:div>
    <w:div w:id="1446382624">
      <w:marLeft w:val="0"/>
      <w:marRight w:val="0"/>
      <w:marTop w:val="0"/>
      <w:marBottom w:val="0"/>
      <w:divBdr>
        <w:top w:val="none" w:sz="0" w:space="0" w:color="auto"/>
        <w:left w:val="none" w:sz="0" w:space="0" w:color="auto"/>
        <w:bottom w:val="none" w:sz="0" w:space="0" w:color="auto"/>
        <w:right w:val="none" w:sz="0" w:space="0" w:color="auto"/>
      </w:divBdr>
    </w:div>
    <w:div w:id="1448235962">
      <w:marLeft w:val="0"/>
      <w:marRight w:val="0"/>
      <w:marTop w:val="180"/>
      <w:marBottom w:val="0"/>
      <w:divBdr>
        <w:top w:val="none" w:sz="0" w:space="0" w:color="auto"/>
        <w:left w:val="none" w:sz="0" w:space="0" w:color="auto"/>
        <w:bottom w:val="none" w:sz="0" w:space="0" w:color="auto"/>
        <w:right w:val="none" w:sz="0" w:space="0" w:color="auto"/>
      </w:divBdr>
    </w:div>
    <w:div w:id="1454324852">
      <w:marLeft w:val="0"/>
      <w:marRight w:val="0"/>
      <w:marTop w:val="0"/>
      <w:marBottom w:val="0"/>
      <w:divBdr>
        <w:top w:val="none" w:sz="0" w:space="0" w:color="auto"/>
        <w:left w:val="none" w:sz="0" w:space="0" w:color="auto"/>
        <w:bottom w:val="none" w:sz="0" w:space="0" w:color="auto"/>
        <w:right w:val="none" w:sz="0" w:space="0" w:color="auto"/>
      </w:divBdr>
      <w:divsChild>
        <w:div w:id="129327673">
          <w:marLeft w:val="0"/>
          <w:marRight w:val="0"/>
          <w:marTop w:val="0"/>
          <w:marBottom w:val="100"/>
          <w:divBdr>
            <w:top w:val="none" w:sz="0" w:space="0" w:color="auto"/>
            <w:left w:val="none" w:sz="0" w:space="0" w:color="auto"/>
            <w:bottom w:val="none" w:sz="0" w:space="0" w:color="auto"/>
            <w:right w:val="none" w:sz="0" w:space="0" w:color="auto"/>
          </w:divBdr>
        </w:div>
      </w:divsChild>
    </w:div>
    <w:div w:id="1460302591">
      <w:marLeft w:val="0"/>
      <w:marRight w:val="0"/>
      <w:marTop w:val="0"/>
      <w:marBottom w:val="0"/>
      <w:divBdr>
        <w:top w:val="none" w:sz="0" w:space="0" w:color="auto"/>
        <w:left w:val="none" w:sz="0" w:space="0" w:color="auto"/>
        <w:bottom w:val="none" w:sz="0" w:space="0" w:color="auto"/>
        <w:right w:val="none" w:sz="0" w:space="0" w:color="auto"/>
      </w:divBdr>
    </w:div>
    <w:div w:id="1460798806">
      <w:marLeft w:val="0"/>
      <w:marRight w:val="0"/>
      <w:marTop w:val="0"/>
      <w:marBottom w:val="0"/>
      <w:divBdr>
        <w:top w:val="none" w:sz="0" w:space="0" w:color="auto"/>
        <w:left w:val="none" w:sz="0" w:space="0" w:color="auto"/>
        <w:bottom w:val="none" w:sz="0" w:space="0" w:color="auto"/>
        <w:right w:val="none" w:sz="0" w:space="0" w:color="auto"/>
      </w:divBdr>
    </w:div>
    <w:div w:id="1464496251">
      <w:marLeft w:val="0"/>
      <w:marRight w:val="0"/>
      <w:marTop w:val="180"/>
      <w:marBottom w:val="0"/>
      <w:divBdr>
        <w:top w:val="none" w:sz="0" w:space="0" w:color="auto"/>
        <w:left w:val="none" w:sz="0" w:space="0" w:color="auto"/>
        <w:bottom w:val="none" w:sz="0" w:space="0" w:color="auto"/>
        <w:right w:val="none" w:sz="0" w:space="0" w:color="auto"/>
      </w:divBdr>
    </w:div>
    <w:div w:id="1468625853">
      <w:marLeft w:val="0"/>
      <w:marRight w:val="0"/>
      <w:marTop w:val="180"/>
      <w:marBottom w:val="0"/>
      <w:divBdr>
        <w:top w:val="none" w:sz="0" w:space="0" w:color="auto"/>
        <w:left w:val="none" w:sz="0" w:space="0" w:color="auto"/>
        <w:bottom w:val="none" w:sz="0" w:space="0" w:color="auto"/>
        <w:right w:val="none" w:sz="0" w:space="0" w:color="auto"/>
      </w:divBdr>
    </w:div>
    <w:div w:id="1472870189">
      <w:marLeft w:val="0"/>
      <w:marRight w:val="0"/>
      <w:marTop w:val="180"/>
      <w:marBottom w:val="0"/>
      <w:divBdr>
        <w:top w:val="none" w:sz="0" w:space="0" w:color="auto"/>
        <w:left w:val="none" w:sz="0" w:space="0" w:color="auto"/>
        <w:bottom w:val="none" w:sz="0" w:space="0" w:color="auto"/>
        <w:right w:val="none" w:sz="0" w:space="0" w:color="auto"/>
      </w:divBdr>
    </w:div>
    <w:div w:id="1473521847">
      <w:marLeft w:val="0"/>
      <w:marRight w:val="0"/>
      <w:marTop w:val="180"/>
      <w:marBottom w:val="100"/>
      <w:divBdr>
        <w:top w:val="none" w:sz="0" w:space="0" w:color="auto"/>
        <w:left w:val="none" w:sz="0" w:space="0" w:color="auto"/>
        <w:bottom w:val="none" w:sz="0" w:space="0" w:color="auto"/>
        <w:right w:val="none" w:sz="0" w:space="0" w:color="auto"/>
      </w:divBdr>
    </w:div>
    <w:div w:id="1474711343">
      <w:marLeft w:val="0"/>
      <w:marRight w:val="0"/>
      <w:marTop w:val="0"/>
      <w:marBottom w:val="100"/>
      <w:divBdr>
        <w:top w:val="none" w:sz="0" w:space="0" w:color="auto"/>
        <w:left w:val="none" w:sz="0" w:space="0" w:color="auto"/>
        <w:bottom w:val="none" w:sz="0" w:space="0" w:color="auto"/>
        <w:right w:val="none" w:sz="0" w:space="0" w:color="auto"/>
      </w:divBdr>
    </w:div>
    <w:div w:id="1491754014">
      <w:marLeft w:val="0"/>
      <w:marRight w:val="0"/>
      <w:marTop w:val="0"/>
      <w:marBottom w:val="0"/>
      <w:divBdr>
        <w:top w:val="none" w:sz="0" w:space="0" w:color="auto"/>
        <w:left w:val="none" w:sz="0" w:space="0" w:color="auto"/>
        <w:bottom w:val="none" w:sz="0" w:space="0" w:color="auto"/>
        <w:right w:val="none" w:sz="0" w:space="0" w:color="auto"/>
      </w:divBdr>
    </w:div>
    <w:div w:id="1514681220">
      <w:marLeft w:val="0"/>
      <w:marRight w:val="0"/>
      <w:marTop w:val="0"/>
      <w:marBottom w:val="0"/>
      <w:divBdr>
        <w:top w:val="none" w:sz="0" w:space="0" w:color="auto"/>
        <w:left w:val="none" w:sz="0" w:space="0" w:color="auto"/>
        <w:bottom w:val="none" w:sz="0" w:space="0" w:color="auto"/>
        <w:right w:val="none" w:sz="0" w:space="0" w:color="auto"/>
      </w:divBdr>
    </w:div>
    <w:div w:id="1516378427">
      <w:marLeft w:val="0"/>
      <w:marRight w:val="0"/>
      <w:marTop w:val="100"/>
      <w:marBottom w:val="0"/>
      <w:divBdr>
        <w:top w:val="none" w:sz="0" w:space="0" w:color="auto"/>
        <w:left w:val="none" w:sz="0" w:space="0" w:color="auto"/>
        <w:bottom w:val="none" w:sz="0" w:space="0" w:color="auto"/>
        <w:right w:val="none" w:sz="0" w:space="0" w:color="auto"/>
      </w:divBdr>
    </w:div>
    <w:div w:id="1517038466">
      <w:marLeft w:val="0"/>
      <w:marRight w:val="0"/>
      <w:marTop w:val="0"/>
      <w:marBottom w:val="0"/>
      <w:divBdr>
        <w:top w:val="none" w:sz="0" w:space="0" w:color="auto"/>
        <w:left w:val="none" w:sz="0" w:space="0" w:color="auto"/>
        <w:bottom w:val="none" w:sz="0" w:space="0" w:color="auto"/>
        <w:right w:val="none" w:sz="0" w:space="0" w:color="auto"/>
      </w:divBdr>
      <w:divsChild>
        <w:div w:id="790561014">
          <w:marLeft w:val="0"/>
          <w:marRight w:val="0"/>
          <w:marTop w:val="0"/>
          <w:marBottom w:val="0"/>
          <w:divBdr>
            <w:top w:val="none" w:sz="0" w:space="0" w:color="auto"/>
            <w:left w:val="none" w:sz="0" w:space="0" w:color="auto"/>
            <w:bottom w:val="none" w:sz="0" w:space="0" w:color="auto"/>
            <w:right w:val="none" w:sz="0" w:space="0" w:color="auto"/>
          </w:divBdr>
          <w:divsChild>
            <w:div w:id="90730361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23982121">
      <w:marLeft w:val="0"/>
      <w:marRight w:val="0"/>
      <w:marTop w:val="180"/>
      <w:marBottom w:val="0"/>
      <w:divBdr>
        <w:top w:val="none" w:sz="0" w:space="0" w:color="auto"/>
        <w:left w:val="none" w:sz="0" w:space="0" w:color="auto"/>
        <w:bottom w:val="none" w:sz="0" w:space="0" w:color="auto"/>
        <w:right w:val="none" w:sz="0" w:space="0" w:color="auto"/>
      </w:divBdr>
    </w:div>
    <w:div w:id="1527327411">
      <w:marLeft w:val="0"/>
      <w:marRight w:val="0"/>
      <w:marTop w:val="0"/>
      <w:marBottom w:val="0"/>
      <w:divBdr>
        <w:top w:val="none" w:sz="0" w:space="0" w:color="auto"/>
        <w:left w:val="none" w:sz="0" w:space="0" w:color="auto"/>
        <w:bottom w:val="none" w:sz="0" w:space="0" w:color="auto"/>
        <w:right w:val="none" w:sz="0" w:space="0" w:color="auto"/>
      </w:divBdr>
    </w:div>
    <w:div w:id="1527400550">
      <w:marLeft w:val="0"/>
      <w:marRight w:val="0"/>
      <w:marTop w:val="180"/>
      <w:marBottom w:val="0"/>
      <w:divBdr>
        <w:top w:val="none" w:sz="0" w:space="0" w:color="auto"/>
        <w:left w:val="none" w:sz="0" w:space="0" w:color="auto"/>
        <w:bottom w:val="none" w:sz="0" w:space="0" w:color="auto"/>
        <w:right w:val="none" w:sz="0" w:space="0" w:color="auto"/>
      </w:divBdr>
      <w:divsChild>
        <w:div w:id="1906137094">
          <w:marLeft w:val="0"/>
          <w:marRight w:val="0"/>
          <w:marTop w:val="0"/>
          <w:marBottom w:val="0"/>
          <w:divBdr>
            <w:top w:val="none" w:sz="0" w:space="0" w:color="auto"/>
            <w:left w:val="none" w:sz="0" w:space="0" w:color="auto"/>
            <w:bottom w:val="none" w:sz="0" w:space="0" w:color="auto"/>
            <w:right w:val="none" w:sz="0" w:space="0" w:color="auto"/>
          </w:divBdr>
        </w:div>
      </w:divsChild>
    </w:div>
    <w:div w:id="1535728422">
      <w:marLeft w:val="0"/>
      <w:marRight w:val="0"/>
      <w:marTop w:val="100"/>
      <w:marBottom w:val="100"/>
      <w:divBdr>
        <w:top w:val="none" w:sz="0" w:space="0" w:color="auto"/>
        <w:left w:val="none" w:sz="0" w:space="0" w:color="auto"/>
        <w:bottom w:val="none" w:sz="0" w:space="0" w:color="auto"/>
        <w:right w:val="none" w:sz="0" w:space="0" w:color="auto"/>
      </w:divBdr>
    </w:div>
    <w:div w:id="1536190055">
      <w:marLeft w:val="0"/>
      <w:marRight w:val="0"/>
      <w:marTop w:val="180"/>
      <w:marBottom w:val="0"/>
      <w:divBdr>
        <w:top w:val="none" w:sz="0" w:space="0" w:color="auto"/>
        <w:left w:val="none" w:sz="0" w:space="0" w:color="auto"/>
        <w:bottom w:val="none" w:sz="0" w:space="0" w:color="auto"/>
        <w:right w:val="none" w:sz="0" w:space="0" w:color="auto"/>
      </w:divBdr>
    </w:div>
    <w:div w:id="1537618265">
      <w:marLeft w:val="0"/>
      <w:marRight w:val="0"/>
      <w:marTop w:val="180"/>
      <w:marBottom w:val="0"/>
      <w:divBdr>
        <w:top w:val="none" w:sz="0" w:space="0" w:color="auto"/>
        <w:left w:val="none" w:sz="0" w:space="0" w:color="auto"/>
        <w:bottom w:val="none" w:sz="0" w:space="0" w:color="auto"/>
        <w:right w:val="none" w:sz="0" w:space="0" w:color="auto"/>
      </w:divBdr>
    </w:div>
    <w:div w:id="1540824278">
      <w:marLeft w:val="0"/>
      <w:marRight w:val="0"/>
      <w:marTop w:val="0"/>
      <w:marBottom w:val="100"/>
      <w:divBdr>
        <w:top w:val="none" w:sz="0" w:space="0" w:color="auto"/>
        <w:left w:val="none" w:sz="0" w:space="0" w:color="auto"/>
        <w:bottom w:val="none" w:sz="0" w:space="0" w:color="auto"/>
        <w:right w:val="none" w:sz="0" w:space="0" w:color="auto"/>
      </w:divBdr>
    </w:div>
    <w:div w:id="1541475898">
      <w:marLeft w:val="0"/>
      <w:marRight w:val="0"/>
      <w:marTop w:val="0"/>
      <w:marBottom w:val="0"/>
      <w:divBdr>
        <w:top w:val="none" w:sz="0" w:space="0" w:color="auto"/>
        <w:left w:val="none" w:sz="0" w:space="0" w:color="auto"/>
        <w:bottom w:val="none" w:sz="0" w:space="0" w:color="auto"/>
        <w:right w:val="none" w:sz="0" w:space="0" w:color="auto"/>
      </w:divBdr>
      <w:divsChild>
        <w:div w:id="450364205">
          <w:marLeft w:val="0"/>
          <w:marRight w:val="0"/>
          <w:marTop w:val="0"/>
          <w:marBottom w:val="0"/>
          <w:divBdr>
            <w:top w:val="none" w:sz="0" w:space="0" w:color="auto"/>
            <w:left w:val="none" w:sz="0" w:space="0" w:color="auto"/>
            <w:bottom w:val="none" w:sz="0" w:space="0" w:color="auto"/>
            <w:right w:val="none" w:sz="0" w:space="0" w:color="auto"/>
          </w:divBdr>
          <w:divsChild>
            <w:div w:id="18857333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52226968">
      <w:marLeft w:val="0"/>
      <w:marRight w:val="0"/>
      <w:marTop w:val="100"/>
      <w:marBottom w:val="100"/>
      <w:divBdr>
        <w:top w:val="none" w:sz="0" w:space="0" w:color="auto"/>
        <w:left w:val="none" w:sz="0" w:space="0" w:color="auto"/>
        <w:bottom w:val="none" w:sz="0" w:space="0" w:color="auto"/>
        <w:right w:val="none" w:sz="0" w:space="0" w:color="auto"/>
      </w:divBdr>
    </w:div>
    <w:div w:id="1553075093">
      <w:marLeft w:val="0"/>
      <w:marRight w:val="0"/>
      <w:marTop w:val="0"/>
      <w:marBottom w:val="100"/>
      <w:divBdr>
        <w:top w:val="none" w:sz="0" w:space="0" w:color="auto"/>
        <w:left w:val="none" w:sz="0" w:space="0" w:color="auto"/>
        <w:bottom w:val="none" w:sz="0" w:space="0" w:color="auto"/>
        <w:right w:val="none" w:sz="0" w:space="0" w:color="auto"/>
      </w:divBdr>
    </w:div>
    <w:div w:id="1557548164">
      <w:marLeft w:val="0"/>
      <w:marRight w:val="0"/>
      <w:marTop w:val="180"/>
      <w:marBottom w:val="0"/>
      <w:divBdr>
        <w:top w:val="none" w:sz="0" w:space="0" w:color="auto"/>
        <w:left w:val="none" w:sz="0" w:space="0" w:color="auto"/>
        <w:bottom w:val="none" w:sz="0" w:space="0" w:color="auto"/>
        <w:right w:val="none" w:sz="0" w:space="0" w:color="auto"/>
      </w:divBdr>
    </w:div>
    <w:div w:id="1557859471">
      <w:marLeft w:val="0"/>
      <w:marRight w:val="0"/>
      <w:marTop w:val="100"/>
      <w:marBottom w:val="100"/>
      <w:divBdr>
        <w:top w:val="none" w:sz="0" w:space="0" w:color="auto"/>
        <w:left w:val="none" w:sz="0" w:space="0" w:color="auto"/>
        <w:bottom w:val="none" w:sz="0" w:space="0" w:color="auto"/>
        <w:right w:val="none" w:sz="0" w:space="0" w:color="auto"/>
      </w:divBdr>
    </w:div>
    <w:div w:id="1561669190">
      <w:marLeft w:val="0"/>
      <w:marRight w:val="0"/>
      <w:marTop w:val="0"/>
      <w:marBottom w:val="0"/>
      <w:divBdr>
        <w:top w:val="none" w:sz="0" w:space="0" w:color="auto"/>
        <w:left w:val="none" w:sz="0" w:space="0" w:color="auto"/>
        <w:bottom w:val="none" w:sz="0" w:space="0" w:color="auto"/>
        <w:right w:val="none" w:sz="0" w:space="0" w:color="auto"/>
      </w:divBdr>
    </w:div>
    <w:div w:id="1574003514">
      <w:marLeft w:val="0"/>
      <w:marRight w:val="0"/>
      <w:marTop w:val="0"/>
      <w:marBottom w:val="100"/>
      <w:divBdr>
        <w:top w:val="none" w:sz="0" w:space="0" w:color="auto"/>
        <w:left w:val="none" w:sz="0" w:space="0" w:color="auto"/>
        <w:bottom w:val="none" w:sz="0" w:space="0" w:color="auto"/>
        <w:right w:val="none" w:sz="0" w:space="0" w:color="auto"/>
      </w:divBdr>
    </w:div>
    <w:div w:id="1576083952">
      <w:marLeft w:val="0"/>
      <w:marRight w:val="0"/>
      <w:marTop w:val="100"/>
      <w:marBottom w:val="100"/>
      <w:divBdr>
        <w:top w:val="none" w:sz="0" w:space="0" w:color="auto"/>
        <w:left w:val="none" w:sz="0" w:space="0" w:color="auto"/>
        <w:bottom w:val="none" w:sz="0" w:space="0" w:color="auto"/>
        <w:right w:val="none" w:sz="0" w:space="0" w:color="auto"/>
      </w:divBdr>
    </w:div>
    <w:div w:id="1576666565">
      <w:marLeft w:val="0"/>
      <w:marRight w:val="0"/>
      <w:marTop w:val="180"/>
      <w:marBottom w:val="100"/>
      <w:divBdr>
        <w:top w:val="none" w:sz="0" w:space="0" w:color="auto"/>
        <w:left w:val="none" w:sz="0" w:space="0" w:color="auto"/>
        <w:bottom w:val="none" w:sz="0" w:space="0" w:color="auto"/>
        <w:right w:val="none" w:sz="0" w:space="0" w:color="auto"/>
      </w:divBdr>
    </w:div>
    <w:div w:id="1593733952">
      <w:marLeft w:val="0"/>
      <w:marRight w:val="0"/>
      <w:marTop w:val="180"/>
      <w:marBottom w:val="0"/>
      <w:divBdr>
        <w:top w:val="none" w:sz="0" w:space="0" w:color="auto"/>
        <w:left w:val="none" w:sz="0" w:space="0" w:color="auto"/>
        <w:bottom w:val="none" w:sz="0" w:space="0" w:color="auto"/>
        <w:right w:val="none" w:sz="0" w:space="0" w:color="auto"/>
      </w:divBdr>
    </w:div>
    <w:div w:id="1596471787">
      <w:marLeft w:val="0"/>
      <w:marRight w:val="0"/>
      <w:marTop w:val="0"/>
      <w:marBottom w:val="0"/>
      <w:divBdr>
        <w:top w:val="none" w:sz="0" w:space="0" w:color="auto"/>
        <w:left w:val="none" w:sz="0" w:space="0" w:color="auto"/>
        <w:bottom w:val="none" w:sz="0" w:space="0" w:color="auto"/>
        <w:right w:val="none" w:sz="0" w:space="0" w:color="auto"/>
      </w:divBdr>
    </w:div>
    <w:div w:id="1628968081">
      <w:marLeft w:val="0"/>
      <w:marRight w:val="0"/>
      <w:marTop w:val="180"/>
      <w:marBottom w:val="0"/>
      <w:divBdr>
        <w:top w:val="none" w:sz="0" w:space="0" w:color="auto"/>
        <w:left w:val="none" w:sz="0" w:space="0" w:color="auto"/>
        <w:bottom w:val="none" w:sz="0" w:space="0" w:color="auto"/>
        <w:right w:val="none" w:sz="0" w:space="0" w:color="auto"/>
      </w:divBdr>
    </w:div>
    <w:div w:id="1645349506">
      <w:marLeft w:val="0"/>
      <w:marRight w:val="0"/>
      <w:marTop w:val="0"/>
      <w:marBottom w:val="100"/>
      <w:divBdr>
        <w:top w:val="none" w:sz="0" w:space="0" w:color="auto"/>
        <w:left w:val="none" w:sz="0" w:space="0" w:color="auto"/>
        <w:bottom w:val="none" w:sz="0" w:space="0" w:color="auto"/>
        <w:right w:val="none" w:sz="0" w:space="0" w:color="auto"/>
      </w:divBdr>
    </w:div>
    <w:div w:id="1650359112">
      <w:marLeft w:val="0"/>
      <w:marRight w:val="0"/>
      <w:marTop w:val="0"/>
      <w:marBottom w:val="0"/>
      <w:divBdr>
        <w:top w:val="none" w:sz="0" w:space="0" w:color="auto"/>
        <w:left w:val="none" w:sz="0" w:space="0" w:color="auto"/>
        <w:bottom w:val="none" w:sz="0" w:space="0" w:color="auto"/>
        <w:right w:val="none" w:sz="0" w:space="0" w:color="auto"/>
      </w:divBdr>
      <w:divsChild>
        <w:div w:id="68693455">
          <w:marLeft w:val="0"/>
          <w:marRight w:val="0"/>
          <w:marTop w:val="0"/>
          <w:marBottom w:val="100"/>
          <w:divBdr>
            <w:top w:val="none" w:sz="0" w:space="0" w:color="auto"/>
            <w:left w:val="none" w:sz="0" w:space="0" w:color="auto"/>
            <w:bottom w:val="none" w:sz="0" w:space="0" w:color="auto"/>
            <w:right w:val="none" w:sz="0" w:space="0" w:color="auto"/>
          </w:divBdr>
        </w:div>
      </w:divsChild>
    </w:div>
    <w:div w:id="1654794098">
      <w:marLeft w:val="0"/>
      <w:marRight w:val="0"/>
      <w:marTop w:val="180"/>
      <w:marBottom w:val="90"/>
      <w:divBdr>
        <w:top w:val="none" w:sz="0" w:space="0" w:color="auto"/>
        <w:left w:val="none" w:sz="0" w:space="0" w:color="auto"/>
        <w:bottom w:val="none" w:sz="0" w:space="0" w:color="auto"/>
        <w:right w:val="none" w:sz="0" w:space="0" w:color="auto"/>
      </w:divBdr>
    </w:div>
    <w:div w:id="1660501626">
      <w:marLeft w:val="0"/>
      <w:marRight w:val="0"/>
      <w:marTop w:val="180"/>
      <w:marBottom w:val="100"/>
      <w:divBdr>
        <w:top w:val="none" w:sz="0" w:space="0" w:color="auto"/>
        <w:left w:val="none" w:sz="0" w:space="0" w:color="auto"/>
        <w:bottom w:val="none" w:sz="0" w:space="0" w:color="auto"/>
        <w:right w:val="none" w:sz="0" w:space="0" w:color="auto"/>
      </w:divBdr>
    </w:div>
    <w:div w:id="1660575897">
      <w:marLeft w:val="0"/>
      <w:marRight w:val="0"/>
      <w:marTop w:val="0"/>
      <w:marBottom w:val="100"/>
      <w:divBdr>
        <w:top w:val="none" w:sz="0" w:space="0" w:color="auto"/>
        <w:left w:val="none" w:sz="0" w:space="0" w:color="auto"/>
        <w:bottom w:val="none" w:sz="0" w:space="0" w:color="auto"/>
        <w:right w:val="none" w:sz="0" w:space="0" w:color="auto"/>
      </w:divBdr>
    </w:div>
    <w:div w:id="1661884170">
      <w:marLeft w:val="0"/>
      <w:marRight w:val="0"/>
      <w:marTop w:val="180"/>
      <w:marBottom w:val="0"/>
      <w:divBdr>
        <w:top w:val="none" w:sz="0" w:space="0" w:color="auto"/>
        <w:left w:val="none" w:sz="0" w:space="0" w:color="auto"/>
        <w:bottom w:val="none" w:sz="0" w:space="0" w:color="auto"/>
        <w:right w:val="none" w:sz="0" w:space="0" w:color="auto"/>
      </w:divBdr>
    </w:div>
    <w:div w:id="1667122985">
      <w:marLeft w:val="0"/>
      <w:marRight w:val="0"/>
      <w:marTop w:val="0"/>
      <w:marBottom w:val="0"/>
      <w:divBdr>
        <w:top w:val="none" w:sz="0" w:space="0" w:color="auto"/>
        <w:left w:val="none" w:sz="0" w:space="0" w:color="auto"/>
        <w:bottom w:val="none" w:sz="0" w:space="0" w:color="auto"/>
        <w:right w:val="none" w:sz="0" w:space="0" w:color="auto"/>
      </w:divBdr>
      <w:divsChild>
        <w:div w:id="2020541833">
          <w:marLeft w:val="0"/>
          <w:marRight w:val="0"/>
          <w:marTop w:val="0"/>
          <w:marBottom w:val="100"/>
          <w:divBdr>
            <w:top w:val="none" w:sz="0" w:space="0" w:color="auto"/>
            <w:left w:val="none" w:sz="0" w:space="0" w:color="auto"/>
            <w:bottom w:val="none" w:sz="0" w:space="0" w:color="auto"/>
            <w:right w:val="none" w:sz="0" w:space="0" w:color="auto"/>
          </w:divBdr>
        </w:div>
      </w:divsChild>
    </w:div>
    <w:div w:id="1674723182">
      <w:marLeft w:val="0"/>
      <w:marRight w:val="0"/>
      <w:marTop w:val="0"/>
      <w:marBottom w:val="0"/>
      <w:divBdr>
        <w:top w:val="none" w:sz="0" w:space="0" w:color="auto"/>
        <w:left w:val="none" w:sz="0" w:space="0" w:color="auto"/>
        <w:bottom w:val="none" w:sz="0" w:space="0" w:color="auto"/>
        <w:right w:val="none" w:sz="0" w:space="0" w:color="auto"/>
      </w:divBdr>
    </w:div>
    <w:div w:id="1685204645">
      <w:marLeft w:val="0"/>
      <w:marRight w:val="0"/>
      <w:marTop w:val="0"/>
      <w:marBottom w:val="0"/>
      <w:divBdr>
        <w:top w:val="none" w:sz="0" w:space="0" w:color="auto"/>
        <w:left w:val="none" w:sz="0" w:space="0" w:color="auto"/>
        <w:bottom w:val="none" w:sz="0" w:space="0" w:color="auto"/>
        <w:right w:val="none" w:sz="0" w:space="0" w:color="auto"/>
      </w:divBdr>
      <w:divsChild>
        <w:div w:id="1067072135">
          <w:marLeft w:val="0"/>
          <w:marRight w:val="0"/>
          <w:marTop w:val="0"/>
          <w:marBottom w:val="100"/>
          <w:divBdr>
            <w:top w:val="none" w:sz="0" w:space="0" w:color="auto"/>
            <w:left w:val="none" w:sz="0" w:space="0" w:color="auto"/>
            <w:bottom w:val="none" w:sz="0" w:space="0" w:color="auto"/>
            <w:right w:val="none" w:sz="0" w:space="0" w:color="auto"/>
          </w:divBdr>
        </w:div>
      </w:divsChild>
    </w:div>
    <w:div w:id="1687517399">
      <w:marLeft w:val="0"/>
      <w:marRight w:val="0"/>
      <w:marTop w:val="0"/>
      <w:marBottom w:val="0"/>
      <w:divBdr>
        <w:top w:val="none" w:sz="0" w:space="0" w:color="auto"/>
        <w:left w:val="none" w:sz="0" w:space="0" w:color="auto"/>
        <w:bottom w:val="none" w:sz="0" w:space="0" w:color="auto"/>
        <w:right w:val="none" w:sz="0" w:space="0" w:color="auto"/>
      </w:divBdr>
    </w:div>
    <w:div w:id="1695301625">
      <w:marLeft w:val="0"/>
      <w:marRight w:val="0"/>
      <w:marTop w:val="0"/>
      <w:marBottom w:val="0"/>
      <w:divBdr>
        <w:top w:val="none" w:sz="0" w:space="0" w:color="auto"/>
        <w:left w:val="none" w:sz="0" w:space="0" w:color="auto"/>
        <w:bottom w:val="none" w:sz="0" w:space="0" w:color="auto"/>
        <w:right w:val="none" w:sz="0" w:space="0" w:color="auto"/>
      </w:divBdr>
      <w:divsChild>
        <w:div w:id="839849545">
          <w:marLeft w:val="0"/>
          <w:marRight w:val="0"/>
          <w:marTop w:val="0"/>
          <w:marBottom w:val="0"/>
          <w:divBdr>
            <w:top w:val="none" w:sz="0" w:space="0" w:color="auto"/>
            <w:left w:val="none" w:sz="0" w:space="0" w:color="auto"/>
            <w:bottom w:val="none" w:sz="0" w:space="0" w:color="auto"/>
            <w:right w:val="none" w:sz="0" w:space="0" w:color="auto"/>
          </w:divBdr>
        </w:div>
      </w:divsChild>
    </w:div>
    <w:div w:id="1716274256">
      <w:marLeft w:val="0"/>
      <w:marRight w:val="0"/>
      <w:marTop w:val="100"/>
      <w:marBottom w:val="0"/>
      <w:divBdr>
        <w:top w:val="none" w:sz="0" w:space="0" w:color="auto"/>
        <w:left w:val="none" w:sz="0" w:space="0" w:color="auto"/>
        <w:bottom w:val="none" w:sz="0" w:space="0" w:color="auto"/>
        <w:right w:val="none" w:sz="0" w:space="0" w:color="auto"/>
      </w:divBdr>
    </w:div>
    <w:div w:id="1716807555">
      <w:marLeft w:val="0"/>
      <w:marRight w:val="0"/>
      <w:marTop w:val="100"/>
      <w:marBottom w:val="100"/>
      <w:divBdr>
        <w:top w:val="none" w:sz="0" w:space="0" w:color="auto"/>
        <w:left w:val="none" w:sz="0" w:space="0" w:color="auto"/>
        <w:bottom w:val="none" w:sz="0" w:space="0" w:color="auto"/>
        <w:right w:val="none" w:sz="0" w:space="0" w:color="auto"/>
      </w:divBdr>
    </w:div>
    <w:div w:id="1724719769">
      <w:marLeft w:val="0"/>
      <w:marRight w:val="0"/>
      <w:marTop w:val="180"/>
      <w:marBottom w:val="0"/>
      <w:divBdr>
        <w:top w:val="none" w:sz="0" w:space="0" w:color="auto"/>
        <w:left w:val="none" w:sz="0" w:space="0" w:color="auto"/>
        <w:bottom w:val="none" w:sz="0" w:space="0" w:color="auto"/>
        <w:right w:val="none" w:sz="0" w:space="0" w:color="auto"/>
      </w:divBdr>
    </w:div>
    <w:div w:id="1734547530">
      <w:marLeft w:val="0"/>
      <w:marRight w:val="0"/>
      <w:marTop w:val="180"/>
      <w:marBottom w:val="0"/>
      <w:divBdr>
        <w:top w:val="none" w:sz="0" w:space="0" w:color="auto"/>
        <w:left w:val="none" w:sz="0" w:space="0" w:color="auto"/>
        <w:bottom w:val="none" w:sz="0" w:space="0" w:color="auto"/>
        <w:right w:val="none" w:sz="0" w:space="0" w:color="auto"/>
      </w:divBdr>
    </w:div>
    <w:div w:id="1736779532">
      <w:marLeft w:val="0"/>
      <w:marRight w:val="0"/>
      <w:marTop w:val="100"/>
      <w:marBottom w:val="0"/>
      <w:divBdr>
        <w:top w:val="none" w:sz="0" w:space="0" w:color="auto"/>
        <w:left w:val="none" w:sz="0" w:space="0" w:color="auto"/>
        <w:bottom w:val="none" w:sz="0" w:space="0" w:color="auto"/>
        <w:right w:val="none" w:sz="0" w:space="0" w:color="auto"/>
      </w:divBdr>
    </w:div>
    <w:div w:id="1740058304">
      <w:marLeft w:val="0"/>
      <w:marRight w:val="0"/>
      <w:marTop w:val="100"/>
      <w:marBottom w:val="100"/>
      <w:divBdr>
        <w:top w:val="none" w:sz="0" w:space="0" w:color="auto"/>
        <w:left w:val="none" w:sz="0" w:space="0" w:color="auto"/>
        <w:bottom w:val="none" w:sz="0" w:space="0" w:color="auto"/>
        <w:right w:val="none" w:sz="0" w:space="0" w:color="auto"/>
      </w:divBdr>
    </w:div>
    <w:div w:id="1743483346">
      <w:marLeft w:val="0"/>
      <w:marRight w:val="0"/>
      <w:marTop w:val="0"/>
      <w:marBottom w:val="0"/>
      <w:divBdr>
        <w:top w:val="none" w:sz="0" w:space="0" w:color="auto"/>
        <w:left w:val="none" w:sz="0" w:space="0" w:color="auto"/>
        <w:bottom w:val="none" w:sz="0" w:space="0" w:color="auto"/>
        <w:right w:val="none" w:sz="0" w:space="0" w:color="auto"/>
      </w:divBdr>
      <w:divsChild>
        <w:div w:id="238179243">
          <w:marLeft w:val="0"/>
          <w:marRight w:val="0"/>
          <w:marTop w:val="0"/>
          <w:marBottom w:val="100"/>
          <w:divBdr>
            <w:top w:val="none" w:sz="0" w:space="0" w:color="auto"/>
            <w:left w:val="none" w:sz="0" w:space="0" w:color="auto"/>
            <w:bottom w:val="none" w:sz="0" w:space="0" w:color="auto"/>
            <w:right w:val="none" w:sz="0" w:space="0" w:color="auto"/>
          </w:divBdr>
        </w:div>
      </w:divsChild>
    </w:div>
    <w:div w:id="1744451637">
      <w:marLeft w:val="0"/>
      <w:marRight w:val="0"/>
      <w:marTop w:val="0"/>
      <w:marBottom w:val="0"/>
      <w:divBdr>
        <w:top w:val="none" w:sz="0" w:space="0" w:color="auto"/>
        <w:left w:val="none" w:sz="0" w:space="0" w:color="auto"/>
        <w:bottom w:val="none" w:sz="0" w:space="0" w:color="auto"/>
        <w:right w:val="none" w:sz="0" w:space="0" w:color="auto"/>
      </w:divBdr>
    </w:div>
    <w:div w:id="1754349441">
      <w:marLeft w:val="0"/>
      <w:marRight w:val="0"/>
      <w:marTop w:val="0"/>
      <w:marBottom w:val="100"/>
      <w:divBdr>
        <w:top w:val="none" w:sz="0" w:space="0" w:color="auto"/>
        <w:left w:val="none" w:sz="0" w:space="0" w:color="auto"/>
        <w:bottom w:val="none" w:sz="0" w:space="0" w:color="auto"/>
        <w:right w:val="none" w:sz="0" w:space="0" w:color="auto"/>
      </w:divBdr>
    </w:div>
    <w:div w:id="1755933959">
      <w:marLeft w:val="0"/>
      <w:marRight w:val="0"/>
      <w:marTop w:val="0"/>
      <w:marBottom w:val="0"/>
      <w:divBdr>
        <w:top w:val="none" w:sz="0" w:space="0" w:color="auto"/>
        <w:left w:val="none" w:sz="0" w:space="0" w:color="auto"/>
        <w:bottom w:val="none" w:sz="0" w:space="0" w:color="auto"/>
        <w:right w:val="none" w:sz="0" w:space="0" w:color="auto"/>
      </w:divBdr>
    </w:div>
    <w:div w:id="1760325926">
      <w:marLeft w:val="0"/>
      <w:marRight w:val="0"/>
      <w:marTop w:val="0"/>
      <w:marBottom w:val="0"/>
      <w:divBdr>
        <w:top w:val="none" w:sz="0" w:space="0" w:color="auto"/>
        <w:left w:val="none" w:sz="0" w:space="0" w:color="auto"/>
        <w:bottom w:val="none" w:sz="0" w:space="0" w:color="auto"/>
        <w:right w:val="none" w:sz="0" w:space="0" w:color="auto"/>
      </w:divBdr>
    </w:div>
    <w:div w:id="1769739332">
      <w:marLeft w:val="0"/>
      <w:marRight w:val="0"/>
      <w:marTop w:val="0"/>
      <w:marBottom w:val="0"/>
      <w:divBdr>
        <w:top w:val="none" w:sz="0" w:space="0" w:color="auto"/>
        <w:left w:val="none" w:sz="0" w:space="0" w:color="auto"/>
        <w:bottom w:val="none" w:sz="0" w:space="0" w:color="auto"/>
        <w:right w:val="none" w:sz="0" w:space="0" w:color="auto"/>
      </w:divBdr>
      <w:divsChild>
        <w:div w:id="385878646">
          <w:marLeft w:val="0"/>
          <w:marRight w:val="0"/>
          <w:marTop w:val="0"/>
          <w:marBottom w:val="100"/>
          <w:divBdr>
            <w:top w:val="none" w:sz="0" w:space="0" w:color="auto"/>
            <w:left w:val="none" w:sz="0" w:space="0" w:color="auto"/>
            <w:bottom w:val="none" w:sz="0" w:space="0" w:color="auto"/>
            <w:right w:val="none" w:sz="0" w:space="0" w:color="auto"/>
          </w:divBdr>
        </w:div>
      </w:divsChild>
    </w:div>
    <w:div w:id="1770664487">
      <w:marLeft w:val="0"/>
      <w:marRight w:val="0"/>
      <w:marTop w:val="0"/>
      <w:marBottom w:val="0"/>
      <w:divBdr>
        <w:top w:val="none" w:sz="0" w:space="0" w:color="auto"/>
        <w:left w:val="none" w:sz="0" w:space="0" w:color="auto"/>
        <w:bottom w:val="none" w:sz="0" w:space="0" w:color="auto"/>
        <w:right w:val="none" w:sz="0" w:space="0" w:color="auto"/>
      </w:divBdr>
    </w:div>
    <w:div w:id="1771390914">
      <w:marLeft w:val="0"/>
      <w:marRight w:val="0"/>
      <w:marTop w:val="0"/>
      <w:marBottom w:val="100"/>
      <w:divBdr>
        <w:top w:val="none" w:sz="0" w:space="0" w:color="auto"/>
        <w:left w:val="none" w:sz="0" w:space="0" w:color="auto"/>
        <w:bottom w:val="none" w:sz="0" w:space="0" w:color="auto"/>
        <w:right w:val="none" w:sz="0" w:space="0" w:color="auto"/>
      </w:divBdr>
    </w:div>
    <w:div w:id="1775394837">
      <w:marLeft w:val="0"/>
      <w:marRight w:val="0"/>
      <w:marTop w:val="0"/>
      <w:marBottom w:val="100"/>
      <w:divBdr>
        <w:top w:val="none" w:sz="0" w:space="0" w:color="auto"/>
        <w:left w:val="none" w:sz="0" w:space="0" w:color="auto"/>
        <w:bottom w:val="none" w:sz="0" w:space="0" w:color="auto"/>
        <w:right w:val="none" w:sz="0" w:space="0" w:color="auto"/>
      </w:divBdr>
    </w:div>
    <w:div w:id="1779519911">
      <w:marLeft w:val="0"/>
      <w:marRight w:val="0"/>
      <w:marTop w:val="100"/>
      <w:marBottom w:val="100"/>
      <w:divBdr>
        <w:top w:val="none" w:sz="0" w:space="0" w:color="auto"/>
        <w:left w:val="none" w:sz="0" w:space="0" w:color="auto"/>
        <w:bottom w:val="none" w:sz="0" w:space="0" w:color="auto"/>
        <w:right w:val="none" w:sz="0" w:space="0" w:color="auto"/>
      </w:divBdr>
    </w:div>
    <w:div w:id="1786460658">
      <w:marLeft w:val="0"/>
      <w:marRight w:val="0"/>
      <w:marTop w:val="0"/>
      <w:marBottom w:val="0"/>
      <w:divBdr>
        <w:top w:val="none" w:sz="0" w:space="0" w:color="auto"/>
        <w:left w:val="none" w:sz="0" w:space="0" w:color="auto"/>
        <w:bottom w:val="none" w:sz="0" w:space="0" w:color="auto"/>
        <w:right w:val="none" w:sz="0" w:space="0" w:color="auto"/>
      </w:divBdr>
      <w:divsChild>
        <w:div w:id="1260023595">
          <w:marLeft w:val="0"/>
          <w:marRight w:val="0"/>
          <w:marTop w:val="0"/>
          <w:marBottom w:val="0"/>
          <w:divBdr>
            <w:top w:val="none" w:sz="0" w:space="0" w:color="auto"/>
            <w:left w:val="none" w:sz="0" w:space="0" w:color="auto"/>
            <w:bottom w:val="none" w:sz="0" w:space="0" w:color="auto"/>
            <w:right w:val="none" w:sz="0" w:space="0" w:color="auto"/>
          </w:divBdr>
          <w:divsChild>
            <w:div w:id="201938076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787701558">
      <w:marLeft w:val="0"/>
      <w:marRight w:val="0"/>
      <w:marTop w:val="100"/>
      <w:marBottom w:val="100"/>
      <w:divBdr>
        <w:top w:val="none" w:sz="0" w:space="0" w:color="auto"/>
        <w:left w:val="none" w:sz="0" w:space="0" w:color="auto"/>
        <w:bottom w:val="none" w:sz="0" w:space="0" w:color="auto"/>
        <w:right w:val="none" w:sz="0" w:space="0" w:color="auto"/>
      </w:divBdr>
    </w:div>
    <w:div w:id="1791122470">
      <w:marLeft w:val="0"/>
      <w:marRight w:val="0"/>
      <w:marTop w:val="180"/>
      <w:marBottom w:val="100"/>
      <w:divBdr>
        <w:top w:val="none" w:sz="0" w:space="0" w:color="auto"/>
        <w:left w:val="none" w:sz="0" w:space="0" w:color="auto"/>
        <w:bottom w:val="none" w:sz="0" w:space="0" w:color="auto"/>
        <w:right w:val="none" w:sz="0" w:space="0" w:color="auto"/>
      </w:divBdr>
    </w:div>
    <w:div w:id="1794446750">
      <w:marLeft w:val="0"/>
      <w:marRight w:val="0"/>
      <w:marTop w:val="100"/>
      <w:marBottom w:val="100"/>
      <w:divBdr>
        <w:top w:val="none" w:sz="0" w:space="0" w:color="auto"/>
        <w:left w:val="none" w:sz="0" w:space="0" w:color="auto"/>
        <w:bottom w:val="none" w:sz="0" w:space="0" w:color="auto"/>
        <w:right w:val="none" w:sz="0" w:space="0" w:color="auto"/>
      </w:divBdr>
    </w:div>
    <w:div w:id="1796947702">
      <w:marLeft w:val="0"/>
      <w:marRight w:val="0"/>
      <w:marTop w:val="100"/>
      <w:marBottom w:val="100"/>
      <w:divBdr>
        <w:top w:val="none" w:sz="0" w:space="0" w:color="auto"/>
        <w:left w:val="none" w:sz="0" w:space="0" w:color="auto"/>
        <w:bottom w:val="none" w:sz="0" w:space="0" w:color="auto"/>
        <w:right w:val="none" w:sz="0" w:space="0" w:color="auto"/>
      </w:divBdr>
    </w:div>
    <w:div w:id="1802336769">
      <w:marLeft w:val="0"/>
      <w:marRight w:val="0"/>
      <w:marTop w:val="0"/>
      <w:marBottom w:val="0"/>
      <w:divBdr>
        <w:top w:val="none" w:sz="0" w:space="0" w:color="auto"/>
        <w:left w:val="none" w:sz="0" w:space="0" w:color="auto"/>
        <w:bottom w:val="none" w:sz="0" w:space="0" w:color="auto"/>
        <w:right w:val="none" w:sz="0" w:space="0" w:color="auto"/>
      </w:divBdr>
    </w:div>
    <w:div w:id="1808164616">
      <w:marLeft w:val="0"/>
      <w:marRight w:val="0"/>
      <w:marTop w:val="0"/>
      <w:marBottom w:val="100"/>
      <w:divBdr>
        <w:top w:val="none" w:sz="0" w:space="0" w:color="auto"/>
        <w:left w:val="none" w:sz="0" w:space="0" w:color="auto"/>
        <w:bottom w:val="none" w:sz="0" w:space="0" w:color="auto"/>
        <w:right w:val="none" w:sz="0" w:space="0" w:color="auto"/>
      </w:divBdr>
    </w:div>
    <w:div w:id="1818692659">
      <w:marLeft w:val="0"/>
      <w:marRight w:val="0"/>
      <w:marTop w:val="0"/>
      <w:marBottom w:val="0"/>
      <w:divBdr>
        <w:top w:val="none" w:sz="0" w:space="0" w:color="auto"/>
        <w:left w:val="none" w:sz="0" w:space="0" w:color="auto"/>
        <w:bottom w:val="none" w:sz="0" w:space="0" w:color="auto"/>
        <w:right w:val="none" w:sz="0" w:space="0" w:color="auto"/>
      </w:divBdr>
    </w:div>
    <w:div w:id="1823230787">
      <w:marLeft w:val="0"/>
      <w:marRight w:val="0"/>
      <w:marTop w:val="100"/>
      <w:marBottom w:val="100"/>
      <w:divBdr>
        <w:top w:val="none" w:sz="0" w:space="0" w:color="auto"/>
        <w:left w:val="none" w:sz="0" w:space="0" w:color="auto"/>
        <w:bottom w:val="none" w:sz="0" w:space="0" w:color="auto"/>
        <w:right w:val="none" w:sz="0" w:space="0" w:color="auto"/>
      </w:divBdr>
    </w:div>
    <w:div w:id="1829711946">
      <w:marLeft w:val="0"/>
      <w:marRight w:val="0"/>
      <w:marTop w:val="0"/>
      <w:marBottom w:val="0"/>
      <w:divBdr>
        <w:top w:val="none" w:sz="0" w:space="0" w:color="auto"/>
        <w:left w:val="none" w:sz="0" w:space="0" w:color="auto"/>
        <w:bottom w:val="none" w:sz="0" w:space="0" w:color="auto"/>
        <w:right w:val="none" w:sz="0" w:space="0" w:color="auto"/>
      </w:divBdr>
      <w:divsChild>
        <w:div w:id="918905182">
          <w:marLeft w:val="0"/>
          <w:marRight w:val="0"/>
          <w:marTop w:val="0"/>
          <w:marBottom w:val="0"/>
          <w:divBdr>
            <w:top w:val="none" w:sz="0" w:space="0" w:color="auto"/>
            <w:left w:val="none" w:sz="0" w:space="0" w:color="auto"/>
            <w:bottom w:val="none" w:sz="0" w:space="0" w:color="auto"/>
            <w:right w:val="none" w:sz="0" w:space="0" w:color="auto"/>
          </w:divBdr>
          <w:divsChild>
            <w:div w:id="192934007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830441399">
      <w:marLeft w:val="0"/>
      <w:marRight w:val="0"/>
      <w:marTop w:val="180"/>
      <w:marBottom w:val="0"/>
      <w:divBdr>
        <w:top w:val="none" w:sz="0" w:space="0" w:color="auto"/>
        <w:left w:val="none" w:sz="0" w:space="0" w:color="auto"/>
        <w:bottom w:val="none" w:sz="0" w:space="0" w:color="auto"/>
        <w:right w:val="none" w:sz="0" w:space="0" w:color="auto"/>
      </w:divBdr>
    </w:div>
    <w:div w:id="1833988696">
      <w:marLeft w:val="0"/>
      <w:marRight w:val="0"/>
      <w:marTop w:val="180"/>
      <w:marBottom w:val="0"/>
      <w:divBdr>
        <w:top w:val="none" w:sz="0" w:space="0" w:color="auto"/>
        <w:left w:val="none" w:sz="0" w:space="0" w:color="auto"/>
        <w:bottom w:val="none" w:sz="0" w:space="0" w:color="auto"/>
        <w:right w:val="none" w:sz="0" w:space="0" w:color="auto"/>
      </w:divBdr>
    </w:div>
    <w:div w:id="1840844670">
      <w:marLeft w:val="0"/>
      <w:marRight w:val="0"/>
      <w:marTop w:val="100"/>
      <w:marBottom w:val="100"/>
      <w:divBdr>
        <w:top w:val="none" w:sz="0" w:space="0" w:color="auto"/>
        <w:left w:val="none" w:sz="0" w:space="0" w:color="auto"/>
        <w:bottom w:val="none" w:sz="0" w:space="0" w:color="auto"/>
        <w:right w:val="none" w:sz="0" w:space="0" w:color="auto"/>
      </w:divBdr>
    </w:div>
    <w:div w:id="1841383484">
      <w:marLeft w:val="0"/>
      <w:marRight w:val="0"/>
      <w:marTop w:val="0"/>
      <w:marBottom w:val="100"/>
      <w:divBdr>
        <w:top w:val="none" w:sz="0" w:space="0" w:color="auto"/>
        <w:left w:val="none" w:sz="0" w:space="0" w:color="auto"/>
        <w:bottom w:val="none" w:sz="0" w:space="0" w:color="auto"/>
        <w:right w:val="none" w:sz="0" w:space="0" w:color="auto"/>
      </w:divBdr>
    </w:div>
    <w:div w:id="1852572546">
      <w:marLeft w:val="0"/>
      <w:marRight w:val="0"/>
      <w:marTop w:val="0"/>
      <w:marBottom w:val="0"/>
      <w:divBdr>
        <w:top w:val="none" w:sz="0" w:space="0" w:color="auto"/>
        <w:left w:val="none" w:sz="0" w:space="0" w:color="auto"/>
        <w:bottom w:val="none" w:sz="0" w:space="0" w:color="auto"/>
        <w:right w:val="none" w:sz="0" w:space="0" w:color="auto"/>
      </w:divBdr>
    </w:div>
    <w:div w:id="1854606093">
      <w:marLeft w:val="0"/>
      <w:marRight w:val="0"/>
      <w:marTop w:val="0"/>
      <w:marBottom w:val="0"/>
      <w:divBdr>
        <w:top w:val="none" w:sz="0" w:space="0" w:color="auto"/>
        <w:left w:val="none" w:sz="0" w:space="0" w:color="auto"/>
        <w:bottom w:val="none" w:sz="0" w:space="0" w:color="auto"/>
        <w:right w:val="none" w:sz="0" w:space="0" w:color="auto"/>
      </w:divBdr>
    </w:div>
    <w:div w:id="1858498006">
      <w:marLeft w:val="0"/>
      <w:marRight w:val="0"/>
      <w:marTop w:val="100"/>
      <w:marBottom w:val="100"/>
      <w:divBdr>
        <w:top w:val="none" w:sz="0" w:space="0" w:color="auto"/>
        <w:left w:val="none" w:sz="0" w:space="0" w:color="auto"/>
        <w:bottom w:val="none" w:sz="0" w:space="0" w:color="auto"/>
        <w:right w:val="none" w:sz="0" w:space="0" w:color="auto"/>
      </w:divBdr>
    </w:div>
    <w:div w:id="1858812468">
      <w:marLeft w:val="0"/>
      <w:marRight w:val="0"/>
      <w:marTop w:val="0"/>
      <w:marBottom w:val="100"/>
      <w:divBdr>
        <w:top w:val="none" w:sz="0" w:space="0" w:color="auto"/>
        <w:left w:val="none" w:sz="0" w:space="0" w:color="auto"/>
        <w:bottom w:val="none" w:sz="0" w:space="0" w:color="auto"/>
        <w:right w:val="none" w:sz="0" w:space="0" w:color="auto"/>
      </w:divBdr>
    </w:div>
    <w:div w:id="1860002653">
      <w:marLeft w:val="0"/>
      <w:marRight w:val="0"/>
      <w:marTop w:val="180"/>
      <w:marBottom w:val="0"/>
      <w:divBdr>
        <w:top w:val="none" w:sz="0" w:space="0" w:color="auto"/>
        <w:left w:val="none" w:sz="0" w:space="0" w:color="auto"/>
        <w:bottom w:val="none" w:sz="0" w:space="0" w:color="auto"/>
        <w:right w:val="none" w:sz="0" w:space="0" w:color="auto"/>
      </w:divBdr>
    </w:div>
    <w:div w:id="1860510288">
      <w:marLeft w:val="0"/>
      <w:marRight w:val="0"/>
      <w:marTop w:val="0"/>
      <w:marBottom w:val="0"/>
      <w:divBdr>
        <w:top w:val="none" w:sz="0" w:space="0" w:color="auto"/>
        <w:left w:val="none" w:sz="0" w:space="0" w:color="auto"/>
        <w:bottom w:val="none" w:sz="0" w:space="0" w:color="auto"/>
        <w:right w:val="none" w:sz="0" w:space="0" w:color="auto"/>
      </w:divBdr>
      <w:divsChild>
        <w:div w:id="122967129">
          <w:marLeft w:val="0"/>
          <w:marRight w:val="0"/>
          <w:marTop w:val="0"/>
          <w:marBottom w:val="0"/>
          <w:divBdr>
            <w:top w:val="none" w:sz="0" w:space="0" w:color="auto"/>
            <w:left w:val="none" w:sz="0" w:space="0" w:color="auto"/>
            <w:bottom w:val="none" w:sz="0" w:space="0" w:color="auto"/>
            <w:right w:val="none" w:sz="0" w:space="0" w:color="auto"/>
          </w:divBdr>
          <w:divsChild>
            <w:div w:id="34039629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864978459">
      <w:marLeft w:val="0"/>
      <w:marRight w:val="0"/>
      <w:marTop w:val="0"/>
      <w:marBottom w:val="0"/>
      <w:divBdr>
        <w:top w:val="none" w:sz="0" w:space="0" w:color="auto"/>
        <w:left w:val="none" w:sz="0" w:space="0" w:color="auto"/>
        <w:bottom w:val="none" w:sz="0" w:space="0" w:color="auto"/>
        <w:right w:val="none" w:sz="0" w:space="0" w:color="auto"/>
      </w:divBdr>
      <w:divsChild>
        <w:div w:id="655838219">
          <w:marLeft w:val="0"/>
          <w:marRight w:val="0"/>
          <w:marTop w:val="0"/>
          <w:marBottom w:val="100"/>
          <w:divBdr>
            <w:top w:val="none" w:sz="0" w:space="0" w:color="auto"/>
            <w:left w:val="none" w:sz="0" w:space="0" w:color="auto"/>
            <w:bottom w:val="none" w:sz="0" w:space="0" w:color="auto"/>
            <w:right w:val="none" w:sz="0" w:space="0" w:color="auto"/>
          </w:divBdr>
        </w:div>
      </w:divsChild>
    </w:div>
    <w:div w:id="1867676652">
      <w:marLeft w:val="0"/>
      <w:marRight w:val="0"/>
      <w:marTop w:val="0"/>
      <w:marBottom w:val="0"/>
      <w:divBdr>
        <w:top w:val="none" w:sz="0" w:space="0" w:color="auto"/>
        <w:left w:val="none" w:sz="0" w:space="0" w:color="auto"/>
        <w:bottom w:val="none" w:sz="0" w:space="0" w:color="auto"/>
        <w:right w:val="none" w:sz="0" w:space="0" w:color="auto"/>
      </w:divBdr>
      <w:divsChild>
        <w:div w:id="1929926064">
          <w:marLeft w:val="0"/>
          <w:marRight w:val="0"/>
          <w:marTop w:val="0"/>
          <w:marBottom w:val="0"/>
          <w:divBdr>
            <w:top w:val="none" w:sz="0" w:space="0" w:color="auto"/>
            <w:left w:val="none" w:sz="0" w:space="0" w:color="auto"/>
            <w:bottom w:val="none" w:sz="0" w:space="0" w:color="auto"/>
            <w:right w:val="none" w:sz="0" w:space="0" w:color="auto"/>
          </w:divBdr>
          <w:divsChild>
            <w:div w:id="115510234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867719091">
      <w:marLeft w:val="0"/>
      <w:marRight w:val="0"/>
      <w:marTop w:val="180"/>
      <w:marBottom w:val="100"/>
      <w:divBdr>
        <w:top w:val="none" w:sz="0" w:space="0" w:color="auto"/>
        <w:left w:val="none" w:sz="0" w:space="0" w:color="auto"/>
        <w:bottom w:val="none" w:sz="0" w:space="0" w:color="auto"/>
        <w:right w:val="none" w:sz="0" w:space="0" w:color="auto"/>
      </w:divBdr>
    </w:div>
    <w:div w:id="1871604640">
      <w:marLeft w:val="0"/>
      <w:marRight w:val="0"/>
      <w:marTop w:val="100"/>
      <w:marBottom w:val="100"/>
      <w:divBdr>
        <w:top w:val="none" w:sz="0" w:space="0" w:color="auto"/>
        <w:left w:val="none" w:sz="0" w:space="0" w:color="auto"/>
        <w:bottom w:val="none" w:sz="0" w:space="0" w:color="auto"/>
        <w:right w:val="none" w:sz="0" w:space="0" w:color="auto"/>
      </w:divBdr>
    </w:div>
    <w:div w:id="1872913265">
      <w:marLeft w:val="0"/>
      <w:marRight w:val="0"/>
      <w:marTop w:val="180"/>
      <w:marBottom w:val="0"/>
      <w:divBdr>
        <w:top w:val="none" w:sz="0" w:space="0" w:color="auto"/>
        <w:left w:val="none" w:sz="0" w:space="0" w:color="auto"/>
        <w:bottom w:val="none" w:sz="0" w:space="0" w:color="auto"/>
        <w:right w:val="none" w:sz="0" w:space="0" w:color="auto"/>
      </w:divBdr>
    </w:div>
    <w:div w:id="1883786644">
      <w:marLeft w:val="0"/>
      <w:marRight w:val="0"/>
      <w:marTop w:val="180"/>
      <w:marBottom w:val="0"/>
      <w:divBdr>
        <w:top w:val="none" w:sz="0" w:space="0" w:color="auto"/>
        <w:left w:val="none" w:sz="0" w:space="0" w:color="auto"/>
        <w:bottom w:val="none" w:sz="0" w:space="0" w:color="auto"/>
        <w:right w:val="none" w:sz="0" w:space="0" w:color="auto"/>
      </w:divBdr>
    </w:div>
    <w:div w:id="1886528230">
      <w:marLeft w:val="0"/>
      <w:marRight w:val="0"/>
      <w:marTop w:val="0"/>
      <w:marBottom w:val="0"/>
      <w:divBdr>
        <w:top w:val="none" w:sz="0" w:space="0" w:color="auto"/>
        <w:left w:val="none" w:sz="0" w:space="0" w:color="auto"/>
        <w:bottom w:val="none" w:sz="0" w:space="0" w:color="auto"/>
        <w:right w:val="none" w:sz="0" w:space="0" w:color="auto"/>
      </w:divBdr>
    </w:div>
    <w:div w:id="1889297297">
      <w:marLeft w:val="0"/>
      <w:marRight w:val="0"/>
      <w:marTop w:val="180"/>
      <w:marBottom w:val="100"/>
      <w:divBdr>
        <w:top w:val="none" w:sz="0" w:space="0" w:color="auto"/>
        <w:left w:val="none" w:sz="0" w:space="0" w:color="auto"/>
        <w:bottom w:val="none" w:sz="0" w:space="0" w:color="auto"/>
        <w:right w:val="none" w:sz="0" w:space="0" w:color="auto"/>
      </w:divBdr>
    </w:div>
    <w:div w:id="1896768837">
      <w:marLeft w:val="0"/>
      <w:marRight w:val="0"/>
      <w:marTop w:val="0"/>
      <w:marBottom w:val="0"/>
      <w:divBdr>
        <w:top w:val="none" w:sz="0" w:space="0" w:color="auto"/>
        <w:left w:val="none" w:sz="0" w:space="0" w:color="auto"/>
        <w:bottom w:val="none" w:sz="0" w:space="0" w:color="auto"/>
        <w:right w:val="none" w:sz="0" w:space="0" w:color="auto"/>
      </w:divBdr>
    </w:div>
    <w:div w:id="1899241122">
      <w:marLeft w:val="0"/>
      <w:marRight w:val="0"/>
      <w:marTop w:val="180"/>
      <w:marBottom w:val="0"/>
      <w:divBdr>
        <w:top w:val="none" w:sz="0" w:space="0" w:color="auto"/>
        <w:left w:val="none" w:sz="0" w:space="0" w:color="auto"/>
        <w:bottom w:val="none" w:sz="0" w:space="0" w:color="auto"/>
        <w:right w:val="none" w:sz="0" w:space="0" w:color="auto"/>
      </w:divBdr>
    </w:div>
    <w:div w:id="1899586199">
      <w:marLeft w:val="0"/>
      <w:marRight w:val="0"/>
      <w:marTop w:val="0"/>
      <w:marBottom w:val="0"/>
      <w:divBdr>
        <w:top w:val="none" w:sz="0" w:space="0" w:color="auto"/>
        <w:left w:val="none" w:sz="0" w:space="0" w:color="auto"/>
        <w:bottom w:val="none" w:sz="0" w:space="0" w:color="auto"/>
        <w:right w:val="none" w:sz="0" w:space="0" w:color="auto"/>
      </w:divBdr>
      <w:divsChild>
        <w:div w:id="354574412">
          <w:marLeft w:val="0"/>
          <w:marRight w:val="0"/>
          <w:marTop w:val="0"/>
          <w:marBottom w:val="0"/>
          <w:divBdr>
            <w:top w:val="none" w:sz="0" w:space="0" w:color="auto"/>
            <w:left w:val="none" w:sz="0" w:space="0" w:color="auto"/>
            <w:bottom w:val="none" w:sz="0" w:space="0" w:color="auto"/>
            <w:right w:val="none" w:sz="0" w:space="0" w:color="auto"/>
          </w:divBdr>
          <w:divsChild>
            <w:div w:id="160924001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905218529">
      <w:marLeft w:val="0"/>
      <w:marRight w:val="0"/>
      <w:marTop w:val="0"/>
      <w:marBottom w:val="0"/>
      <w:divBdr>
        <w:top w:val="none" w:sz="0" w:space="0" w:color="auto"/>
        <w:left w:val="none" w:sz="0" w:space="0" w:color="auto"/>
        <w:bottom w:val="none" w:sz="0" w:space="0" w:color="auto"/>
        <w:right w:val="none" w:sz="0" w:space="0" w:color="auto"/>
      </w:divBdr>
      <w:divsChild>
        <w:div w:id="2042125932">
          <w:marLeft w:val="0"/>
          <w:marRight w:val="0"/>
          <w:marTop w:val="0"/>
          <w:marBottom w:val="100"/>
          <w:divBdr>
            <w:top w:val="none" w:sz="0" w:space="0" w:color="auto"/>
            <w:left w:val="none" w:sz="0" w:space="0" w:color="auto"/>
            <w:bottom w:val="none" w:sz="0" w:space="0" w:color="auto"/>
            <w:right w:val="none" w:sz="0" w:space="0" w:color="auto"/>
          </w:divBdr>
        </w:div>
      </w:divsChild>
    </w:div>
    <w:div w:id="1906867789">
      <w:marLeft w:val="0"/>
      <w:marRight w:val="0"/>
      <w:marTop w:val="0"/>
      <w:marBottom w:val="0"/>
      <w:divBdr>
        <w:top w:val="none" w:sz="0" w:space="0" w:color="auto"/>
        <w:left w:val="none" w:sz="0" w:space="0" w:color="auto"/>
        <w:bottom w:val="none" w:sz="0" w:space="0" w:color="auto"/>
        <w:right w:val="none" w:sz="0" w:space="0" w:color="auto"/>
      </w:divBdr>
      <w:divsChild>
        <w:div w:id="1543591978">
          <w:marLeft w:val="0"/>
          <w:marRight w:val="0"/>
          <w:marTop w:val="0"/>
          <w:marBottom w:val="0"/>
          <w:divBdr>
            <w:top w:val="none" w:sz="0" w:space="0" w:color="auto"/>
            <w:left w:val="none" w:sz="0" w:space="0" w:color="auto"/>
            <w:bottom w:val="none" w:sz="0" w:space="0" w:color="auto"/>
            <w:right w:val="none" w:sz="0" w:space="0" w:color="auto"/>
          </w:divBdr>
          <w:divsChild>
            <w:div w:id="80871657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911116181">
      <w:marLeft w:val="0"/>
      <w:marRight w:val="0"/>
      <w:marTop w:val="100"/>
      <w:marBottom w:val="100"/>
      <w:divBdr>
        <w:top w:val="none" w:sz="0" w:space="0" w:color="auto"/>
        <w:left w:val="none" w:sz="0" w:space="0" w:color="auto"/>
        <w:bottom w:val="none" w:sz="0" w:space="0" w:color="auto"/>
        <w:right w:val="none" w:sz="0" w:space="0" w:color="auto"/>
      </w:divBdr>
      <w:divsChild>
        <w:div w:id="182474034">
          <w:marLeft w:val="0"/>
          <w:marRight w:val="0"/>
          <w:marTop w:val="0"/>
          <w:marBottom w:val="0"/>
          <w:divBdr>
            <w:top w:val="none" w:sz="0" w:space="0" w:color="auto"/>
            <w:left w:val="none" w:sz="0" w:space="0" w:color="auto"/>
            <w:bottom w:val="none" w:sz="0" w:space="0" w:color="auto"/>
            <w:right w:val="none" w:sz="0" w:space="0" w:color="auto"/>
          </w:divBdr>
        </w:div>
        <w:div w:id="1855610361">
          <w:marLeft w:val="0"/>
          <w:marRight w:val="0"/>
          <w:marTop w:val="0"/>
          <w:marBottom w:val="0"/>
          <w:divBdr>
            <w:top w:val="none" w:sz="0" w:space="0" w:color="auto"/>
            <w:left w:val="none" w:sz="0" w:space="0" w:color="auto"/>
            <w:bottom w:val="none" w:sz="0" w:space="0" w:color="auto"/>
            <w:right w:val="none" w:sz="0" w:space="0" w:color="auto"/>
          </w:divBdr>
        </w:div>
        <w:div w:id="1240293096">
          <w:marLeft w:val="0"/>
          <w:marRight w:val="0"/>
          <w:marTop w:val="0"/>
          <w:marBottom w:val="0"/>
          <w:divBdr>
            <w:top w:val="none" w:sz="0" w:space="0" w:color="auto"/>
            <w:left w:val="none" w:sz="0" w:space="0" w:color="auto"/>
            <w:bottom w:val="none" w:sz="0" w:space="0" w:color="auto"/>
            <w:right w:val="none" w:sz="0" w:space="0" w:color="auto"/>
          </w:divBdr>
        </w:div>
        <w:div w:id="145437475">
          <w:marLeft w:val="0"/>
          <w:marRight w:val="0"/>
          <w:marTop w:val="0"/>
          <w:marBottom w:val="0"/>
          <w:divBdr>
            <w:top w:val="none" w:sz="0" w:space="0" w:color="auto"/>
            <w:left w:val="none" w:sz="0" w:space="0" w:color="auto"/>
            <w:bottom w:val="none" w:sz="0" w:space="0" w:color="auto"/>
            <w:right w:val="none" w:sz="0" w:space="0" w:color="auto"/>
          </w:divBdr>
        </w:div>
        <w:div w:id="1877346476">
          <w:marLeft w:val="0"/>
          <w:marRight w:val="0"/>
          <w:marTop w:val="0"/>
          <w:marBottom w:val="0"/>
          <w:divBdr>
            <w:top w:val="none" w:sz="0" w:space="0" w:color="auto"/>
            <w:left w:val="none" w:sz="0" w:space="0" w:color="auto"/>
            <w:bottom w:val="none" w:sz="0" w:space="0" w:color="auto"/>
            <w:right w:val="none" w:sz="0" w:space="0" w:color="auto"/>
          </w:divBdr>
        </w:div>
        <w:div w:id="1091699185">
          <w:marLeft w:val="0"/>
          <w:marRight w:val="0"/>
          <w:marTop w:val="0"/>
          <w:marBottom w:val="0"/>
          <w:divBdr>
            <w:top w:val="none" w:sz="0" w:space="0" w:color="auto"/>
            <w:left w:val="none" w:sz="0" w:space="0" w:color="auto"/>
            <w:bottom w:val="none" w:sz="0" w:space="0" w:color="auto"/>
            <w:right w:val="none" w:sz="0" w:space="0" w:color="auto"/>
          </w:divBdr>
        </w:div>
      </w:divsChild>
    </w:div>
    <w:div w:id="1913420427">
      <w:marLeft w:val="0"/>
      <w:marRight w:val="0"/>
      <w:marTop w:val="340"/>
      <w:marBottom w:val="340"/>
      <w:divBdr>
        <w:top w:val="none" w:sz="0" w:space="0" w:color="auto"/>
        <w:left w:val="none" w:sz="0" w:space="0" w:color="auto"/>
        <w:bottom w:val="none" w:sz="0" w:space="0" w:color="auto"/>
        <w:right w:val="none" w:sz="0" w:space="0" w:color="auto"/>
      </w:divBdr>
    </w:div>
    <w:div w:id="1916087633">
      <w:marLeft w:val="0"/>
      <w:marRight w:val="0"/>
      <w:marTop w:val="0"/>
      <w:marBottom w:val="100"/>
      <w:divBdr>
        <w:top w:val="none" w:sz="0" w:space="0" w:color="auto"/>
        <w:left w:val="none" w:sz="0" w:space="0" w:color="auto"/>
        <w:bottom w:val="none" w:sz="0" w:space="0" w:color="auto"/>
        <w:right w:val="none" w:sz="0" w:space="0" w:color="auto"/>
      </w:divBdr>
    </w:div>
    <w:div w:id="1918637813">
      <w:marLeft w:val="0"/>
      <w:marRight w:val="0"/>
      <w:marTop w:val="100"/>
      <w:marBottom w:val="0"/>
      <w:divBdr>
        <w:top w:val="none" w:sz="0" w:space="0" w:color="auto"/>
        <w:left w:val="none" w:sz="0" w:space="0" w:color="auto"/>
        <w:bottom w:val="none" w:sz="0" w:space="0" w:color="auto"/>
        <w:right w:val="none" w:sz="0" w:space="0" w:color="auto"/>
      </w:divBdr>
      <w:divsChild>
        <w:div w:id="986276884">
          <w:marLeft w:val="0"/>
          <w:marRight w:val="0"/>
          <w:marTop w:val="0"/>
          <w:marBottom w:val="0"/>
          <w:divBdr>
            <w:top w:val="none" w:sz="0" w:space="0" w:color="auto"/>
            <w:left w:val="none" w:sz="0" w:space="0" w:color="auto"/>
            <w:bottom w:val="none" w:sz="0" w:space="0" w:color="auto"/>
            <w:right w:val="none" w:sz="0" w:space="0" w:color="auto"/>
          </w:divBdr>
        </w:div>
      </w:divsChild>
    </w:div>
    <w:div w:id="1921519252">
      <w:marLeft w:val="0"/>
      <w:marRight w:val="0"/>
      <w:marTop w:val="100"/>
      <w:marBottom w:val="100"/>
      <w:divBdr>
        <w:top w:val="none" w:sz="0" w:space="0" w:color="auto"/>
        <w:left w:val="none" w:sz="0" w:space="0" w:color="auto"/>
        <w:bottom w:val="none" w:sz="0" w:space="0" w:color="auto"/>
        <w:right w:val="none" w:sz="0" w:space="0" w:color="auto"/>
      </w:divBdr>
    </w:div>
    <w:div w:id="1925647618">
      <w:marLeft w:val="0"/>
      <w:marRight w:val="0"/>
      <w:marTop w:val="180"/>
      <w:marBottom w:val="100"/>
      <w:divBdr>
        <w:top w:val="none" w:sz="0" w:space="0" w:color="auto"/>
        <w:left w:val="none" w:sz="0" w:space="0" w:color="auto"/>
        <w:bottom w:val="none" w:sz="0" w:space="0" w:color="auto"/>
        <w:right w:val="none" w:sz="0" w:space="0" w:color="auto"/>
      </w:divBdr>
    </w:div>
    <w:div w:id="1927953968">
      <w:marLeft w:val="0"/>
      <w:marRight w:val="0"/>
      <w:marTop w:val="180"/>
      <w:marBottom w:val="0"/>
      <w:divBdr>
        <w:top w:val="none" w:sz="0" w:space="0" w:color="auto"/>
        <w:left w:val="none" w:sz="0" w:space="0" w:color="auto"/>
        <w:bottom w:val="none" w:sz="0" w:space="0" w:color="auto"/>
        <w:right w:val="none" w:sz="0" w:space="0" w:color="auto"/>
      </w:divBdr>
    </w:div>
    <w:div w:id="1930507236">
      <w:marLeft w:val="0"/>
      <w:marRight w:val="0"/>
      <w:marTop w:val="0"/>
      <w:marBottom w:val="100"/>
      <w:divBdr>
        <w:top w:val="none" w:sz="0" w:space="0" w:color="auto"/>
        <w:left w:val="none" w:sz="0" w:space="0" w:color="auto"/>
        <w:bottom w:val="none" w:sz="0" w:space="0" w:color="auto"/>
        <w:right w:val="none" w:sz="0" w:space="0" w:color="auto"/>
      </w:divBdr>
    </w:div>
    <w:div w:id="1937402128">
      <w:marLeft w:val="0"/>
      <w:marRight w:val="0"/>
      <w:marTop w:val="180"/>
      <w:marBottom w:val="100"/>
      <w:divBdr>
        <w:top w:val="none" w:sz="0" w:space="0" w:color="auto"/>
        <w:left w:val="none" w:sz="0" w:space="0" w:color="auto"/>
        <w:bottom w:val="none" w:sz="0" w:space="0" w:color="auto"/>
        <w:right w:val="none" w:sz="0" w:space="0" w:color="auto"/>
      </w:divBdr>
    </w:div>
    <w:div w:id="1950039126">
      <w:marLeft w:val="0"/>
      <w:marRight w:val="0"/>
      <w:marTop w:val="0"/>
      <w:marBottom w:val="100"/>
      <w:divBdr>
        <w:top w:val="none" w:sz="0" w:space="0" w:color="auto"/>
        <w:left w:val="none" w:sz="0" w:space="0" w:color="auto"/>
        <w:bottom w:val="none" w:sz="0" w:space="0" w:color="auto"/>
        <w:right w:val="none" w:sz="0" w:space="0" w:color="auto"/>
      </w:divBdr>
    </w:div>
    <w:div w:id="1957444729">
      <w:marLeft w:val="0"/>
      <w:marRight w:val="0"/>
      <w:marTop w:val="0"/>
      <w:marBottom w:val="0"/>
      <w:divBdr>
        <w:top w:val="none" w:sz="0" w:space="0" w:color="auto"/>
        <w:left w:val="none" w:sz="0" w:space="0" w:color="auto"/>
        <w:bottom w:val="none" w:sz="0" w:space="0" w:color="auto"/>
        <w:right w:val="none" w:sz="0" w:space="0" w:color="auto"/>
      </w:divBdr>
      <w:divsChild>
        <w:div w:id="1052922742">
          <w:marLeft w:val="0"/>
          <w:marRight w:val="0"/>
          <w:marTop w:val="0"/>
          <w:marBottom w:val="100"/>
          <w:divBdr>
            <w:top w:val="none" w:sz="0" w:space="0" w:color="auto"/>
            <w:left w:val="none" w:sz="0" w:space="0" w:color="auto"/>
            <w:bottom w:val="none" w:sz="0" w:space="0" w:color="auto"/>
            <w:right w:val="none" w:sz="0" w:space="0" w:color="auto"/>
          </w:divBdr>
        </w:div>
      </w:divsChild>
    </w:div>
    <w:div w:id="1966815556">
      <w:marLeft w:val="0"/>
      <w:marRight w:val="0"/>
      <w:marTop w:val="0"/>
      <w:marBottom w:val="0"/>
      <w:divBdr>
        <w:top w:val="none" w:sz="0" w:space="0" w:color="auto"/>
        <w:left w:val="none" w:sz="0" w:space="0" w:color="auto"/>
        <w:bottom w:val="none" w:sz="0" w:space="0" w:color="auto"/>
        <w:right w:val="none" w:sz="0" w:space="0" w:color="auto"/>
      </w:divBdr>
    </w:div>
    <w:div w:id="1967739234">
      <w:marLeft w:val="0"/>
      <w:marRight w:val="0"/>
      <w:marTop w:val="100"/>
      <w:marBottom w:val="100"/>
      <w:divBdr>
        <w:top w:val="none" w:sz="0" w:space="0" w:color="auto"/>
        <w:left w:val="none" w:sz="0" w:space="0" w:color="auto"/>
        <w:bottom w:val="none" w:sz="0" w:space="0" w:color="auto"/>
        <w:right w:val="none" w:sz="0" w:space="0" w:color="auto"/>
      </w:divBdr>
      <w:divsChild>
        <w:div w:id="415639940">
          <w:marLeft w:val="0"/>
          <w:marRight w:val="0"/>
          <w:marTop w:val="0"/>
          <w:marBottom w:val="0"/>
          <w:divBdr>
            <w:top w:val="none" w:sz="0" w:space="0" w:color="auto"/>
            <w:left w:val="none" w:sz="0" w:space="0" w:color="auto"/>
            <w:bottom w:val="none" w:sz="0" w:space="0" w:color="auto"/>
            <w:right w:val="none" w:sz="0" w:space="0" w:color="auto"/>
          </w:divBdr>
        </w:div>
      </w:divsChild>
    </w:div>
    <w:div w:id="1967933573">
      <w:marLeft w:val="0"/>
      <w:marRight w:val="0"/>
      <w:marTop w:val="0"/>
      <w:marBottom w:val="0"/>
      <w:divBdr>
        <w:top w:val="none" w:sz="0" w:space="0" w:color="auto"/>
        <w:left w:val="none" w:sz="0" w:space="0" w:color="auto"/>
        <w:bottom w:val="none" w:sz="0" w:space="0" w:color="auto"/>
        <w:right w:val="none" w:sz="0" w:space="0" w:color="auto"/>
      </w:divBdr>
    </w:div>
    <w:div w:id="1971399394">
      <w:marLeft w:val="0"/>
      <w:marRight w:val="0"/>
      <w:marTop w:val="180"/>
      <w:marBottom w:val="100"/>
      <w:divBdr>
        <w:top w:val="none" w:sz="0" w:space="0" w:color="auto"/>
        <w:left w:val="none" w:sz="0" w:space="0" w:color="auto"/>
        <w:bottom w:val="none" w:sz="0" w:space="0" w:color="auto"/>
        <w:right w:val="none" w:sz="0" w:space="0" w:color="auto"/>
      </w:divBdr>
    </w:div>
    <w:div w:id="1973637170">
      <w:marLeft w:val="0"/>
      <w:marRight w:val="0"/>
      <w:marTop w:val="0"/>
      <w:marBottom w:val="100"/>
      <w:divBdr>
        <w:top w:val="none" w:sz="0" w:space="0" w:color="auto"/>
        <w:left w:val="none" w:sz="0" w:space="0" w:color="auto"/>
        <w:bottom w:val="none" w:sz="0" w:space="0" w:color="auto"/>
        <w:right w:val="none" w:sz="0" w:space="0" w:color="auto"/>
      </w:divBdr>
    </w:div>
    <w:div w:id="1984506649">
      <w:marLeft w:val="0"/>
      <w:marRight w:val="0"/>
      <w:marTop w:val="0"/>
      <w:marBottom w:val="100"/>
      <w:divBdr>
        <w:top w:val="none" w:sz="0" w:space="0" w:color="auto"/>
        <w:left w:val="none" w:sz="0" w:space="0" w:color="auto"/>
        <w:bottom w:val="none" w:sz="0" w:space="0" w:color="auto"/>
        <w:right w:val="none" w:sz="0" w:space="0" w:color="auto"/>
      </w:divBdr>
    </w:div>
    <w:div w:id="1988246348">
      <w:marLeft w:val="0"/>
      <w:marRight w:val="0"/>
      <w:marTop w:val="180"/>
      <w:marBottom w:val="0"/>
      <w:divBdr>
        <w:top w:val="none" w:sz="0" w:space="0" w:color="auto"/>
        <w:left w:val="none" w:sz="0" w:space="0" w:color="auto"/>
        <w:bottom w:val="none" w:sz="0" w:space="0" w:color="auto"/>
        <w:right w:val="none" w:sz="0" w:space="0" w:color="auto"/>
      </w:divBdr>
    </w:div>
    <w:div w:id="1989162785">
      <w:marLeft w:val="0"/>
      <w:marRight w:val="0"/>
      <w:marTop w:val="100"/>
      <w:marBottom w:val="100"/>
      <w:divBdr>
        <w:top w:val="none" w:sz="0" w:space="0" w:color="auto"/>
        <w:left w:val="none" w:sz="0" w:space="0" w:color="auto"/>
        <w:bottom w:val="none" w:sz="0" w:space="0" w:color="auto"/>
        <w:right w:val="none" w:sz="0" w:space="0" w:color="auto"/>
      </w:divBdr>
    </w:div>
    <w:div w:id="1990747953">
      <w:marLeft w:val="0"/>
      <w:marRight w:val="0"/>
      <w:marTop w:val="100"/>
      <w:marBottom w:val="100"/>
      <w:divBdr>
        <w:top w:val="none" w:sz="0" w:space="0" w:color="auto"/>
        <w:left w:val="none" w:sz="0" w:space="0" w:color="auto"/>
        <w:bottom w:val="none" w:sz="0" w:space="0" w:color="auto"/>
        <w:right w:val="none" w:sz="0" w:space="0" w:color="auto"/>
      </w:divBdr>
    </w:div>
    <w:div w:id="1991053123">
      <w:marLeft w:val="0"/>
      <w:marRight w:val="0"/>
      <w:marTop w:val="100"/>
      <w:marBottom w:val="0"/>
      <w:divBdr>
        <w:top w:val="none" w:sz="0" w:space="0" w:color="auto"/>
        <w:left w:val="none" w:sz="0" w:space="0" w:color="auto"/>
        <w:bottom w:val="none" w:sz="0" w:space="0" w:color="auto"/>
        <w:right w:val="none" w:sz="0" w:space="0" w:color="auto"/>
      </w:divBdr>
    </w:div>
    <w:div w:id="1995836883">
      <w:marLeft w:val="0"/>
      <w:marRight w:val="0"/>
      <w:marTop w:val="100"/>
      <w:marBottom w:val="100"/>
      <w:divBdr>
        <w:top w:val="none" w:sz="0" w:space="0" w:color="auto"/>
        <w:left w:val="none" w:sz="0" w:space="0" w:color="auto"/>
        <w:bottom w:val="none" w:sz="0" w:space="0" w:color="auto"/>
        <w:right w:val="none" w:sz="0" w:space="0" w:color="auto"/>
      </w:divBdr>
    </w:div>
    <w:div w:id="1998918522">
      <w:marLeft w:val="0"/>
      <w:marRight w:val="0"/>
      <w:marTop w:val="0"/>
      <w:marBottom w:val="0"/>
      <w:divBdr>
        <w:top w:val="none" w:sz="0" w:space="0" w:color="auto"/>
        <w:left w:val="none" w:sz="0" w:space="0" w:color="auto"/>
        <w:bottom w:val="none" w:sz="0" w:space="0" w:color="auto"/>
        <w:right w:val="none" w:sz="0" w:space="0" w:color="auto"/>
      </w:divBdr>
    </w:div>
    <w:div w:id="2012484557">
      <w:marLeft w:val="0"/>
      <w:marRight w:val="0"/>
      <w:marTop w:val="0"/>
      <w:marBottom w:val="0"/>
      <w:divBdr>
        <w:top w:val="none" w:sz="0" w:space="0" w:color="auto"/>
        <w:left w:val="none" w:sz="0" w:space="0" w:color="auto"/>
        <w:bottom w:val="none" w:sz="0" w:space="0" w:color="auto"/>
        <w:right w:val="none" w:sz="0" w:space="0" w:color="auto"/>
      </w:divBdr>
    </w:div>
    <w:div w:id="2021589449">
      <w:marLeft w:val="0"/>
      <w:marRight w:val="0"/>
      <w:marTop w:val="100"/>
      <w:marBottom w:val="0"/>
      <w:divBdr>
        <w:top w:val="none" w:sz="0" w:space="0" w:color="auto"/>
        <w:left w:val="none" w:sz="0" w:space="0" w:color="auto"/>
        <w:bottom w:val="none" w:sz="0" w:space="0" w:color="auto"/>
        <w:right w:val="none" w:sz="0" w:space="0" w:color="auto"/>
      </w:divBdr>
    </w:div>
    <w:div w:id="2049989386">
      <w:marLeft w:val="0"/>
      <w:marRight w:val="0"/>
      <w:marTop w:val="180"/>
      <w:marBottom w:val="0"/>
      <w:divBdr>
        <w:top w:val="none" w:sz="0" w:space="0" w:color="auto"/>
        <w:left w:val="none" w:sz="0" w:space="0" w:color="auto"/>
        <w:bottom w:val="none" w:sz="0" w:space="0" w:color="auto"/>
        <w:right w:val="none" w:sz="0" w:space="0" w:color="auto"/>
      </w:divBdr>
    </w:div>
    <w:div w:id="2070109306">
      <w:marLeft w:val="0"/>
      <w:marRight w:val="0"/>
      <w:marTop w:val="180"/>
      <w:marBottom w:val="100"/>
      <w:divBdr>
        <w:top w:val="none" w:sz="0" w:space="0" w:color="auto"/>
        <w:left w:val="none" w:sz="0" w:space="0" w:color="auto"/>
        <w:bottom w:val="none" w:sz="0" w:space="0" w:color="auto"/>
        <w:right w:val="none" w:sz="0" w:space="0" w:color="auto"/>
      </w:divBdr>
    </w:div>
    <w:div w:id="2080397157">
      <w:marLeft w:val="0"/>
      <w:marRight w:val="0"/>
      <w:marTop w:val="0"/>
      <w:marBottom w:val="100"/>
      <w:divBdr>
        <w:top w:val="none" w:sz="0" w:space="0" w:color="auto"/>
        <w:left w:val="none" w:sz="0" w:space="0" w:color="auto"/>
        <w:bottom w:val="none" w:sz="0" w:space="0" w:color="auto"/>
        <w:right w:val="none" w:sz="0" w:space="0" w:color="auto"/>
      </w:divBdr>
    </w:div>
    <w:div w:id="2081172667">
      <w:marLeft w:val="0"/>
      <w:marRight w:val="0"/>
      <w:marTop w:val="0"/>
      <w:marBottom w:val="0"/>
      <w:divBdr>
        <w:top w:val="none" w:sz="0" w:space="0" w:color="auto"/>
        <w:left w:val="none" w:sz="0" w:space="0" w:color="auto"/>
        <w:bottom w:val="none" w:sz="0" w:space="0" w:color="auto"/>
        <w:right w:val="none" w:sz="0" w:space="0" w:color="auto"/>
      </w:divBdr>
      <w:divsChild>
        <w:div w:id="723454743">
          <w:marLeft w:val="0"/>
          <w:marRight w:val="0"/>
          <w:marTop w:val="0"/>
          <w:marBottom w:val="0"/>
          <w:divBdr>
            <w:top w:val="none" w:sz="0" w:space="0" w:color="auto"/>
            <w:left w:val="none" w:sz="0" w:space="0" w:color="auto"/>
            <w:bottom w:val="none" w:sz="0" w:space="0" w:color="auto"/>
            <w:right w:val="none" w:sz="0" w:space="0" w:color="auto"/>
          </w:divBdr>
          <w:divsChild>
            <w:div w:id="135326777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085105969">
      <w:marLeft w:val="0"/>
      <w:marRight w:val="0"/>
      <w:marTop w:val="0"/>
      <w:marBottom w:val="0"/>
      <w:divBdr>
        <w:top w:val="none" w:sz="0" w:space="0" w:color="auto"/>
        <w:left w:val="none" w:sz="0" w:space="0" w:color="auto"/>
        <w:bottom w:val="none" w:sz="0" w:space="0" w:color="auto"/>
        <w:right w:val="none" w:sz="0" w:space="0" w:color="auto"/>
      </w:divBdr>
    </w:div>
    <w:div w:id="2102098287">
      <w:marLeft w:val="0"/>
      <w:marRight w:val="0"/>
      <w:marTop w:val="0"/>
      <w:marBottom w:val="0"/>
      <w:divBdr>
        <w:top w:val="none" w:sz="0" w:space="0" w:color="auto"/>
        <w:left w:val="none" w:sz="0" w:space="0" w:color="auto"/>
        <w:bottom w:val="none" w:sz="0" w:space="0" w:color="auto"/>
        <w:right w:val="none" w:sz="0" w:space="0" w:color="auto"/>
      </w:divBdr>
    </w:div>
    <w:div w:id="2105566186">
      <w:marLeft w:val="0"/>
      <w:marRight w:val="0"/>
      <w:marTop w:val="0"/>
      <w:marBottom w:val="0"/>
      <w:divBdr>
        <w:top w:val="none" w:sz="0" w:space="0" w:color="auto"/>
        <w:left w:val="none" w:sz="0" w:space="0" w:color="auto"/>
        <w:bottom w:val="none" w:sz="0" w:space="0" w:color="auto"/>
        <w:right w:val="none" w:sz="0" w:space="0" w:color="auto"/>
      </w:divBdr>
    </w:div>
    <w:div w:id="2105608672">
      <w:marLeft w:val="0"/>
      <w:marRight w:val="0"/>
      <w:marTop w:val="180"/>
      <w:marBottom w:val="0"/>
      <w:divBdr>
        <w:top w:val="none" w:sz="0" w:space="0" w:color="auto"/>
        <w:left w:val="none" w:sz="0" w:space="0" w:color="auto"/>
        <w:bottom w:val="none" w:sz="0" w:space="0" w:color="auto"/>
        <w:right w:val="none" w:sz="0" w:space="0" w:color="auto"/>
      </w:divBdr>
    </w:div>
    <w:div w:id="2107185889">
      <w:marLeft w:val="0"/>
      <w:marRight w:val="0"/>
      <w:marTop w:val="180"/>
      <w:marBottom w:val="100"/>
      <w:divBdr>
        <w:top w:val="none" w:sz="0" w:space="0" w:color="auto"/>
        <w:left w:val="none" w:sz="0" w:space="0" w:color="auto"/>
        <w:bottom w:val="none" w:sz="0" w:space="0" w:color="auto"/>
        <w:right w:val="none" w:sz="0" w:space="0" w:color="auto"/>
      </w:divBdr>
    </w:div>
    <w:div w:id="2111074981">
      <w:marLeft w:val="0"/>
      <w:marRight w:val="0"/>
      <w:marTop w:val="100"/>
      <w:marBottom w:val="100"/>
      <w:divBdr>
        <w:top w:val="none" w:sz="0" w:space="0" w:color="auto"/>
        <w:left w:val="none" w:sz="0" w:space="0" w:color="auto"/>
        <w:bottom w:val="none" w:sz="0" w:space="0" w:color="auto"/>
        <w:right w:val="none" w:sz="0" w:space="0" w:color="auto"/>
      </w:divBdr>
    </w:div>
    <w:div w:id="2119332650">
      <w:marLeft w:val="0"/>
      <w:marRight w:val="0"/>
      <w:marTop w:val="0"/>
      <w:marBottom w:val="100"/>
      <w:divBdr>
        <w:top w:val="none" w:sz="0" w:space="0" w:color="auto"/>
        <w:left w:val="none" w:sz="0" w:space="0" w:color="auto"/>
        <w:bottom w:val="none" w:sz="0" w:space="0" w:color="auto"/>
        <w:right w:val="none" w:sz="0" w:space="0" w:color="auto"/>
      </w:divBdr>
    </w:div>
    <w:div w:id="2131780650">
      <w:marLeft w:val="0"/>
      <w:marRight w:val="0"/>
      <w:marTop w:val="100"/>
      <w:marBottom w:val="100"/>
      <w:divBdr>
        <w:top w:val="none" w:sz="0" w:space="0" w:color="auto"/>
        <w:left w:val="none" w:sz="0" w:space="0" w:color="auto"/>
        <w:bottom w:val="none" w:sz="0" w:space="0" w:color="auto"/>
        <w:right w:val="none" w:sz="0" w:space="0" w:color="auto"/>
      </w:divBdr>
    </w:div>
    <w:div w:id="2133592983">
      <w:marLeft w:val="0"/>
      <w:marRight w:val="0"/>
      <w:marTop w:val="180"/>
      <w:marBottom w:val="0"/>
      <w:divBdr>
        <w:top w:val="none" w:sz="0" w:space="0" w:color="auto"/>
        <w:left w:val="none" w:sz="0" w:space="0" w:color="auto"/>
        <w:bottom w:val="none" w:sz="0" w:space="0" w:color="auto"/>
        <w:right w:val="none" w:sz="0" w:space="0" w:color="auto"/>
      </w:divBdr>
    </w:div>
    <w:div w:id="2134442710">
      <w:marLeft w:val="0"/>
      <w:marRight w:val="0"/>
      <w:marTop w:val="0"/>
      <w:marBottom w:val="0"/>
      <w:divBdr>
        <w:top w:val="none" w:sz="0" w:space="0" w:color="auto"/>
        <w:left w:val="none" w:sz="0" w:space="0" w:color="auto"/>
        <w:bottom w:val="none" w:sz="0" w:space="0" w:color="auto"/>
        <w:right w:val="none" w:sz="0" w:space="0" w:color="auto"/>
      </w:divBdr>
      <w:divsChild>
        <w:div w:id="46538434">
          <w:marLeft w:val="0"/>
          <w:marRight w:val="0"/>
          <w:marTop w:val="0"/>
          <w:marBottom w:val="100"/>
          <w:divBdr>
            <w:top w:val="none" w:sz="0" w:space="0" w:color="auto"/>
            <w:left w:val="none" w:sz="0" w:space="0" w:color="auto"/>
            <w:bottom w:val="none" w:sz="0" w:space="0" w:color="auto"/>
            <w:right w:val="none" w:sz="0" w:space="0" w:color="auto"/>
          </w:divBdr>
        </w:div>
      </w:divsChild>
    </w:div>
    <w:div w:id="2134984228">
      <w:marLeft w:val="0"/>
      <w:marRight w:val="0"/>
      <w:marTop w:val="180"/>
      <w:marBottom w:val="100"/>
      <w:divBdr>
        <w:top w:val="none" w:sz="0" w:space="0" w:color="auto"/>
        <w:left w:val="none" w:sz="0" w:space="0" w:color="auto"/>
        <w:bottom w:val="none" w:sz="0" w:space="0" w:color="auto"/>
        <w:right w:val="none" w:sz="0" w:space="0" w:color="auto"/>
      </w:divBdr>
    </w:div>
    <w:div w:id="2138913647">
      <w:marLeft w:val="0"/>
      <w:marRight w:val="0"/>
      <w:marTop w:val="180"/>
      <w:marBottom w:val="100"/>
      <w:divBdr>
        <w:top w:val="none" w:sz="0" w:space="0" w:color="auto"/>
        <w:left w:val="none" w:sz="0" w:space="0" w:color="auto"/>
        <w:bottom w:val="none" w:sz="0" w:space="0" w:color="auto"/>
        <w:right w:val="none" w:sz="0" w:space="0" w:color="auto"/>
      </w:divBdr>
    </w:div>
    <w:div w:id="2140561925">
      <w:marLeft w:val="0"/>
      <w:marRight w:val="0"/>
      <w:marTop w:val="180"/>
      <w:marBottom w:val="0"/>
      <w:divBdr>
        <w:top w:val="none" w:sz="0" w:space="0" w:color="auto"/>
        <w:left w:val="none" w:sz="0" w:space="0" w:color="auto"/>
        <w:bottom w:val="none" w:sz="0" w:space="0" w:color="auto"/>
        <w:right w:val="none" w:sz="0" w:space="0" w:color="auto"/>
      </w:divBdr>
    </w:div>
    <w:div w:id="2142574231">
      <w:marLeft w:val="0"/>
      <w:marRight w:val="0"/>
      <w:marTop w:val="0"/>
      <w:marBottom w:val="0"/>
      <w:divBdr>
        <w:top w:val="none" w:sz="0" w:space="0" w:color="auto"/>
        <w:left w:val="none" w:sz="0" w:space="0" w:color="auto"/>
        <w:bottom w:val="none" w:sz="0" w:space="0" w:color="auto"/>
        <w:right w:val="none" w:sz="0" w:space="0" w:color="auto"/>
      </w:divBdr>
    </w:div>
    <w:div w:id="2146002864">
      <w:marLeft w:val="0"/>
      <w:marRight w:val="0"/>
      <w:marTop w:val="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exhibit3bby-lawamendment.htm" TargetMode="External"/><Relationship Id="rId18" Type="http://schemas.openxmlformats.org/officeDocument/2006/relationships/hyperlink" Target="exhibit101jesusmalavesepar.htm" TargetMode="External"/><Relationship Id="rId26" Type="http://schemas.openxmlformats.org/officeDocument/2006/relationships/hyperlink" Target="exhibit102michelleturnerof.htm" TargetMode="External"/><Relationship Id="rId39" Type="http://schemas.openxmlformats.org/officeDocument/2006/relationships/hyperlink" Target="exhibit103amendment10torsp.htm" TargetMode="External"/><Relationship Id="rId21" Type="http://schemas.openxmlformats.org/officeDocument/2006/relationships/hyperlink" Target="exhibit101jesusmalavesepar.htm" TargetMode="External"/><Relationship Id="rId34" Type="http://schemas.openxmlformats.org/officeDocument/2006/relationships/hyperlink" Target="exhibit102michelleturnerof.htm" TargetMode="External"/><Relationship Id="rId42" Type="http://schemas.openxmlformats.org/officeDocument/2006/relationships/hyperlink" Target="exhibit15q1cy2210-q.htm" TargetMode="External"/><Relationship Id="rId47" Type="http://schemas.openxmlformats.org/officeDocument/2006/relationships/hyperlink" Target="exhibit311cy22-q110xq.htm" TargetMode="External"/><Relationship Id="rId50" Type="http://schemas.openxmlformats.org/officeDocument/2006/relationships/hyperlink" Target="exhibit322cy22-q110xq.htm" TargetMode="External"/><Relationship Id="rId7" Type="http://schemas.openxmlformats.org/officeDocument/2006/relationships/hyperlink" Target="exhibit3arestatedcertifi.htm" TargetMode="External"/><Relationship Id="rId2" Type="http://schemas.openxmlformats.org/officeDocument/2006/relationships/settings" Target="settings.xml"/><Relationship Id="rId16" Type="http://schemas.openxmlformats.org/officeDocument/2006/relationships/hyperlink" Target="exhibit101jesusmalavesepar.htm" TargetMode="External"/><Relationship Id="rId29" Type="http://schemas.openxmlformats.org/officeDocument/2006/relationships/hyperlink" Target="exhibit102michelleturnerof.htm" TargetMode="External"/><Relationship Id="rId11" Type="http://schemas.openxmlformats.org/officeDocument/2006/relationships/hyperlink" Target="exhibit3bby-lawamendment.htm" TargetMode="External"/><Relationship Id="rId24" Type="http://schemas.openxmlformats.org/officeDocument/2006/relationships/hyperlink" Target="exhibit102michelleturnerof.htm" TargetMode="External"/><Relationship Id="rId32" Type="http://schemas.openxmlformats.org/officeDocument/2006/relationships/hyperlink" Target="exhibit102michelleturnerof.htm" TargetMode="External"/><Relationship Id="rId37" Type="http://schemas.openxmlformats.org/officeDocument/2006/relationships/hyperlink" Target="exhibit103amendment10torsp.htm" TargetMode="External"/><Relationship Id="rId40" Type="http://schemas.openxmlformats.org/officeDocument/2006/relationships/hyperlink" Target="exhibit103amendment10torsp.htm" TargetMode="External"/><Relationship Id="rId45" Type="http://schemas.openxmlformats.org/officeDocument/2006/relationships/hyperlink" Target="exhibit15q1cy2210-q.htm" TargetMode="External"/><Relationship Id="rId5" Type="http://schemas.openxmlformats.org/officeDocument/2006/relationships/hyperlink" Target="exhibit3arestatedcertifi.htm" TargetMode="External"/><Relationship Id="rId15" Type="http://schemas.openxmlformats.org/officeDocument/2006/relationships/hyperlink" Target="exhibit3bby-lawamendment.htm" TargetMode="External"/><Relationship Id="rId23" Type="http://schemas.openxmlformats.org/officeDocument/2006/relationships/hyperlink" Target="exhibit102michelleturnerof.htm" TargetMode="External"/><Relationship Id="rId28" Type="http://schemas.openxmlformats.org/officeDocument/2006/relationships/hyperlink" Target="exhibit102michelleturnerof.htm" TargetMode="External"/><Relationship Id="rId36" Type="http://schemas.openxmlformats.org/officeDocument/2006/relationships/hyperlink" Target="exhibit102michelleturnerof.htm" TargetMode="External"/><Relationship Id="rId49" Type="http://schemas.openxmlformats.org/officeDocument/2006/relationships/hyperlink" Target="exhibit321cy22-q110xq.htm" TargetMode="External"/><Relationship Id="rId10" Type="http://schemas.openxmlformats.org/officeDocument/2006/relationships/hyperlink" Target="exhibit3arestatedcertifi.htm" TargetMode="External"/><Relationship Id="rId19" Type="http://schemas.openxmlformats.org/officeDocument/2006/relationships/hyperlink" Target="exhibit101jesusmalavesepar.htm" TargetMode="External"/><Relationship Id="rId31" Type="http://schemas.openxmlformats.org/officeDocument/2006/relationships/hyperlink" Target="exhibit102michelleturnerof.htm" TargetMode="External"/><Relationship Id="rId44" Type="http://schemas.openxmlformats.org/officeDocument/2006/relationships/hyperlink" Target="exhibit15q1cy2210-q.htm" TargetMode="External"/><Relationship Id="rId52" Type="http://schemas.openxmlformats.org/officeDocument/2006/relationships/theme" Target="theme/theme1.xml"/><Relationship Id="rId4" Type="http://schemas.openxmlformats.org/officeDocument/2006/relationships/image" Target="file:///E:\projects\LLMs\new_data_collection\data_new\htm\L3HARRIS%20TECHNOLOGIES,%20INC\hrs-20220401_g1.jpg" TargetMode="External"/><Relationship Id="rId9" Type="http://schemas.openxmlformats.org/officeDocument/2006/relationships/hyperlink" Target="exhibit3arestatedcertifi.htm" TargetMode="External"/><Relationship Id="rId14" Type="http://schemas.openxmlformats.org/officeDocument/2006/relationships/hyperlink" Target="exhibit3bby-lawamendment.htm" TargetMode="External"/><Relationship Id="rId22" Type="http://schemas.openxmlformats.org/officeDocument/2006/relationships/hyperlink" Target="exhibit101jesusmalavesepar.htm" TargetMode="External"/><Relationship Id="rId27" Type="http://schemas.openxmlformats.org/officeDocument/2006/relationships/hyperlink" Target="exhibit102michelleturnerof.htm" TargetMode="External"/><Relationship Id="rId30" Type="http://schemas.openxmlformats.org/officeDocument/2006/relationships/hyperlink" Target="exhibit102michelleturnerof.htm" TargetMode="External"/><Relationship Id="rId35" Type="http://schemas.openxmlformats.org/officeDocument/2006/relationships/hyperlink" Target="exhibit102michelleturnerof.htm" TargetMode="External"/><Relationship Id="rId43" Type="http://schemas.openxmlformats.org/officeDocument/2006/relationships/hyperlink" Target="exhibit15q1cy2210-q.htm" TargetMode="External"/><Relationship Id="rId48" Type="http://schemas.openxmlformats.org/officeDocument/2006/relationships/hyperlink" Target="exhibit312cy22-q110xq.htm" TargetMode="External"/><Relationship Id="rId8" Type="http://schemas.openxmlformats.org/officeDocument/2006/relationships/hyperlink" Target="exhibit3arestatedcertifi.htm"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exhibit3bby-lawamendment.htm" TargetMode="External"/><Relationship Id="rId17" Type="http://schemas.openxmlformats.org/officeDocument/2006/relationships/hyperlink" Target="exhibit101jesusmalavesepar.htm" TargetMode="External"/><Relationship Id="rId25" Type="http://schemas.openxmlformats.org/officeDocument/2006/relationships/hyperlink" Target="exhibit102michelleturnerof.htm" TargetMode="External"/><Relationship Id="rId33" Type="http://schemas.openxmlformats.org/officeDocument/2006/relationships/hyperlink" Target="exhibit102michelleturnerof.htm" TargetMode="External"/><Relationship Id="rId38" Type="http://schemas.openxmlformats.org/officeDocument/2006/relationships/hyperlink" Target="exhibit103amendment10torsp.htm" TargetMode="External"/><Relationship Id="rId46" Type="http://schemas.openxmlformats.org/officeDocument/2006/relationships/hyperlink" Target="exhibit15q1cy2210-q.htm" TargetMode="External"/><Relationship Id="rId20" Type="http://schemas.openxmlformats.org/officeDocument/2006/relationships/hyperlink" Target="exhibit101jesusmalavesepar.htm" TargetMode="External"/><Relationship Id="rId41" Type="http://schemas.openxmlformats.org/officeDocument/2006/relationships/hyperlink" Target="exhibit103amendment10torsp.htm" TargetMode="External"/><Relationship Id="rId1" Type="http://schemas.openxmlformats.org/officeDocument/2006/relationships/styles" Target="styles.xml"/><Relationship Id="rId6" Type="http://schemas.openxmlformats.org/officeDocument/2006/relationships/hyperlink" Target="exhibit3arestatedcertifi.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22368</Words>
  <Characters>127499</Characters>
  <Application>Microsoft Office Word</Application>
  <DocSecurity>0</DocSecurity>
  <Lines>1062</Lines>
  <Paragraphs>299</Paragraphs>
  <ScaleCrop>false</ScaleCrop>
  <Company/>
  <LinksUpToDate>false</LinksUpToDate>
  <CharactersWithSpaces>149568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hrs-20220401</dc:title>
  <dc:subject/>
  <dc:creator>Chongjian.Yue</dc:creator>
  <cp:keywords/>
  <dc:description/>
  <cp:lastModifiedBy>Yue Chongjian</cp:lastModifiedBy>
  <cp:revision>1</cp:revision>
  <dcterms:created xsi:type="dcterms:W3CDTF">2024-01-04T15:50:00Z</dcterms:created>
  <dcterms:modified xsi:type="dcterms:W3CDTF">2024-01-04T15:50:00Z</dcterms:modified>
</cp:coreProperties>
</file>